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84C1" w14:textId="77777777" w:rsidR="00E834C2" w:rsidRDefault="00E834C2">
      <w:pPr>
        <w:pStyle w:val="BodyText"/>
        <w:rPr>
          <w:rFonts w:ascii="Times New Roman"/>
          <w:sz w:val="20"/>
        </w:rPr>
      </w:pPr>
    </w:p>
    <w:p w14:paraId="762EC1D1" w14:textId="77777777" w:rsidR="00E834C2" w:rsidRDefault="00E834C2">
      <w:pPr>
        <w:pStyle w:val="BodyText"/>
        <w:rPr>
          <w:rFonts w:ascii="Times New Roman"/>
          <w:sz w:val="20"/>
        </w:rPr>
      </w:pPr>
    </w:p>
    <w:p w14:paraId="7ACE69BB" w14:textId="77777777" w:rsidR="00E834C2" w:rsidRDefault="00E834C2">
      <w:pPr>
        <w:pStyle w:val="BodyText"/>
        <w:spacing w:before="23" w:after="1"/>
        <w:rPr>
          <w:rFonts w:ascii="Times New Roman"/>
          <w:sz w:val="20"/>
        </w:rPr>
      </w:pPr>
    </w:p>
    <w:p w14:paraId="5BBB200C" w14:textId="77777777" w:rsidR="00E834C2" w:rsidRDefault="00761CFC">
      <w:pPr>
        <w:pStyle w:val="BodyText"/>
        <w:ind w:left="460"/>
        <w:rPr>
          <w:rFonts w:ascii="Times New Roman"/>
          <w:sz w:val="20"/>
        </w:rPr>
      </w:pPr>
      <w:r>
        <w:rPr>
          <w:rFonts w:ascii="Times New Roman"/>
          <w:noProof/>
          <w:sz w:val="20"/>
          <w:lang w:val="en-CA" w:eastAsia="en-CA"/>
        </w:rPr>
        <w:drawing>
          <wp:inline distT="0" distB="0" distL="0" distR="0" wp14:anchorId="2156109D" wp14:editId="7DC820D6">
            <wp:extent cx="2507432" cy="529685"/>
            <wp:effectExtent l="0" t="0" r="0" b="0"/>
            <wp:docPr id="2" name="Image 2" descr="Lakehead University Corporate Identity, 955 Oliver Raod, Thunder Bay, ON, Canada, P7B 5E1, lakeheadu.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akehead University Corporate Identity, 955 Oliver Raod, Thunder Bay, ON, Canada, P7B 5E1, lakeheadu.ca"/>
                    <pic:cNvPicPr/>
                  </pic:nvPicPr>
                  <pic:blipFill>
                    <a:blip r:embed="rId7" cstate="print"/>
                    <a:stretch>
                      <a:fillRect/>
                    </a:stretch>
                  </pic:blipFill>
                  <pic:spPr>
                    <a:xfrm>
                      <a:off x="0" y="0"/>
                      <a:ext cx="2507432" cy="529685"/>
                    </a:xfrm>
                    <a:prstGeom prst="rect">
                      <a:avLst/>
                    </a:prstGeom>
                  </pic:spPr>
                </pic:pic>
              </a:graphicData>
            </a:graphic>
          </wp:inline>
        </w:drawing>
      </w:r>
    </w:p>
    <w:p w14:paraId="34C9429A" w14:textId="77777777" w:rsidR="00E834C2" w:rsidRDefault="00E834C2">
      <w:pPr>
        <w:pStyle w:val="BodyText"/>
        <w:rPr>
          <w:rFonts w:ascii="Times New Roman"/>
          <w:sz w:val="28"/>
        </w:rPr>
      </w:pPr>
    </w:p>
    <w:p w14:paraId="280CEA69" w14:textId="77777777" w:rsidR="00E834C2" w:rsidRDefault="00E834C2">
      <w:pPr>
        <w:pStyle w:val="BodyText"/>
        <w:spacing w:before="201"/>
        <w:rPr>
          <w:rFonts w:ascii="Times New Roman"/>
          <w:sz w:val="28"/>
        </w:rPr>
      </w:pPr>
    </w:p>
    <w:p w14:paraId="1289772B" w14:textId="77777777" w:rsidR="00E834C2" w:rsidRDefault="00761CFC">
      <w:pPr>
        <w:pStyle w:val="Title"/>
      </w:pPr>
      <w:r>
        <w:t>School</w:t>
      </w:r>
      <w:r>
        <w:rPr>
          <w:spacing w:val="-3"/>
        </w:rPr>
        <w:t xml:space="preserve"> </w:t>
      </w:r>
      <w:r>
        <w:t>of</w:t>
      </w:r>
      <w:r>
        <w:rPr>
          <w:spacing w:val="-2"/>
        </w:rPr>
        <w:t xml:space="preserve"> Nursing</w:t>
      </w:r>
    </w:p>
    <w:p w14:paraId="3EAD68DD" w14:textId="77777777" w:rsidR="00E834C2" w:rsidRDefault="00E834C2">
      <w:pPr>
        <w:pStyle w:val="BodyText"/>
        <w:rPr>
          <w:b/>
          <w:sz w:val="28"/>
        </w:rPr>
      </w:pPr>
    </w:p>
    <w:p w14:paraId="1D9CC1A0" w14:textId="77777777" w:rsidR="00E834C2" w:rsidRDefault="00E834C2">
      <w:pPr>
        <w:pStyle w:val="BodyText"/>
        <w:spacing w:before="161"/>
        <w:rPr>
          <w:b/>
          <w:sz w:val="28"/>
        </w:rPr>
      </w:pPr>
    </w:p>
    <w:p w14:paraId="21BCDAB6" w14:textId="77777777" w:rsidR="00E834C2" w:rsidRDefault="00761CFC">
      <w:pPr>
        <w:pStyle w:val="Heading1"/>
        <w:numPr>
          <w:ilvl w:val="0"/>
          <w:numId w:val="2"/>
        </w:numPr>
        <w:tabs>
          <w:tab w:val="left" w:pos="864"/>
        </w:tabs>
        <w:ind w:left="864" w:hanging="404"/>
      </w:pPr>
      <w:r>
        <w:rPr>
          <w:spacing w:val="-2"/>
        </w:rPr>
        <w:t>PREAMBLE</w:t>
      </w:r>
    </w:p>
    <w:p w14:paraId="651F4BCF" w14:textId="77777777" w:rsidR="00E834C2" w:rsidRDefault="00761CFC">
      <w:pPr>
        <w:pStyle w:val="BodyText"/>
        <w:spacing w:before="240"/>
        <w:ind w:left="460" w:right="299"/>
      </w:pPr>
      <w:r>
        <w:t>The following policy reflects the importance of fair and consistent practices for the School of Nursing regarding reimbursement of travel-associated expenses for Nurse Practitioner</w:t>
      </w:r>
      <w:r>
        <w:rPr>
          <w:spacing w:val="-3"/>
        </w:rPr>
        <w:t xml:space="preserve"> </w:t>
      </w:r>
      <w:r>
        <w:t>(NP)</w:t>
      </w:r>
      <w:r>
        <w:rPr>
          <w:spacing w:val="-3"/>
        </w:rPr>
        <w:t xml:space="preserve"> </w:t>
      </w:r>
      <w:r>
        <w:t>students</w:t>
      </w:r>
      <w:r>
        <w:rPr>
          <w:spacing w:val="-3"/>
        </w:rPr>
        <w:t xml:space="preserve"> </w:t>
      </w:r>
      <w:r>
        <w:t>in</w:t>
      </w:r>
      <w:r>
        <w:rPr>
          <w:spacing w:val="-3"/>
        </w:rPr>
        <w:t xml:space="preserve"> </w:t>
      </w:r>
      <w:r>
        <w:t>the</w:t>
      </w:r>
      <w:r>
        <w:rPr>
          <w:spacing w:val="-3"/>
        </w:rPr>
        <w:t xml:space="preserve"> </w:t>
      </w:r>
      <w:r>
        <w:t>Master</w:t>
      </w:r>
      <w:r>
        <w:rPr>
          <w:spacing w:val="-3"/>
        </w:rPr>
        <w:t xml:space="preserve"> </w:t>
      </w:r>
      <w:r>
        <w:t>of Public</w:t>
      </w:r>
      <w:r>
        <w:rPr>
          <w:spacing w:val="-3"/>
        </w:rPr>
        <w:t xml:space="preserve"> </w:t>
      </w:r>
      <w:r>
        <w:t>Health</w:t>
      </w:r>
      <w:r>
        <w:rPr>
          <w:spacing w:val="-3"/>
        </w:rPr>
        <w:t xml:space="preserve"> </w:t>
      </w:r>
      <w:r>
        <w:t>(MPH)</w:t>
      </w:r>
      <w:r>
        <w:rPr>
          <w:spacing w:val="-5"/>
        </w:rPr>
        <w:t xml:space="preserve"> </w:t>
      </w:r>
      <w:r>
        <w:t>and</w:t>
      </w:r>
      <w:r>
        <w:rPr>
          <w:spacing w:val="-5"/>
        </w:rPr>
        <w:t xml:space="preserve"> </w:t>
      </w:r>
      <w:r>
        <w:t>Master</w:t>
      </w:r>
      <w:r>
        <w:rPr>
          <w:spacing w:val="-3"/>
        </w:rPr>
        <w:t xml:space="preserve"> </w:t>
      </w:r>
      <w:r>
        <w:t>of</w:t>
      </w:r>
      <w:r>
        <w:rPr>
          <w:spacing w:val="-1"/>
        </w:rPr>
        <w:t xml:space="preserve"> </w:t>
      </w:r>
      <w:r>
        <w:t>Nursing (MN) programs, related to requirements for lab and clinical practicum learning.</w:t>
      </w:r>
    </w:p>
    <w:p w14:paraId="7CAC4047" w14:textId="77777777" w:rsidR="00E834C2" w:rsidRDefault="00E834C2">
      <w:pPr>
        <w:pStyle w:val="BodyText"/>
      </w:pPr>
    </w:p>
    <w:p w14:paraId="772ADC33" w14:textId="77777777" w:rsidR="00E834C2" w:rsidRDefault="00E834C2">
      <w:pPr>
        <w:pStyle w:val="BodyText"/>
        <w:spacing w:before="203"/>
      </w:pPr>
    </w:p>
    <w:p w14:paraId="424E8CD5" w14:textId="77777777" w:rsidR="00E834C2" w:rsidRDefault="00761CFC">
      <w:pPr>
        <w:pStyle w:val="Heading1"/>
        <w:numPr>
          <w:ilvl w:val="0"/>
          <w:numId w:val="2"/>
        </w:numPr>
        <w:tabs>
          <w:tab w:val="left" w:pos="864"/>
        </w:tabs>
        <w:ind w:left="864" w:hanging="404"/>
      </w:pPr>
      <w:r>
        <w:rPr>
          <w:spacing w:val="-2"/>
        </w:rPr>
        <w:t>DEFINITIONS</w:t>
      </w:r>
    </w:p>
    <w:p w14:paraId="5A7DAE67" w14:textId="77777777" w:rsidR="00E834C2" w:rsidRDefault="00761CFC">
      <w:pPr>
        <w:pStyle w:val="BodyText"/>
        <w:spacing w:before="240"/>
        <w:ind w:left="460" w:right="28"/>
      </w:pPr>
      <w:r>
        <w:t>NP</w:t>
      </w:r>
      <w:r>
        <w:rPr>
          <w:spacing w:val="-2"/>
        </w:rPr>
        <w:t xml:space="preserve"> </w:t>
      </w:r>
      <w:r>
        <w:t>students</w:t>
      </w:r>
      <w:r>
        <w:rPr>
          <w:spacing w:val="-4"/>
        </w:rPr>
        <w:t xml:space="preserve"> </w:t>
      </w:r>
      <w:r>
        <w:t>made</w:t>
      </w:r>
      <w:r>
        <w:rPr>
          <w:spacing w:val="-4"/>
        </w:rPr>
        <w:t xml:space="preserve"> </w:t>
      </w:r>
      <w:r>
        <w:t>aware</w:t>
      </w:r>
      <w:r>
        <w:rPr>
          <w:spacing w:val="-2"/>
        </w:rPr>
        <w:t xml:space="preserve"> </w:t>
      </w:r>
      <w:r>
        <w:t>at</w:t>
      </w:r>
      <w:r>
        <w:rPr>
          <w:spacing w:val="-4"/>
        </w:rPr>
        <w:t xml:space="preserve"> </w:t>
      </w:r>
      <w:r>
        <w:t>the</w:t>
      </w:r>
      <w:r>
        <w:rPr>
          <w:spacing w:val="-4"/>
        </w:rPr>
        <w:t xml:space="preserve"> </w:t>
      </w:r>
      <w:r>
        <w:t>beginning</w:t>
      </w:r>
      <w:r>
        <w:rPr>
          <w:spacing w:val="-4"/>
        </w:rPr>
        <w:t xml:space="preserve"> </w:t>
      </w:r>
      <w:r>
        <w:t>of</w:t>
      </w:r>
      <w:r>
        <w:rPr>
          <w:spacing w:val="-2"/>
        </w:rPr>
        <w:t xml:space="preserve"> </w:t>
      </w:r>
      <w:r>
        <w:t>their</w:t>
      </w:r>
      <w:r>
        <w:rPr>
          <w:spacing w:val="-4"/>
        </w:rPr>
        <w:t xml:space="preserve"> </w:t>
      </w:r>
      <w:r>
        <w:t>studies</w:t>
      </w:r>
      <w:r>
        <w:rPr>
          <w:spacing w:val="-2"/>
        </w:rPr>
        <w:t xml:space="preserve"> </w:t>
      </w:r>
      <w:r>
        <w:t>that</w:t>
      </w:r>
      <w:r>
        <w:rPr>
          <w:spacing w:val="-4"/>
        </w:rPr>
        <w:t xml:space="preserve"> </w:t>
      </w:r>
      <w:r>
        <w:t>they</w:t>
      </w:r>
      <w:r>
        <w:rPr>
          <w:spacing w:val="-7"/>
        </w:rPr>
        <w:t xml:space="preserve"> </w:t>
      </w:r>
      <w:r>
        <w:t>are</w:t>
      </w:r>
      <w:r>
        <w:rPr>
          <w:spacing w:val="-2"/>
        </w:rPr>
        <w:t xml:space="preserve"> </w:t>
      </w:r>
      <w:r>
        <w:t>responsible</w:t>
      </w:r>
      <w:r>
        <w:rPr>
          <w:spacing w:val="-4"/>
        </w:rPr>
        <w:t xml:space="preserve"> </w:t>
      </w:r>
      <w:r>
        <w:t>for travel to lab/seminar and clinical practicum experiences and are aware of the requirement to travel and incur expenses for these in-person program requirements.</w:t>
      </w:r>
    </w:p>
    <w:p w14:paraId="22989C42" w14:textId="77777777" w:rsidR="00E834C2" w:rsidRDefault="00761CFC">
      <w:pPr>
        <w:pStyle w:val="BodyText"/>
        <w:ind w:left="460" w:right="461"/>
        <w:jc w:val="both"/>
      </w:pPr>
      <w:r>
        <w:t>However, Lakehead University may offer travel-associated reimbursement based on criteria</w:t>
      </w:r>
      <w:r>
        <w:rPr>
          <w:spacing w:val="-2"/>
        </w:rPr>
        <w:t xml:space="preserve"> </w:t>
      </w:r>
      <w:r>
        <w:t>listed</w:t>
      </w:r>
      <w:r>
        <w:rPr>
          <w:spacing w:val="-2"/>
        </w:rPr>
        <w:t xml:space="preserve"> </w:t>
      </w:r>
      <w:r>
        <w:t>below</w:t>
      </w:r>
      <w:r>
        <w:rPr>
          <w:spacing w:val="-5"/>
        </w:rPr>
        <w:t xml:space="preserve"> </w:t>
      </w:r>
      <w:r>
        <w:t>to</w:t>
      </w:r>
      <w:r>
        <w:rPr>
          <w:spacing w:val="-4"/>
        </w:rPr>
        <w:t xml:space="preserve"> </w:t>
      </w:r>
      <w:r>
        <w:t>offset</w:t>
      </w:r>
      <w:r>
        <w:rPr>
          <w:spacing w:val="-4"/>
        </w:rPr>
        <w:t xml:space="preserve"> </w:t>
      </w:r>
      <w:r>
        <w:t>some</w:t>
      </w:r>
      <w:r>
        <w:rPr>
          <w:spacing w:val="-4"/>
        </w:rPr>
        <w:t xml:space="preserve"> </w:t>
      </w:r>
      <w:r>
        <w:t>of these</w:t>
      </w:r>
      <w:r>
        <w:rPr>
          <w:spacing w:val="-4"/>
        </w:rPr>
        <w:t xml:space="preserve"> </w:t>
      </w:r>
      <w:r>
        <w:t>costs</w:t>
      </w:r>
      <w:r>
        <w:rPr>
          <w:spacing w:val="-4"/>
        </w:rPr>
        <w:t xml:space="preserve"> </w:t>
      </w:r>
      <w:r>
        <w:t>for</w:t>
      </w:r>
      <w:r>
        <w:rPr>
          <w:spacing w:val="-2"/>
        </w:rPr>
        <w:t xml:space="preserve"> </w:t>
      </w:r>
      <w:r>
        <w:t>students.</w:t>
      </w:r>
      <w:r>
        <w:rPr>
          <w:spacing w:val="-6"/>
        </w:rPr>
        <w:t xml:space="preserve"> </w:t>
      </w:r>
      <w:r>
        <w:t>This</w:t>
      </w:r>
      <w:r>
        <w:rPr>
          <w:spacing w:val="-5"/>
        </w:rPr>
        <w:t xml:space="preserve"> </w:t>
      </w:r>
      <w:r>
        <w:t>reimbursement</w:t>
      </w:r>
      <w:r>
        <w:rPr>
          <w:spacing w:val="-2"/>
        </w:rPr>
        <w:t xml:space="preserve"> </w:t>
      </w:r>
      <w:r>
        <w:t>is not a guarantee and is based availability of funds in the budget each year.</w:t>
      </w:r>
    </w:p>
    <w:p w14:paraId="53AF4699" w14:textId="77777777" w:rsidR="00E834C2" w:rsidRDefault="00761CFC">
      <w:pPr>
        <w:pStyle w:val="BodyText"/>
        <w:spacing w:before="240"/>
        <w:ind w:left="460" w:right="28"/>
      </w:pPr>
      <w:r>
        <w:t>As such, travel that is in excess of 100km (one way) is eligible for submission for consideration of reimbursement of travel and lodging expenses for the remaining kilometers to be reimbursed. For example a student required to travel 130 km to placement</w:t>
      </w:r>
      <w:r>
        <w:rPr>
          <w:spacing w:val="-4"/>
        </w:rPr>
        <w:t xml:space="preserve"> </w:t>
      </w:r>
      <w:r>
        <w:t>(on</w:t>
      </w:r>
      <w:r>
        <w:rPr>
          <w:spacing w:val="-4"/>
        </w:rPr>
        <w:t xml:space="preserve"> </w:t>
      </w:r>
      <w:r>
        <w:t>way)</w:t>
      </w:r>
      <w:r>
        <w:rPr>
          <w:spacing w:val="-4"/>
        </w:rPr>
        <w:t xml:space="preserve"> </w:t>
      </w:r>
      <w:r>
        <w:t>and</w:t>
      </w:r>
      <w:r>
        <w:rPr>
          <w:spacing w:val="-4"/>
        </w:rPr>
        <w:t xml:space="preserve"> </w:t>
      </w:r>
      <w:r>
        <w:t>130</w:t>
      </w:r>
      <w:r>
        <w:rPr>
          <w:spacing w:val="-4"/>
        </w:rPr>
        <w:t xml:space="preserve"> </w:t>
      </w:r>
      <w:r>
        <w:t>km</w:t>
      </w:r>
      <w:r>
        <w:rPr>
          <w:spacing w:val="-3"/>
        </w:rPr>
        <w:t xml:space="preserve"> </w:t>
      </w:r>
      <w:r>
        <w:t>back</w:t>
      </w:r>
      <w:r>
        <w:rPr>
          <w:spacing w:val="-4"/>
        </w:rPr>
        <w:t xml:space="preserve"> </w:t>
      </w:r>
      <w:r>
        <w:t>home,</w:t>
      </w:r>
      <w:r>
        <w:rPr>
          <w:spacing w:val="-6"/>
        </w:rPr>
        <w:t xml:space="preserve"> </w:t>
      </w:r>
      <w:r>
        <w:t>can</w:t>
      </w:r>
      <w:r>
        <w:rPr>
          <w:spacing w:val="-4"/>
        </w:rPr>
        <w:t xml:space="preserve"> </w:t>
      </w:r>
      <w:r>
        <w:t>requires</w:t>
      </w:r>
      <w:r>
        <w:rPr>
          <w:spacing w:val="-4"/>
        </w:rPr>
        <w:t xml:space="preserve"> </w:t>
      </w:r>
      <w:r>
        <w:t>reimbursement</w:t>
      </w:r>
      <w:r>
        <w:rPr>
          <w:spacing w:val="-4"/>
        </w:rPr>
        <w:t xml:space="preserve"> </w:t>
      </w:r>
      <w:r>
        <w:t>on</w:t>
      </w:r>
      <w:r>
        <w:rPr>
          <w:spacing w:val="-4"/>
        </w:rPr>
        <w:t xml:space="preserve"> </w:t>
      </w:r>
      <w:r>
        <w:t>that</w:t>
      </w:r>
      <w:r>
        <w:rPr>
          <w:spacing w:val="-4"/>
        </w:rPr>
        <w:t xml:space="preserve"> </w:t>
      </w:r>
      <w:r>
        <w:t>travel day of 60 km.</w:t>
      </w:r>
    </w:p>
    <w:p w14:paraId="06344562" w14:textId="77777777" w:rsidR="00E834C2" w:rsidRDefault="00761CFC">
      <w:pPr>
        <w:pStyle w:val="BodyText"/>
        <w:spacing w:before="240"/>
        <w:ind w:left="460" w:right="28"/>
      </w:pPr>
      <w:r>
        <w:t>This</w:t>
      </w:r>
      <w:r>
        <w:rPr>
          <w:spacing w:val="-5"/>
        </w:rPr>
        <w:t xml:space="preserve"> </w:t>
      </w:r>
      <w:r>
        <w:t>policy</w:t>
      </w:r>
      <w:r>
        <w:rPr>
          <w:spacing w:val="-5"/>
        </w:rPr>
        <w:t xml:space="preserve"> </w:t>
      </w:r>
      <w:r>
        <w:t>is</w:t>
      </w:r>
      <w:r>
        <w:rPr>
          <w:spacing w:val="-2"/>
        </w:rPr>
        <w:t xml:space="preserve"> </w:t>
      </w:r>
      <w:r>
        <w:t>intended</w:t>
      </w:r>
      <w:r>
        <w:rPr>
          <w:spacing w:val="-4"/>
        </w:rPr>
        <w:t xml:space="preserve"> </w:t>
      </w:r>
      <w:r>
        <w:t>to</w:t>
      </w:r>
      <w:r>
        <w:rPr>
          <w:spacing w:val="-1"/>
        </w:rPr>
        <w:t xml:space="preserve"> </w:t>
      </w:r>
      <w:r>
        <w:t>be</w:t>
      </w:r>
      <w:r>
        <w:rPr>
          <w:spacing w:val="-4"/>
        </w:rPr>
        <w:t xml:space="preserve"> </w:t>
      </w:r>
      <w:r>
        <w:t>flexible</w:t>
      </w:r>
      <w:r>
        <w:rPr>
          <w:spacing w:val="-2"/>
        </w:rPr>
        <w:t xml:space="preserve"> </w:t>
      </w:r>
      <w:r>
        <w:t>and</w:t>
      </w:r>
      <w:r>
        <w:rPr>
          <w:spacing w:val="-2"/>
        </w:rPr>
        <w:t xml:space="preserve"> </w:t>
      </w:r>
      <w:r>
        <w:t>responsive</w:t>
      </w:r>
      <w:r>
        <w:rPr>
          <w:spacing w:val="-2"/>
        </w:rPr>
        <w:t xml:space="preserve"> </w:t>
      </w:r>
      <w:r>
        <w:t>to</w:t>
      </w:r>
      <w:r>
        <w:rPr>
          <w:spacing w:val="-2"/>
        </w:rPr>
        <w:t xml:space="preserve"> </w:t>
      </w:r>
      <w:r>
        <w:t>the</w:t>
      </w:r>
      <w:r>
        <w:rPr>
          <w:spacing w:val="-4"/>
        </w:rPr>
        <w:t xml:space="preserve"> </w:t>
      </w:r>
      <w:r>
        <w:t>unique</w:t>
      </w:r>
      <w:r>
        <w:rPr>
          <w:spacing w:val="-2"/>
        </w:rPr>
        <w:t xml:space="preserve"> </w:t>
      </w:r>
      <w:r>
        <w:t>needs</w:t>
      </w:r>
      <w:r>
        <w:rPr>
          <w:spacing w:val="-4"/>
        </w:rPr>
        <w:t xml:space="preserve"> </w:t>
      </w:r>
      <w:r>
        <w:t>of students</w:t>
      </w:r>
      <w:r>
        <w:rPr>
          <w:spacing w:val="-2"/>
        </w:rPr>
        <w:t xml:space="preserve"> </w:t>
      </w:r>
      <w:r>
        <w:t>in each academic term. Once a submission is submitted, it will be reviewed and reimbursements allocated proportionally. Please note it is rare to have students reimbursed fully for their total costs.</w:t>
      </w:r>
    </w:p>
    <w:p w14:paraId="1E56865D" w14:textId="77777777" w:rsidR="00E834C2" w:rsidRDefault="00E834C2">
      <w:pPr>
        <w:sectPr w:rsidR="00E834C2" w:rsidSect="00621AFC">
          <w:footerReference w:type="default" r:id="rId8"/>
          <w:type w:val="continuous"/>
          <w:pgSz w:w="12240" w:h="15840"/>
          <w:pgMar w:top="1820" w:right="1360" w:bottom="1200" w:left="980" w:header="0" w:footer="1000" w:gutter="0"/>
          <w:pgNumType w:start="1"/>
          <w:cols w:space="720"/>
        </w:sectPr>
      </w:pPr>
    </w:p>
    <w:p w14:paraId="786D5561" w14:textId="77777777" w:rsidR="00E834C2" w:rsidRDefault="00761CFC">
      <w:pPr>
        <w:pStyle w:val="Heading1"/>
        <w:numPr>
          <w:ilvl w:val="0"/>
          <w:numId w:val="2"/>
        </w:numPr>
        <w:tabs>
          <w:tab w:val="left" w:pos="864"/>
        </w:tabs>
        <w:spacing w:before="78"/>
        <w:ind w:left="864" w:hanging="404"/>
      </w:pPr>
      <w:r>
        <w:rPr>
          <w:spacing w:val="-2"/>
        </w:rPr>
        <w:lastRenderedPageBreak/>
        <w:t>POLICY</w:t>
      </w:r>
    </w:p>
    <w:p w14:paraId="157161E7" w14:textId="77777777" w:rsidR="00E834C2" w:rsidRDefault="00E834C2">
      <w:pPr>
        <w:pStyle w:val="BodyText"/>
        <w:spacing w:before="240"/>
        <w:rPr>
          <w:b/>
        </w:rPr>
      </w:pPr>
    </w:p>
    <w:p w14:paraId="39C5918B" w14:textId="77777777" w:rsidR="00E834C2" w:rsidRDefault="00761CFC">
      <w:pPr>
        <w:pStyle w:val="ListParagraph"/>
        <w:numPr>
          <w:ilvl w:val="1"/>
          <w:numId w:val="2"/>
        </w:numPr>
        <w:tabs>
          <w:tab w:val="left" w:pos="1180"/>
        </w:tabs>
        <w:rPr>
          <w:b/>
          <w:sz w:val="24"/>
        </w:rPr>
      </w:pPr>
      <w:r>
        <w:rPr>
          <w:b/>
          <w:sz w:val="24"/>
        </w:rPr>
        <w:t>NP</w:t>
      </w:r>
      <w:r>
        <w:rPr>
          <w:b/>
          <w:spacing w:val="-4"/>
          <w:sz w:val="24"/>
        </w:rPr>
        <w:t xml:space="preserve"> </w:t>
      </w:r>
      <w:r>
        <w:rPr>
          <w:b/>
          <w:sz w:val="24"/>
        </w:rPr>
        <w:t>Student</w:t>
      </w:r>
      <w:r>
        <w:rPr>
          <w:b/>
          <w:spacing w:val="-5"/>
          <w:sz w:val="24"/>
        </w:rPr>
        <w:t xml:space="preserve"> </w:t>
      </w:r>
      <w:r>
        <w:rPr>
          <w:b/>
          <w:sz w:val="24"/>
        </w:rPr>
        <w:t>Travel</w:t>
      </w:r>
      <w:r>
        <w:rPr>
          <w:b/>
          <w:spacing w:val="-3"/>
          <w:sz w:val="24"/>
        </w:rPr>
        <w:t xml:space="preserve"> </w:t>
      </w:r>
      <w:r>
        <w:rPr>
          <w:b/>
          <w:sz w:val="24"/>
        </w:rPr>
        <w:t>Expense</w:t>
      </w:r>
      <w:r>
        <w:rPr>
          <w:b/>
          <w:spacing w:val="-4"/>
          <w:sz w:val="24"/>
        </w:rPr>
        <w:t xml:space="preserve"> </w:t>
      </w:r>
      <w:r>
        <w:rPr>
          <w:b/>
          <w:spacing w:val="-2"/>
          <w:sz w:val="24"/>
        </w:rPr>
        <w:t>Reimbursement</w:t>
      </w:r>
    </w:p>
    <w:p w14:paraId="6B6D44EE" w14:textId="77777777" w:rsidR="00E834C2" w:rsidRDefault="00E834C2">
      <w:pPr>
        <w:pStyle w:val="BodyText"/>
        <w:spacing w:before="240"/>
        <w:rPr>
          <w:b/>
        </w:rPr>
      </w:pPr>
    </w:p>
    <w:p w14:paraId="59FA4A95" w14:textId="727F4AB0" w:rsidR="00E834C2" w:rsidRDefault="00761CFC">
      <w:pPr>
        <w:pStyle w:val="ListParagraph"/>
        <w:numPr>
          <w:ilvl w:val="0"/>
          <w:numId w:val="1"/>
        </w:numPr>
        <w:tabs>
          <w:tab w:val="left" w:pos="424"/>
          <w:tab w:val="left" w:pos="460"/>
        </w:tabs>
        <w:ind w:right="168" w:hanging="361"/>
        <w:rPr>
          <w:sz w:val="24"/>
        </w:rPr>
      </w:pPr>
      <w:r>
        <w:rPr>
          <w:sz w:val="24"/>
        </w:rPr>
        <w:t>The allocated annual budget for this will be divided into two. Half to be allocated to IP practicum and/or lab/seminar/OSCEs (occurs over summer months; documentation to be received</w:t>
      </w:r>
      <w:r>
        <w:rPr>
          <w:spacing w:val="-1"/>
          <w:sz w:val="24"/>
        </w:rPr>
        <w:t xml:space="preserve"> </w:t>
      </w:r>
      <w:r>
        <w:rPr>
          <w:sz w:val="24"/>
        </w:rPr>
        <w:t>by</w:t>
      </w:r>
      <w:r>
        <w:rPr>
          <w:spacing w:val="-3"/>
          <w:sz w:val="24"/>
        </w:rPr>
        <w:t xml:space="preserve"> </w:t>
      </w:r>
      <w:r>
        <w:rPr>
          <w:sz w:val="24"/>
        </w:rPr>
        <w:t>September 15)</w:t>
      </w:r>
      <w:r>
        <w:rPr>
          <w:spacing w:val="-3"/>
          <w:sz w:val="24"/>
        </w:rPr>
        <w:t xml:space="preserve"> </w:t>
      </w:r>
      <w:r>
        <w:rPr>
          <w:sz w:val="24"/>
        </w:rPr>
        <w:t>and</w:t>
      </w:r>
      <w:r>
        <w:rPr>
          <w:spacing w:val="-2"/>
          <w:sz w:val="24"/>
        </w:rPr>
        <w:t xml:space="preserve"> </w:t>
      </w:r>
      <w:r>
        <w:rPr>
          <w:sz w:val="24"/>
        </w:rPr>
        <w:t>half to</w:t>
      </w:r>
      <w:r>
        <w:rPr>
          <w:spacing w:val="-1"/>
          <w:sz w:val="24"/>
        </w:rPr>
        <w:t xml:space="preserve"> </w:t>
      </w:r>
      <w:r>
        <w:rPr>
          <w:sz w:val="24"/>
        </w:rPr>
        <w:t>the</w:t>
      </w:r>
      <w:r>
        <w:rPr>
          <w:spacing w:val="-4"/>
          <w:sz w:val="24"/>
        </w:rPr>
        <w:t xml:space="preserve"> </w:t>
      </w:r>
      <w:r>
        <w:rPr>
          <w:sz w:val="24"/>
        </w:rPr>
        <w:t>Fall/Winter</w:t>
      </w:r>
      <w:r>
        <w:rPr>
          <w:spacing w:val="-3"/>
          <w:sz w:val="24"/>
        </w:rPr>
        <w:t xml:space="preserve"> </w:t>
      </w:r>
      <w:r>
        <w:rPr>
          <w:sz w:val="24"/>
        </w:rPr>
        <w:t>terms</w:t>
      </w:r>
      <w:r>
        <w:rPr>
          <w:spacing w:val="-3"/>
          <w:sz w:val="24"/>
        </w:rPr>
        <w:t xml:space="preserve"> </w:t>
      </w:r>
      <w:r>
        <w:rPr>
          <w:sz w:val="24"/>
        </w:rPr>
        <w:t>and</w:t>
      </w:r>
      <w:r>
        <w:rPr>
          <w:spacing w:val="-1"/>
          <w:sz w:val="24"/>
        </w:rPr>
        <w:t xml:space="preserve"> </w:t>
      </w:r>
      <w:r>
        <w:rPr>
          <w:sz w:val="24"/>
        </w:rPr>
        <w:t>activities (occurs in Fall/ Winter and covers AHAD and THERA courses; documentation to be received by April 1</w:t>
      </w:r>
      <w:r w:rsidR="004329FE">
        <w:rPr>
          <w:sz w:val="24"/>
        </w:rPr>
        <w:t>5</w:t>
      </w:r>
      <w:r>
        <w:rPr>
          <w:sz w:val="24"/>
        </w:rPr>
        <w:t>). If money remains from the summer term allocation, it will be used to supplement</w:t>
      </w:r>
      <w:r>
        <w:rPr>
          <w:spacing w:val="-4"/>
          <w:sz w:val="24"/>
        </w:rPr>
        <w:t xml:space="preserve"> </w:t>
      </w:r>
      <w:r>
        <w:rPr>
          <w:sz w:val="24"/>
        </w:rPr>
        <w:t>the</w:t>
      </w:r>
      <w:r>
        <w:rPr>
          <w:spacing w:val="-4"/>
          <w:sz w:val="24"/>
        </w:rPr>
        <w:t xml:space="preserve"> </w:t>
      </w:r>
      <w:r>
        <w:rPr>
          <w:sz w:val="24"/>
        </w:rPr>
        <w:t>Fall/Winter</w:t>
      </w:r>
      <w:r>
        <w:rPr>
          <w:spacing w:val="-4"/>
          <w:sz w:val="24"/>
        </w:rPr>
        <w:t xml:space="preserve"> </w:t>
      </w:r>
      <w:r>
        <w:rPr>
          <w:sz w:val="24"/>
        </w:rPr>
        <w:t>terms.</w:t>
      </w:r>
      <w:r>
        <w:rPr>
          <w:spacing w:val="-4"/>
          <w:sz w:val="24"/>
        </w:rPr>
        <w:t xml:space="preserve"> </w:t>
      </w:r>
      <w:r>
        <w:rPr>
          <w:sz w:val="24"/>
        </w:rPr>
        <w:t>No</w:t>
      </w:r>
      <w:r>
        <w:rPr>
          <w:spacing w:val="-6"/>
          <w:sz w:val="24"/>
        </w:rPr>
        <w:t xml:space="preserve"> </w:t>
      </w:r>
      <w:r>
        <w:rPr>
          <w:sz w:val="24"/>
        </w:rPr>
        <w:t>paid</w:t>
      </w:r>
      <w:r>
        <w:rPr>
          <w:spacing w:val="-4"/>
          <w:sz w:val="24"/>
        </w:rPr>
        <w:t xml:space="preserve"> </w:t>
      </w:r>
      <w:r>
        <w:rPr>
          <w:sz w:val="24"/>
        </w:rPr>
        <w:t>travel</w:t>
      </w:r>
      <w:r>
        <w:rPr>
          <w:spacing w:val="-4"/>
          <w:sz w:val="24"/>
        </w:rPr>
        <w:t xml:space="preserve"> </w:t>
      </w:r>
      <w:r>
        <w:rPr>
          <w:sz w:val="24"/>
        </w:rPr>
        <w:t>or</w:t>
      </w:r>
      <w:r>
        <w:rPr>
          <w:spacing w:val="-4"/>
          <w:sz w:val="24"/>
        </w:rPr>
        <w:t xml:space="preserve"> </w:t>
      </w:r>
      <w:r>
        <w:rPr>
          <w:sz w:val="24"/>
        </w:rPr>
        <w:t>accommodations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considered outside of our placement catchment area.</w:t>
      </w:r>
    </w:p>
    <w:p w14:paraId="720C1429" w14:textId="77777777" w:rsidR="00E834C2" w:rsidRDefault="00761CFC">
      <w:pPr>
        <w:pStyle w:val="ListParagraph"/>
        <w:numPr>
          <w:ilvl w:val="0"/>
          <w:numId w:val="1"/>
        </w:numPr>
        <w:tabs>
          <w:tab w:val="left" w:pos="426"/>
          <w:tab w:val="left" w:pos="460"/>
        </w:tabs>
        <w:spacing w:before="241"/>
        <w:ind w:right="340" w:hanging="361"/>
        <w:rPr>
          <w:sz w:val="24"/>
        </w:rPr>
      </w:pPr>
      <w:r>
        <w:rPr>
          <w:sz w:val="24"/>
        </w:rPr>
        <w:t>Normally,</w:t>
      </w:r>
      <w:r>
        <w:rPr>
          <w:spacing w:val="-4"/>
          <w:sz w:val="24"/>
        </w:rPr>
        <w:t xml:space="preserve"> </w:t>
      </w:r>
      <w:r>
        <w:rPr>
          <w:sz w:val="24"/>
        </w:rPr>
        <w:t>students</w:t>
      </w:r>
      <w:r>
        <w:rPr>
          <w:spacing w:val="-8"/>
          <w:sz w:val="24"/>
        </w:rPr>
        <w:t xml:space="preserve"> </w:t>
      </w:r>
      <w:r>
        <w:rPr>
          <w:sz w:val="24"/>
        </w:rPr>
        <w:t>can</w:t>
      </w:r>
      <w:r>
        <w:rPr>
          <w:spacing w:val="-4"/>
          <w:sz w:val="24"/>
        </w:rPr>
        <w:t xml:space="preserve"> </w:t>
      </w:r>
      <w:r>
        <w:rPr>
          <w:sz w:val="24"/>
        </w:rPr>
        <w:t>receive</w:t>
      </w:r>
      <w:r>
        <w:rPr>
          <w:spacing w:val="-4"/>
          <w:sz w:val="24"/>
        </w:rPr>
        <w:t xml:space="preserve"> </w:t>
      </w:r>
      <w:r>
        <w:rPr>
          <w:sz w:val="24"/>
        </w:rPr>
        <w:t>a</w:t>
      </w:r>
      <w:r>
        <w:rPr>
          <w:spacing w:val="-5"/>
          <w:sz w:val="24"/>
        </w:rPr>
        <w:t xml:space="preserve"> </w:t>
      </w:r>
      <w:r>
        <w:rPr>
          <w:sz w:val="24"/>
        </w:rPr>
        <w:t>maximum</w:t>
      </w:r>
      <w:r>
        <w:rPr>
          <w:spacing w:val="-3"/>
          <w:sz w:val="24"/>
        </w:rPr>
        <w:t xml:space="preserve"> </w:t>
      </w:r>
      <w:r>
        <w:rPr>
          <w:sz w:val="24"/>
        </w:rPr>
        <w:t>of</w:t>
      </w:r>
      <w:r>
        <w:rPr>
          <w:spacing w:val="-4"/>
          <w:sz w:val="24"/>
        </w:rPr>
        <w:t xml:space="preserve"> </w:t>
      </w:r>
      <w:r>
        <w:rPr>
          <w:sz w:val="24"/>
        </w:rPr>
        <w:t>$2500</w:t>
      </w:r>
      <w:r>
        <w:rPr>
          <w:spacing w:val="-4"/>
          <w:sz w:val="24"/>
        </w:rPr>
        <w:t xml:space="preserve"> </w:t>
      </w:r>
      <w:r>
        <w:rPr>
          <w:sz w:val="24"/>
        </w:rPr>
        <w:t>in</w:t>
      </w:r>
      <w:r>
        <w:rPr>
          <w:spacing w:val="-4"/>
          <w:sz w:val="24"/>
        </w:rPr>
        <w:t xml:space="preserve"> </w:t>
      </w:r>
      <w:r>
        <w:rPr>
          <w:sz w:val="24"/>
        </w:rPr>
        <w:t>travel</w:t>
      </w:r>
      <w:r>
        <w:rPr>
          <w:spacing w:val="-4"/>
          <w:sz w:val="24"/>
        </w:rPr>
        <w:t xml:space="preserve"> </w:t>
      </w:r>
      <w:r>
        <w:rPr>
          <w:sz w:val="24"/>
        </w:rPr>
        <w:t>expense</w:t>
      </w:r>
      <w:r>
        <w:rPr>
          <w:spacing w:val="-4"/>
          <w:sz w:val="24"/>
        </w:rPr>
        <w:t xml:space="preserve"> </w:t>
      </w:r>
      <w:r>
        <w:rPr>
          <w:sz w:val="24"/>
        </w:rPr>
        <w:t>reimbursement for a single submission.</w:t>
      </w:r>
    </w:p>
    <w:p w14:paraId="546E6786" w14:textId="77777777" w:rsidR="00E834C2" w:rsidRDefault="00761CFC">
      <w:pPr>
        <w:pStyle w:val="ListParagraph"/>
        <w:numPr>
          <w:ilvl w:val="0"/>
          <w:numId w:val="1"/>
        </w:numPr>
        <w:tabs>
          <w:tab w:val="left" w:pos="426"/>
          <w:tab w:val="left" w:pos="460"/>
        </w:tabs>
        <w:spacing w:before="240"/>
        <w:ind w:right="416" w:hanging="361"/>
        <w:rPr>
          <w:sz w:val="24"/>
        </w:rPr>
      </w:pPr>
      <w:r>
        <w:rPr>
          <w:sz w:val="24"/>
        </w:rPr>
        <w:t>If</w:t>
      </w:r>
      <w:r>
        <w:rPr>
          <w:spacing w:val="-2"/>
          <w:sz w:val="24"/>
        </w:rPr>
        <w:t xml:space="preserve"> </w:t>
      </w:r>
      <w:r>
        <w:rPr>
          <w:sz w:val="24"/>
        </w:rPr>
        <w:t>the</w:t>
      </w:r>
      <w:r>
        <w:rPr>
          <w:spacing w:val="-3"/>
          <w:sz w:val="24"/>
        </w:rPr>
        <w:t xml:space="preserve"> </w:t>
      </w:r>
      <w:r>
        <w:rPr>
          <w:sz w:val="24"/>
        </w:rPr>
        <w:t>collective</w:t>
      </w:r>
      <w:r>
        <w:rPr>
          <w:spacing w:val="-3"/>
          <w:sz w:val="24"/>
        </w:rPr>
        <w:t xml:space="preserve"> </w:t>
      </w:r>
      <w:r>
        <w:rPr>
          <w:sz w:val="24"/>
        </w:rPr>
        <w:t>requests</w:t>
      </w:r>
      <w:r>
        <w:rPr>
          <w:spacing w:val="-5"/>
          <w:sz w:val="24"/>
        </w:rPr>
        <w:t xml:space="preserve"> </w:t>
      </w:r>
      <w:r>
        <w:rPr>
          <w:sz w:val="24"/>
        </w:rPr>
        <w:t>for</w:t>
      </w:r>
      <w:r>
        <w:rPr>
          <w:spacing w:val="-3"/>
          <w:sz w:val="24"/>
        </w:rPr>
        <w:t xml:space="preserve"> </w:t>
      </w:r>
      <w:r>
        <w:rPr>
          <w:sz w:val="24"/>
        </w:rPr>
        <w:t>reimbursements</w:t>
      </w:r>
      <w:r>
        <w:rPr>
          <w:spacing w:val="-3"/>
          <w:sz w:val="24"/>
        </w:rPr>
        <w:t xml:space="preserve"> </w:t>
      </w:r>
      <w:r>
        <w:rPr>
          <w:sz w:val="24"/>
        </w:rPr>
        <w:t>exceed</w:t>
      </w:r>
      <w:r>
        <w:rPr>
          <w:spacing w:val="-5"/>
          <w:sz w:val="24"/>
        </w:rPr>
        <w:t xml:space="preserve"> </w:t>
      </w:r>
      <w:r>
        <w:rPr>
          <w:sz w:val="24"/>
        </w:rPr>
        <w:t>the</w:t>
      </w:r>
      <w:r>
        <w:rPr>
          <w:spacing w:val="-3"/>
          <w:sz w:val="24"/>
        </w:rPr>
        <w:t xml:space="preserve"> </w:t>
      </w:r>
      <w:r>
        <w:rPr>
          <w:sz w:val="24"/>
        </w:rPr>
        <w:t>annual</w:t>
      </w:r>
      <w:r>
        <w:rPr>
          <w:spacing w:val="-6"/>
          <w:sz w:val="24"/>
        </w:rPr>
        <w:t xml:space="preserve"> </w:t>
      </w:r>
      <w:r>
        <w:rPr>
          <w:sz w:val="24"/>
        </w:rPr>
        <w:t>budget</w:t>
      </w:r>
      <w:r>
        <w:rPr>
          <w:spacing w:val="-5"/>
          <w:sz w:val="24"/>
        </w:rPr>
        <w:t xml:space="preserve"> </w:t>
      </w:r>
      <w:r>
        <w:rPr>
          <w:sz w:val="24"/>
        </w:rPr>
        <w:t>amount,</w:t>
      </w:r>
      <w:r>
        <w:rPr>
          <w:spacing w:val="-5"/>
          <w:sz w:val="24"/>
        </w:rPr>
        <w:t xml:space="preserve"> </w:t>
      </w:r>
      <w:r>
        <w:rPr>
          <w:sz w:val="24"/>
        </w:rPr>
        <w:t>each student requesting reimbursement will receive an equal percentage of the available reimbursement funds.</w:t>
      </w:r>
    </w:p>
    <w:p w14:paraId="2A86589F" w14:textId="411E0715" w:rsidR="00E834C2" w:rsidRPr="004329FE" w:rsidRDefault="00761CFC">
      <w:pPr>
        <w:pStyle w:val="ListParagraph"/>
        <w:numPr>
          <w:ilvl w:val="0"/>
          <w:numId w:val="1"/>
        </w:numPr>
        <w:tabs>
          <w:tab w:val="left" w:pos="426"/>
          <w:tab w:val="left" w:pos="460"/>
        </w:tabs>
        <w:spacing w:before="240"/>
        <w:ind w:right="105" w:hanging="361"/>
        <w:rPr>
          <w:sz w:val="24"/>
        </w:rPr>
      </w:pPr>
      <w:r>
        <w:rPr>
          <w:sz w:val="24"/>
        </w:rPr>
        <w:t>Students are required to submit all documentation, as follows: map from home to university or practicum location; D.2 Ontario PHCNP Program Rural &amp; Remote Student Reimbursement</w:t>
      </w:r>
      <w:r>
        <w:rPr>
          <w:spacing w:val="-5"/>
          <w:sz w:val="24"/>
        </w:rPr>
        <w:t xml:space="preserve"> </w:t>
      </w:r>
      <w:r>
        <w:rPr>
          <w:sz w:val="24"/>
        </w:rPr>
        <w:t>Form;</w:t>
      </w:r>
      <w:r>
        <w:rPr>
          <w:spacing w:val="-7"/>
          <w:sz w:val="24"/>
        </w:rPr>
        <w:t xml:space="preserve"> </w:t>
      </w:r>
      <w:r>
        <w:rPr>
          <w:sz w:val="24"/>
        </w:rPr>
        <w:t>Lakehead</w:t>
      </w:r>
      <w:r>
        <w:rPr>
          <w:spacing w:val="-5"/>
          <w:sz w:val="24"/>
        </w:rPr>
        <w:t xml:space="preserve"> </w:t>
      </w:r>
      <w:r>
        <w:rPr>
          <w:sz w:val="24"/>
        </w:rPr>
        <w:t>University</w:t>
      </w:r>
      <w:r>
        <w:rPr>
          <w:spacing w:val="-7"/>
          <w:sz w:val="24"/>
        </w:rPr>
        <w:t xml:space="preserve"> </w:t>
      </w:r>
      <w:r>
        <w:rPr>
          <w:sz w:val="24"/>
        </w:rPr>
        <w:t>Travel</w:t>
      </w:r>
      <w:r>
        <w:rPr>
          <w:spacing w:val="-5"/>
          <w:sz w:val="24"/>
        </w:rPr>
        <w:t xml:space="preserve"> </w:t>
      </w:r>
      <w:r>
        <w:rPr>
          <w:sz w:val="24"/>
        </w:rPr>
        <w:t>Expense</w:t>
      </w:r>
      <w:r>
        <w:rPr>
          <w:spacing w:val="-5"/>
          <w:sz w:val="24"/>
        </w:rPr>
        <w:t xml:space="preserve"> </w:t>
      </w:r>
      <w:r>
        <w:rPr>
          <w:sz w:val="24"/>
        </w:rPr>
        <w:t>Statement</w:t>
      </w:r>
      <w:r>
        <w:rPr>
          <w:spacing w:val="-5"/>
          <w:sz w:val="24"/>
        </w:rPr>
        <w:t xml:space="preserve"> </w:t>
      </w:r>
      <w:r>
        <w:rPr>
          <w:sz w:val="24"/>
        </w:rPr>
        <w:t>Form;</w:t>
      </w:r>
      <w:r>
        <w:rPr>
          <w:spacing w:val="-7"/>
          <w:sz w:val="24"/>
        </w:rPr>
        <w:t xml:space="preserve"> </w:t>
      </w:r>
      <w:r>
        <w:rPr>
          <w:sz w:val="24"/>
        </w:rPr>
        <w:t xml:space="preserve">Lakehead University Travel Authorization Form; overnight lodging receipts (e.g., hotel, Airbnb); documentation of transportation costs (e.g., mileage [paid at set rate]; note gas receipts are not required). </w:t>
      </w:r>
    </w:p>
    <w:p w14:paraId="7F029689" w14:textId="77777777" w:rsidR="001D2760" w:rsidRDefault="001D2760">
      <w:pPr>
        <w:pStyle w:val="ListParagraph"/>
        <w:numPr>
          <w:ilvl w:val="0"/>
          <w:numId w:val="1"/>
        </w:numPr>
        <w:tabs>
          <w:tab w:val="left" w:pos="426"/>
          <w:tab w:val="left" w:pos="460"/>
        </w:tabs>
        <w:spacing w:before="240"/>
        <w:ind w:right="105" w:hanging="361"/>
        <w:rPr>
          <w:sz w:val="24"/>
        </w:rPr>
      </w:pPr>
      <w:r>
        <w:rPr>
          <w:sz w:val="23"/>
          <w:szCs w:val="23"/>
        </w:rPr>
        <w:t>Please note that required paper work utilizes existing Lakehead University employee reimbursement claim forms. Sections not applicable to NP students for reimbursement include: registration fees, airfare, meals, car rental, daily incidentals, taxi/ground transportation, parking, and accommodations specific to friends/relatives $50/day. Please utilize the section titled “other” for consideration of expenses beyond mileage and accommodations.</w:t>
      </w:r>
    </w:p>
    <w:sectPr w:rsidR="001D2760">
      <w:pgSz w:w="12240" w:h="15840"/>
      <w:pgMar w:top="1360" w:right="1360" w:bottom="1200" w:left="9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F43F" w14:textId="77777777" w:rsidR="00621AFC" w:rsidRDefault="00621AFC">
      <w:r>
        <w:separator/>
      </w:r>
    </w:p>
  </w:endnote>
  <w:endnote w:type="continuationSeparator" w:id="0">
    <w:p w14:paraId="057137BE" w14:textId="77777777" w:rsidR="00621AFC" w:rsidRDefault="0062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D012" w14:textId="77777777" w:rsidR="00E834C2" w:rsidRDefault="00761CFC">
    <w:pPr>
      <w:pStyle w:val="BodyText"/>
      <w:spacing w:line="14" w:lineRule="auto"/>
      <w:rPr>
        <w:sz w:val="20"/>
      </w:rPr>
    </w:pPr>
    <w:r>
      <w:rPr>
        <w:noProof/>
        <w:lang w:val="en-CA" w:eastAsia="en-CA"/>
      </w:rPr>
      <mc:AlternateContent>
        <mc:Choice Requires="wps">
          <w:drawing>
            <wp:anchor distT="0" distB="0" distL="0" distR="0" simplePos="0" relativeHeight="487553536" behindDoc="1" locked="0" layoutInCell="1" allowOverlap="1" wp14:anchorId="0CD1EFAB" wp14:editId="6CE4338F">
              <wp:simplePos x="0" y="0"/>
              <wp:positionH relativeFrom="page">
                <wp:posOffset>902004</wp:posOffset>
              </wp:positionH>
              <wp:positionV relativeFrom="page">
                <wp:posOffset>9283395</wp:posOffset>
              </wp:positionV>
              <wp:extent cx="132969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690" cy="165735"/>
                      </a:xfrm>
                      <a:prstGeom prst="rect">
                        <a:avLst/>
                      </a:prstGeom>
                    </wps:spPr>
                    <wps:txbx>
                      <w:txbxContent>
                        <w:p w14:paraId="099AD6E2" w14:textId="77777777" w:rsidR="00E834C2" w:rsidRDefault="00761CFC">
                          <w:pPr>
                            <w:spacing w:line="245" w:lineRule="exact"/>
                            <w:ind w:left="20"/>
                            <w:rPr>
                              <w:rFonts w:ascii="Calibri"/>
                            </w:rPr>
                          </w:pPr>
                          <w:r>
                            <w:rPr>
                              <w:rFonts w:ascii="Calibri"/>
                            </w:rPr>
                            <w:t>March</w:t>
                          </w:r>
                          <w:r>
                            <w:rPr>
                              <w:rFonts w:ascii="Calibri"/>
                              <w:spacing w:val="-7"/>
                            </w:rPr>
                            <w:t xml:space="preserve"> </w:t>
                          </w:r>
                          <w:r>
                            <w:rPr>
                              <w:rFonts w:ascii="Calibri"/>
                            </w:rPr>
                            <w:t>2023,</w:t>
                          </w:r>
                          <w:r>
                            <w:rPr>
                              <w:rFonts w:ascii="Calibri"/>
                              <w:spacing w:val="-6"/>
                            </w:rPr>
                            <w:t xml:space="preserve"> </w:t>
                          </w:r>
                          <w:r>
                            <w:rPr>
                              <w:rFonts w:ascii="Calibri"/>
                            </w:rPr>
                            <w:t>version</w:t>
                          </w:r>
                          <w:r>
                            <w:rPr>
                              <w:rFonts w:ascii="Calibri"/>
                              <w:spacing w:val="-4"/>
                            </w:rPr>
                            <w:t xml:space="preserve"> </w:t>
                          </w:r>
                          <w:r>
                            <w:rPr>
                              <w:rFonts w:ascii="Calibri"/>
                              <w:spacing w:val="-5"/>
                            </w:rPr>
                            <w:t>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71pt;margin-top:731pt;width:104.7pt;height:13.05pt;z-index:-1576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" filled="f" stroked="f">
              <v:path arrowok="t"/>
              <v:textbox inset="0,0,0,0">
                <w:txbxContent>
                  <w:p w:rsidR="00E834C2" w:rsidRDefault="00761CFC">
                    <w:pPr>
                      <w:spacing w:line="245" w:lineRule="exact"/>
                      <w:ind w:left="20"/>
                      <w:rPr>
                        <w:rFonts w:ascii="Calibri"/>
                      </w:rPr>
                    </w:pPr>
                    <w:r>
                      <w:rPr>
                        <w:rFonts w:ascii="Calibri"/>
                      </w:rPr>
                      <w:t>March</w:t>
                    </w:r>
                    <w:r>
                      <w:rPr>
                        <w:rFonts w:ascii="Calibri"/>
                        <w:spacing w:val="-7"/>
                      </w:rPr>
                      <w:t xml:space="preserve"> </w:t>
                    </w:r>
                    <w:r>
                      <w:rPr>
                        <w:rFonts w:ascii="Calibri"/>
                      </w:rPr>
                      <w:t>2023,</w:t>
                    </w:r>
                    <w:r>
                      <w:rPr>
                        <w:rFonts w:ascii="Calibri"/>
                        <w:spacing w:val="-6"/>
                      </w:rPr>
                      <w:t xml:space="preserve"> </w:t>
                    </w:r>
                    <w:r>
                      <w:rPr>
                        <w:rFonts w:ascii="Calibri"/>
                      </w:rPr>
                      <w:t>version</w:t>
                    </w:r>
                    <w:r>
                      <w:rPr>
                        <w:rFonts w:ascii="Calibri"/>
                        <w:spacing w:val="-4"/>
                      </w:rPr>
                      <w:t xml:space="preserve"> </w:t>
                    </w:r>
                    <w:r>
                      <w:rPr>
                        <w:rFonts w:ascii="Calibri"/>
                        <w:spacing w:val="-5"/>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C0AA" w14:textId="77777777" w:rsidR="00621AFC" w:rsidRDefault="00621AFC">
      <w:r>
        <w:separator/>
      </w:r>
    </w:p>
  </w:footnote>
  <w:footnote w:type="continuationSeparator" w:id="0">
    <w:p w14:paraId="1806DE4C" w14:textId="77777777" w:rsidR="00621AFC" w:rsidRDefault="00621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20760"/>
    <w:multiLevelType w:val="hybridMultilevel"/>
    <w:tmpl w:val="32925D9E"/>
    <w:lvl w:ilvl="0" w:tplc="F9806010">
      <w:numFmt w:val="bullet"/>
      <w:lvlText w:val="·"/>
      <w:lvlJc w:val="left"/>
      <w:pPr>
        <w:ind w:left="460" w:hanging="325"/>
      </w:pPr>
      <w:rPr>
        <w:rFonts w:ascii="Arial" w:eastAsia="Arial" w:hAnsi="Arial" w:cs="Arial" w:hint="default"/>
        <w:b w:val="0"/>
        <w:bCs w:val="0"/>
        <w:i w:val="0"/>
        <w:iCs w:val="0"/>
        <w:spacing w:val="0"/>
        <w:w w:val="100"/>
        <w:sz w:val="24"/>
        <w:szCs w:val="24"/>
        <w:lang w:val="en-US" w:eastAsia="en-US" w:bidi="ar-SA"/>
      </w:rPr>
    </w:lvl>
    <w:lvl w:ilvl="1" w:tplc="9CC472AA">
      <w:numFmt w:val="bullet"/>
      <w:lvlText w:val="•"/>
      <w:lvlJc w:val="left"/>
      <w:pPr>
        <w:ind w:left="1404" w:hanging="325"/>
      </w:pPr>
      <w:rPr>
        <w:rFonts w:hint="default"/>
        <w:lang w:val="en-US" w:eastAsia="en-US" w:bidi="ar-SA"/>
      </w:rPr>
    </w:lvl>
    <w:lvl w:ilvl="2" w:tplc="4EF4792E">
      <w:numFmt w:val="bullet"/>
      <w:lvlText w:val="•"/>
      <w:lvlJc w:val="left"/>
      <w:pPr>
        <w:ind w:left="2348" w:hanging="325"/>
      </w:pPr>
      <w:rPr>
        <w:rFonts w:hint="default"/>
        <w:lang w:val="en-US" w:eastAsia="en-US" w:bidi="ar-SA"/>
      </w:rPr>
    </w:lvl>
    <w:lvl w:ilvl="3" w:tplc="7CB0CD26">
      <w:numFmt w:val="bullet"/>
      <w:lvlText w:val="•"/>
      <w:lvlJc w:val="left"/>
      <w:pPr>
        <w:ind w:left="3292" w:hanging="325"/>
      </w:pPr>
      <w:rPr>
        <w:rFonts w:hint="default"/>
        <w:lang w:val="en-US" w:eastAsia="en-US" w:bidi="ar-SA"/>
      </w:rPr>
    </w:lvl>
    <w:lvl w:ilvl="4" w:tplc="E130AF62">
      <w:numFmt w:val="bullet"/>
      <w:lvlText w:val="•"/>
      <w:lvlJc w:val="left"/>
      <w:pPr>
        <w:ind w:left="4236" w:hanging="325"/>
      </w:pPr>
      <w:rPr>
        <w:rFonts w:hint="default"/>
        <w:lang w:val="en-US" w:eastAsia="en-US" w:bidi="ar-SA"/>
      </w:rPr>
    </w:lvl>
    <w:lvl w:ilvl="5" w:tplc="BD76050E">
      <w:numFmt w:val="bullet"/>
      <w:lvlText w:val="•"/>
      <w:lvlJc w:val="left"/>
      <w:pPr>
        <w:ind w:left="5180" w:hanging="325"/>
      </w:pPr>
      <w:rPr>
        <w:rFonts w:hint="default"/>
        <w:lang w:val="en-US" w:eastAsia="en-US" w:bidi="ar-SA"/>
      </w:rPr>
    </w:lvl>
    <w:lvl w:ilvl="6" w:tplc="42A4194E">
      <w:numFmt w:val="bullet"/>
      <w:lvlText w:val="•"/>
      <w:lvlJc w:val="left"/>
      <w:pPr>
        <w:ind w:left="6124" w:hanging="325"/>
      </w:pPr>
      <w:rPr>
        <w:rFonts w:hint="default"/>
        <w:lang w:val="en-US" w:eastAsia="en-US" w:bidi="ar-SA"/>
      </w:rPr>
    </w:lvl>
    <w:lvl w:ilvl="7" w:tplc="389ADEE2">
      <w:numFmt w:val="bullet"/>
      <w:lvlText w:val="•"/>
      <w:lvlJc w:val="left"/>
      <w:pPr>
        <w:ind w:left="7068" w:hanging="325"/>
      </w:pPr>
      <w:rPr>
        <w:rFonts w:hint="default"/>
        <w:lang w:val="en-US" w:eastAsia="en-US" w:bidi="ar-SA"/>
      </w:rPr>
    </w:lvl>
    <w:lvl w:ilvl="8" w:tplc="314228FC">
      <w:numFmt w:val="bullet"/>
      <w:lvlText w:val="•"/>
      <w:lvlJc w:val="left"/>
      <w:pPr>
        <w:ind w:left="8012" w:hanging="325"/>
      </w:pPr>
      <w:rPr>
        <w:rFonts w:hint="default"/>
        <w:lang w:val="en-US" w:eastAsia="en-US" w:bidi="ar-SA"/>
      </w:rPr>
    </w:lvl>
  </w:abstractNum>
  <w:abstractNum w:abstractNumId="1" w15:restartNumberingAfterBreak="0">
    <w:nsid w:val="56677467"/>
    <w:multiLevelType w:val="multilevel"/>
    <w:tmpl w:val="03565378"/>
    <w:lvl w:ilvl="0">
      <w:start w:val="1"/>
      <w:numFmt w:val="decimal"/>
      <w:lvlText w:val="%1.0"/>
      <w:lvlJc w:val="left"/>
      <w:pPr>
        <w:ind w:left="866" w:hanging="406"/>
        <w:jc w:val="left"/>
      </w:pPr>
      <w:rPr>
        <w:rFonts w:ascii="Arial" w:eastAsia="Arial" w:hAnsi="Arial" w:cs="Arial" w:hint="default"/>
        <w:b/>
        <w:bCs/>
        <w:i w:val="0"/>
        <w:iCs w:val="0"/>
        <w:spacing w:val="0"/>
        <w:w w:val="99"/>
        <w:sz w:val="24"/>
        <w:szCs w:val="24"/>
        <w:lang w:val="en-US" w:eastAsia="en-US" w:bidi="ar-SA"/>
      </w:rPr>
    </w:lvl>
    <w:lvl w:ilvl="1">
      <w:start w:val="1"/>
      <w:numFmt w:val="decimal"/>
      <w:lvlText w:val="%1.%2"/>
      <w:lvlJc w:val="left"/>
      <w:pPr>
        <w:ind w:left="1180" w:hanging="720"/>
        <w:jc w:val="left"/>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2148" w:hanging="720"/>
      </w:pPr>
      <w:rPr>
        <w:rFonts w:hint="default"/>
        <w:lang w:val="en-US" w:eastAsia="en-US" w:bidi="ar-SA"/>
      </w:rPr>
    </w:lvl>
    <w:lvl w:ilvl="3">
      <w:numFmt w:val="bullet"/>
      <w:lvlText w:val="•"/>
      <w:lvlJc w:val="left"/>
      <w:pPr>
        <w:ind w:left="3117" w:hanging="720"/>
      </w:pPr>
      <w:rPr>
        <w:rFonts w:hint="default"/>
        <w:lang w:val="en-US" w:eastAsia="en-US" w:bidi="ar-SA"/>
      </w:rPr>
    </w:lvl>
    <w:lvl w:ilvl="4">
      <w:numFmt w:val="bullet"/>
      <w:lvlText w:val="•"/>
      <w:lvlJc w:val="left"/>
      <w:pPr>
        <w:ind w:left="4086" w:hanging="720"/>
      </w:pPr>
      <w:rPr>
        <w:rFonts w:hint="default"/>
        <w:lang w:val="en-US" w:eastAsia="en-US" w:bidi="ar-SA"/>
      </w:rPr>
    </w:lvl>
    <w:lvl w:ilvl="5">
      <w:numFmt w:val="bullet"/>
      <w:lvlText w:val="•"/>
      <w:lvlJc w:val="left"/>
      <w:pPr>
        <w:ind w:left="5055" w:hanging="720"/>
      </w:pPr>
      <w:rPr>
        <w:rFonts w:hint="default"/>
        <w:lang w:val="en-US" w:eastAsia="en-US" w:bidi="ar-SA"/>
      </w:rPr>
    </w:lvl>
    <w:lvl w:ilvl="6">
      <w:numFmt w:val="bullet"/>
      <w:lvlText w:val="•"/>
      <w:lvlJc w:val="left"/>
      <w:pPr>
        <w:ind w:left="6024" w:hanging="720"/>
      </w:pPr>
      <w:rPr>
        <w:rFonts w:hint="default"/>
        <w:lang w:val="en-US" w:eastAsia="en-US" w:bidi="ar-SA"/>
      </w:rPr>
    </w:lvl>
    <w:lvl w:ilvl="7">
      <w:numFmt w:val="bullet"/>
      <w:lvlText w:val="•"/>
      <w:lvlJc w:val="left"/>
      <w:pPr>
        <w:ind w:left="6993" w:hanging="720"/>
      </w:pPr>
      <w:rPr>
        <w:rFonts w:hint="default"/>
        <w:lang w:val="en-US" w:eastAsia="en-US" w:bidi="ar-SA"/>
      </w:rPr>
    </w:lvl>
    <w:lvl w:ilvl="8">
      <w:numFmt w:val="bullet"/>
      <w:lvlText w:val="•"/>
      <w:lvlJc w:val="left"/>
      <w:pPr>
        <w:ind w:left="7962" w:hanging="720"/>
      </w:pPr>
      <w:rPr>
        <w:rFonts w:hint="default"/>
        <w:lang w:val="en-US" w:eastAsia="en-US" w:bidi="ar-SA"/>
      </w:rPr>
    </w:lvl>
  </w:abstractNum>
  <w:num w:numId="1" w16cid:durableId="1364475956">
    <w:abstractNumId w:val="0"/>
  </w:num>
  <w:num w:numId="2" w16cid:durableId="1290353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C2"/>
    <w:rsid w:val="001D2760"/>
    <w:rsid w:val="004329FE"/>
    <w:rsid w:val="00621AFC"/>
    <w:rsid w:val="00761CFC"/>
    <w:rsid w:val="00B04B2F"/>
    <w:rsid w:val="00E834C2"/>
    <w:rsid w:val="00F17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AF25"/>
  <w15:docId w15:val="{A767F499-1A4F-4995-A43C-6DCEE2B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64"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379"/>
      <w:jc w:val="center"/>
    </w:pPr>
    <w:rPr>
      <w:b/>
      <w:bCs/>
      <w:sz w:val="28"/>
      <w:szCs w:val="28"/>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2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60"/>
    <w:rPr>
      <w:rFonts w:ascii="Segoe UI" w:eastAsia="Arial" w:hAnsi="Segoe UI" w:cs="Segoe UI"/>
      <w:sz w:val="18"/>
      <w:szCs w:val="18"/>
    </w:rPr>
  </w:style>
  <w:style w:type="paragraph" w:styleId="Revision">
    <w:name w:val="Revision"/>
    <w:hidden/>
    <w:uiPriority w:val="99"/>
    <w:semiHidden/>
    <w:rsid w:val="004329F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Jones-Bonofiglio</dc:creator>
  <cp:lastModifiedBy>Amy Safar</cp:lastModifiedBy>
  <cp:revision>2</cp:revision>
  <dcterms:created xsi:type="dcterms:W3CDTF">2024-04-02T14:42:00Z</dcterms:created>
  <dcterms:modified xsi:type="dcterms:W3CDTF">2024-04-02T14:42:00Z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Creator">
    <vt:lpwstr>Microsoft® Word 2016</vt:lpwstr>
  </property>
  <property fmtid="{D5CDD505-2E9C-101B-9397-08002B2CF9AE}" pid="4" name="LastSaved">
    <vt:filetime>2024-03-12T00:00:00Z</vt:filetime>
  </property>
  <property fmtid="{D5CDD505-2E9C-101B-9397-08002B2CF9AE}" pid="5" name="Producer">
    <vt:lpwstr>Microsoft® Word 2016</vt:lpwstr>
  </property>
</Properties>
</file>