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1E850" w14:textId="4F558E5C" w:rsidR="00866E48" w:rsidRPr="0050407C" w:rsidRDefault="00866E48"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bookmarkStart w:id="0" w:name="_GoBack"/>
      <w:bookmarkEnd w:id="0"/>
      <w:r w:rsidRPr="0050407C">
        <w:rPr>
          <w:noProof/>
          <w:lang w:val="en-CA" w:eastAsia="en-CA"/>
        </w:rPr>
        <w:drawing>
          <wp:inline distT="0" distB="0" distL="0" distR="0" wp14:anchorId="20434973" wp14:editId="50657514">
            <wp:extent cx="2429125" cy="595435"/>
            <wp:effectExtent l="0" t="0" r="0" b="0"/>
            <wp:docPr id="12" name="Picture 12"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2D8C6743" w14:textId="58510E3C" w:rsidR="00F72A94" w:rsidRPr="0050407C" w:rsidRDefault="00F72A94"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50407C">
        <w:rPr>
          <w:lang w:val="en-CA"/>
        </w:rPr>
        <w:t xml:space="preserve">      </w:t>
      </w:r>
    </w:p>
    <w:p w14:paraId="6CC8D029" w14:textId="6162A610" w:rsidR="00F72A94" w:rsidRPr="0050407C" w:rsidRDefault="00E31A83"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50407C">
        <w:rPr>
          <w:lang w:val="en-CA"/>
        </w:rPr>
        <w:t xml:space="preserve">·      </w:t>
      </w:r>
    </w:p>
    <w:p w14:paraId="5E151C9C" w14:textId="2B3DAF95" w:rsidR="00D60BEC" w:rsidRPr="0050407C" w:rsidRDefault="00F72A94"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50407C">
        <w:rPr>
          <w:b/>
          <w:lang w:val="en-CA"/>
        </w:rPr>
        <w:t xml:space="preserve">DEPARTMENT </w:t>
      </w:r>
      <w:r w:rsidR="00D60BEC" w:rsidRPr="0050407C">
        <w:rPr>
          <w:b/>
          <w:lang w:val="en-CA"/>
        </w:rPr>
        <w:t>OF INTERDISCIPLINARY STUDIES</w:t>
      </w:r>
    </w:p>
    <w:p w14:paraId="31B12F6A" w14:textId="77777777" w:rsidR="00D60BEC" w:rsidRPr="0050407C" w:rsidRDefault="00D60BEC"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p>
    <w:p w14:paraId="4104264A" w14:textId="39ADCA26" w:rsidR="00D95B1C" w:rsidRPr="0050407C" w:rsidRDefault="00547AE8"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Pr>
          <w:b/>
          <w:lang w:val="en-CA"/>
        </w:rPr>
        <w:t>CRIM2030</w:t>
      </w:r>
      <w:r w:rsidR="007E6AC7" w:rsidRPr="0050407C">
        <w:rPr>
          <w:b/>
          <w:lang w:val="en-CA"/>
        </w:rPr>
        <w:t xml:space="preserve"> </w:t>
      </w:r>
      <w:r w:rsidR="00587AFC" w:rsidRPr="0050407C">
        <w:rPr>
          <w:b/>
          <w:lang w:val="en-CA"/>
        </w:rPr>
        <w:t>G</w:t>
      </w:r>
      <w:r w:rsidR="00125A7A" w:rsidRPr="0050407C">
        <w:rPr>
          <w:b/>
          <w:lang w:val="en-CA"/>
        </w:rPr>
        <w:t>ENDER AND CRIME</w:t>
      </w:r>
    </w:p>
    <w:p w14:paraId="564EA834" w14:textId="47BEC6CA" w:rsidR="005C7E70" w:rsidRPr="0050407C" w:rsidRDefault="005C7E70"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color w:val="FF6600"/>
        </w:rPr>
      </w:pPr>
    </w:p>
    <w:p w14:paraId="60C804A5" w14:textId="204E8D09" w:rsidR="00101174" w:rsidRPr="0050407C" w:rsidRDefault="00791425" w:rsidP="008145AA">
      <w:pPr>
        <w:contextualSpacing/>
        <w:jc w:val="center"/>
        <w:rPr>
          <w:b/>
        </w:rPr>
      </w:pPr>
      <w:r>
        <w:rPr>
          <w:b/>
        </w:rPr>
        <w:t>September 7, 2021-</w:t>
      </w:r>
      <w:r w:rsidR="00152E30">
        <w:rPr>
          <w:b/>
        </w:rPr>
        <w:t xml:space="preserve"> </w:t>
      </w:r>
      <w:r>
        <w:rPr>
          <w:b/>
        </w:rPr>
        <w:t>December 6, 2021</w:t>
      </w:r>
    </w:p>
    <w:p w14:paraId="4362742B" w14:textId="77777777" w:rsidR="00101174" w:rsidRPr="0050407C" w:rsidRDefault="00101174" w:rsidP="008145AA">
      <w:pPr>
        <w:contextualSpacing/>
        <w:jc w:val="center"/>
        <w:rPr>
          <w:b/>
        </w:rPr>
      </w:pPr>
    </w:p>
    <w:p w14:paraId="3A9C7720" w14:textId="6478559E" w:rsidR="00D95B1C" w:rsidRPr="0050407C" w:rsidRDefault="005757C0" w:rsidP="008145AA">
      <w:pPr>
        <w:contextualSpacing/>
        <w:jc w:val="center"/>
        <w:rPr>
          <w:b/>
        </w:rPr>
      </w:pPr>
      <w:r>
        <w:rPr>
          <w:b/>
        </w:rPr>
        <w:t>FALL</w:t>
      </w:r>
      <w:r w:rsidR="009A4FBF" w:rsidRPr="0050407C">
        <w:rPr>
          <w:b/>
        </w:rPr>
        <w:t xml:space="preserve"> </w:t>
      </w:r>
      <w:r>
        <w:rPr>
          <w:b/>
        </w:rPr>
        <w:t xml:space="preserve">SEMESTER </w:t>
      </w:r>
      <w:r w:rsidR="009A4FBF" w:rsidRPr="0050407C">
        <w:rPr>
          <w:b/>
        </w:rPr>
        <w:t>2021</w:t>
      </w:r>
    </w:p>
    <w:p w14:paraId="7D54A7FD" w14:textId="77777777" w:rsidR="005C7E70" w:rsidRPr="0050407C" w:rsidRDefault="005C7E70" w:rsidP="008145AA">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5C7E70" w:rsidRPr="0050407C" w14:paraId="462876BF" w14:textId="77777777" w:rsidTr="006C4962">
        <w:tc>
          <w:tcPr>
            <w:tcW w:w="4680" w:type="dxa"/>
          </w:tcPr>
          <w:p w14:paraId="33BD9B08" w14:textId="1C9C6BC5" w:rsidR="005C7E70" w:rsidRPr="0050407C" w:rsidRDefault="005C7E70" w:rsidP="008145A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0407C">
              <w:rPr>
                <w:rFonts w:ascii="Times New Roman" w:hAnsi="Times New Roman"/>
                <w:sz w:val="24"/>
              </w:rPr>
              <w:t>Instructor name:</w:t>
            </w:r>
            <w:r w:rsidR="00433D71" w:rsidRPr="0050407C">
              <w:rPr>
                <w:rFonts w:ascii="Times New Roman" w:hAnsi="Times New Roman"/>
                <w:sz w:val="24"/>
              </w:rPr>
              <w:t xml:space="preserve"> </w:t>
            </w:r>
            <w:r w:rsidR="00C403F1" w:rsidRPr="0050407C">
              <w:rPr>
                <w:rFonts w:ascii="Times New Roman" w:hAnsi="Times New Roman"/>
                <w:sz w:val="24"/>
              </w:rPr>
              <w:t>Fay Williams</w:t>
            </w:r>
            <w:r w:rsidR="005445FE" w:rsidRPr="0050407C">
              <w:rPr>
                <w:rFonts w:ascii="Times New Roman" w:hAnsi="Times New Roman"/>
                <w:sz w:val="24"/>
              </w:rPr>
              <w:t>, PhD.</w:t>
            </w:r>
          </w:p>
        </w:tc>
        <w:tc>
          <w:tcPr>
            <w:tcW w:w="4670" w:type="dxa"/>
          </w:tcPr>
          <w:p w14:paraId="0BF16125" w14:textId="4068732C" w:rsidR="005C7E70" w:rsidRPr="0050407C" w:rsidRDefault="00F36789" w:rsidP="008145A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0407C">
              <w:rPr>
                <w:rFonts w:ascii="Times New Roman" w:hAnsi="Times New Roman"/>
                <w:sz w:val="24"/>
              </w:rPr>
              <w:t>C</w:t>
            </w:r>
            <w:r w:rsidR="005D59DC" w:rsidRPr="0050407C">
              <w:rPr>
                <w:rFonts w:ascii="Times New Roman" w:hAnsi="Times New Roman"/>
                <w:sz w:val="24"/>
              </w:rPr>
              <w:t xml:space="preserve">ourse delivery: </w:t>
            </w:r>
            <w:r w:rsidR="00037C05">
              <w:rPr>
                <w:rFonts w:ascii="Times New Roman" w:hAnsi="Times New Roman"/>
                <w:sz w:val="24"/>
              </w:rPr>
              <w:t xml:space="preserve">Synchronous by </w:t>
            </w:r>
            <w:r w:rsidR="00CB7201">
              <w:rPr>
                <w:rFonts w:ascii="Times New Roman" w:hAnsi="Times New Roman"/>
                <w:sz w:val="24"/>
              </w:rPr>
              <w:t>ZOOM</w:t>
            </w:r>
            <w:r w:rsidR="005D59DC" w:rsidRPr="0050407C">
              <w:rPr>
                <w:rFonts w:ascii="Times New Roman" w:hAnsi="Times New Roman"/>
                <w:sz w:val="24"/>
              </w:rPr>
              <w:t xml:space="preserve"> </w:t>
            </w:r>
          </w:p>
        </w:tc>
      </w:tr>
      <w:tr w:rsidR="005445FE" w:rsidRPr="0050407C" w14:paraId="336F393D" w14:textId="77777777" w:rsidTr="006C4962">
        <w:tc>
          <w:tcPr>
            <w:tcW w:w="4680" w:type="dxa"/>
          </w:tcPr>
          <w:p w14:paraId="3B80CC69" w14:textId="4EB29B01" w:rsidR="005445FE" w:rsidRPr="0050407C" w:rsidRDefault="003B4E93" w:rsidP="008145A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0407C">
              <w:rPr>
                <w:rFonts w:ascii="Times New Roman" w:hAnsi="Times New Roman"/>
                <w:sz w:val="24"/>
              </w:rPr>
              <w:t>Email: fwillia1@lakeheadu.ca</w:t>
            </w:r>
          </w:p>
        </w:tc>
        <w:tc>
          <w:tcPr>
            <w:tcW w:w="4670" w:type="dxa"/>
          </w:tcPr>
          <w:p w14:paraId="572EA4A5" w14:textId="334EE51D" w:rsidR="005445FE" w:rsidRPr="0050407C" w:rsidRDefault="00CB7201" w:rsidP="008145A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Pr>
                <w:rFonts w:ascii="Times New Roman" w:hAnsi="Times New Roman"/>
                <w:sz w:val="24"/>
              </w:rPr>
              <w:t>Office hours:</w:t>
            </w:r>
            <w:r w:rsidR="005D59DC" w:rsidRPr="0050407C">
              <w:rPr>
                <w:rFonts w:ascii="Times New Roman" w:hAnsi="Times New Roman"/>
                <w:sz w:val="24"/>
              </w:rPr>
              <w:t xml:space="preserve"> TBA</w:t>
            </w:r>
          </w:p>
        </w:tc>
      </w:tr>
      <w:tr w:rsidR="00D60BEC" w:rsidRPr="0050407C" w14:paraId="7D11E448" w14:textId="77777777" w:rsidTr="006C4962">
        <w:tc>
          <w:tcPr>
            <w:tcW w:w="4680" w:type="dxa"/>
          </w:tcPr>
          <w:p w14:paraId="6B21CDB7" w14:textId="5E3F88C6" w:rsidR="00D60BEC" w:rsidRPr="0050407C" w:rsidRDefault="00CB7201" w:rsidP="008145A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Pr>
                <w:rFonts w:ascii="Times New Roman" w:hAnsi="Times New Roman"/>
                <w:sz w:val="24"/>
              </w:rPr>
              <w:t>Day and time: Monday &amp; Wednesday 4.00-5.30 pm.</w:t>
            </w:r>
          </w:p>
        </w:tc>
        <w:tc>
          <w:tcPr>
            <w:tcW w:w="4670" w:type="dxa"/>
          </w:tcPr>
          <w:p w14:paraId="0ADDE11E" w14:textId="13C0D449" w:rsidR="00D60BEC" w:rsidRPr="0050407C" w:rsidRDefault="00D60BEC" w:rsidP="008145A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0407C">
              <w:rPr>
                <w:rFonts w:ascii="Times New Roman" w:hAnsi="Times New Roman"/>
                <w:sz w:val="24"/>
              </w:rPr>
              <w:t>Course location: Mycourselink</w:t>
            </w:r>
          </w:p>
        </w:tc>
      </w:tr>
    </w:tbl>
    <w:p w14:paraId="439B7570" w14:textId="77777777" w:rsidR="000A518E" w:rsidRPr="0050407C" w:rsidRDefault="000A518E" w:rsidP="008145A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p w14:paraId="1DB7DFD1" w14:textId="6D2739AC" w:rsidR="00A95514" w:rsidRDefault="00C1472F" w:rsidP="008145AA">
      <w:pPr>
        <w:tabs>
          <w:tab w:val="left" w:pos="0"/>
          <w:tab w:val="left" w:pos="1440"/>
          <w:tab w:val="left" w:pos="5580"/>
          <w:tab w:val="left" w:pos="5760"/>
          <w:tab w:val="left" w:pos="6480"/>
          <w:tab w:val="left" w:pos="7200"/>
          <w:tab w:val="left" w:pos="7920"/>
          <w:tab w:val="left" w:pos="8640"/>
        </w:tabs>
        <w:contextualSpacing/>
        <w:rPr>
          <w:b/>
          <w:bCs/>
        </w:rPr>
      </w:pPr>
      <w:r w:rsidRPr="0050407C">
        <w:rPr>
          <w:b/>
          <w:bCs/>
        </w:rPr>
        <w:t>D2L</w:t>
      </w:r>
      <w:r w:rsidR="00F46442">
        <w:rPr>
          <w:b/>
          <w:bCs/>
        </w:rPr>
        <w:t>:</w:t>
      </w:r>
      <w:r w:rsidR="002D1ABD" w:rsidRPr="0050407C">
        <w:rPr>
          <w:b/>
          <w:bCs/>
        </w:rPr>
        <w:t xml:space="preserve"> </w:t>
      </w:r>
      <w:hyperlink r:id="rId10" w:history="1">
        <w:r w:rsidR="00F46442" w:rsidRPr="00D77884">
          <w:rPr>
            <w:rStyle w:val="Hyperlink"/>
            <w:b/>
            <w:bCs/>
          </w:rPr>
          <w:t>https://mycourselink.lakeheadu.ca/d2l/le/content/85389/Home</w:t>
        </w:r>
      </w:hyperlink>
    </w:p>
    <w:p w14:paraId="09E2E56D" w14:textId="77777777" w:rsidR="00F46442" w:rsidRPr="0050407C" w:rsidRDefault="00F46442" w:rsidP="008145AA">
      <w:pPr>
        <w:tabs>
          <w:tab w:val="left" w:pos="0"/>
          <w:tab w:val="left" w:pos="1440"/>
          <w:tab w:val="left" w:pos="5580"/>
          <w:tab w:val="left" w:pos="5760"/>
          <w:tab w:val="left" w:pos="6480"/>
          <w:tab w:val="left" w:pos="7200"/>
          <w:tab w:val="left" w:pos="7920"/>
          <w:tab w:val="left" w:pos="8640"/>
        </w:tabs>
        <w:contextual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rsidRPr="0050407C" w14:paraId="7F39B799" w14:textId="77777777" w:rsidTr="007E6AC7">
        <w:tc>
          <w:tcPr>
            <w:tcW w:w="9350" w:type="dxa"/>
          </w:tcPr>
          <w:p w14:paraId="4AACDE0D" w14:textId="26F2978E" w:rsidR="005C7E70" w:rsidRPr="0050407C" w:rsidRDefault="005C7E70" w:rsidP="008145AA">
            <w:pPr>
              <w:contextualSpacing/>
              <w:rPr>
                <w:b/>
                <w:bCs/>
              </w:rPr>
            </w:pPr>
            <w:r w:rsidRPr="0050407C">
              <w:rPr>
                <w:b/>
                <w:bCs/>
              </w:rPr>
              <w:t xml:space="preserve">Course </w:t>
            </w:r>
            <w:r w:rsidR="003E3063" w:rsidRPr="0050407C">
              <w:rPr>
                <w:b/>
                <w:bCs/>
              </w:rPr>
              <w:t>D</w:t>
            </w:r>
            <w:r w:rsidR="008D58DD" w:rsidRPr="0050407C">
              <w:rPr>
                <w:b/>
                <w:bCs/>
              </w:rPr>
              <w:t xml:space="preserve">escription and Learning Outcomes </w:t>
            </w:r>
          </w:p>
          <w:p w14:paraId="1519207E" w14:textId="77777777" w:rsidR="00C403F1" w:rsidRPr="0050407C" w:rsidRDefault="00C403F1" w:rsidP="008145AA">
            <w:pPr>
              <w:contextualSpacing/>
              <w:rPr>
                <w:b/>
                <w:bCs/>
              </w:rPr>
            </w:pPr>
          </w:p>
          <w:p w14:paraId="75F4746F" w14:textId="2265E8D4" w:rsidR="00125A7A" w:rsidRPr="0050407C" w:rsidRDefault="00C403F1" w:rsidP="008145AA">
            <w:pPr>
              <w:contextualSpacing/>
              <w:rPr>
                <w:b/>
                <w:bCs/>
              </w:rPr>
            </w:pPr>
            <w:r w:rsidRPr="0050407C">
              <w:rPr>
                <w:b/>
                <w:bCs/>
              </w:rPr>
              <w:t>Course D</w:t>
            </w:r>
            <w:r w:rsidR="005445FE" w:rsidRPr="0050407C">
              <w:rPr>
                <w:b/>
                <w:bCs/>
              </w:rPr>
              <w:t>escription</w:t>
            </w:r>
          </w:p>
          <w:p w14:paraId="7D02A0AE" w14:textId="77777777" w:rsidR="00125A7A" w:rsidRPr="0050407C" w:rsidRDefault="00125A7A" w:rsidP="008145AA">
            <w:r w:rsidRPr="0050407C">
              <w:rPr>
                <w:bdr w:val="none" w:sz="0" w:space="0" w:color="auto" w:frame="1"/>
              </w:rPr>
              <w:t>A discussion of the intersections of gender, crime, and the criminal justice system. Specific topics could include: gender correlates of crime and victimization, gendered violence, masculinity and crime, and gendered experiences within criminal justice processes.</w:t>
            </w:r>
          </w:p>
          <w:p w14:paraId="3D614F0B" w14:textId="77777777" w:rsidR="00125A7A" w:rsidRPr="0050407C" w:rsidRDefault="00125A7A" w:rsidP="008145AA">
            <w:r w:rsidRPr="0050407C">
              <w:rPr>
                <w:rStyle w:val="course-label"/>
                <w:bCs/>
                <w:bdr w:val="single" w:sz="6" w:space="0" w:color="FFFFFF" w:frame="1"/>
                <w:shd w:val="clear" w:color="auto" w:fill="FFFFFF"/>
              </w:rPr>
              <w:t xml:space="preserve">Credit Weight: </w:t>
            </w:r>
            <w:r w:rsidRPr="0050407C">
              <w:rPr>
                <w:rStyle w:val="course-value"/>
                <w:bdr w:val="none" w:sz="0" w:space="0" w:color="auto" w:frame="1"/>
                <w:shd w:val="clear" w:color="auto" w:fill="FFFFFF"/>
              </w:rPr>
              <w:t>0.5</w:t>
            </w:r>
          </w:p>
          <w:p w14:paraId="64CF7243" w14:textId="77777777" w:rsidR="005C7E70" w:rsidRPr="0050407C" w:rsidRDefault="005C7E70" w:rsidP="008145AA">
            <w:pPr>
              <w:contextualSpacing/>
              <w:rPr>
                <w:b/>
                <w:bCs/>
              </w:rPr>
            </w:pPr>
          </w:p>
          <w:p w14:paraId="1FC7CA55" w14:textId="657BCD45" w:rsidR="00C403F1" w:rsidRPr="0050407C" w:rsidRDefault="00C403F1" w:rsidP="008145AA">
            <w:pPr>
              <w:contextualSpacing/>
              <w:rPr>
                <w:b/>
                <w:bCs/>
              </w:rPr>
            </w:pPr>
            <w:r w:rsidRPr="0050407C">
              <w:rPr>
                <w:b/>
                <w:bCs/>
              </w:rPr>
              <w:t>Learning outcomes</w:t>
            </w:r>
          </w:p>
          <w:p w14:paraId="18C6A6FA" w14:textId="77777777" w:rsidR="00125A7A" w:rsidRPr="0050407C" w:rsidRDefault="00125A7A" w:rsidP="008145AA">
            <w:pPr>
              <w:rPr>
                <w:rFonts w:eastAsiaTheme="minorHAnsi"/>
                <w:bCs/>
                <w:shd w:val="clear" w:color="auto" w:fill="FFFFFF"/>
              </w:rPr>
            </w:pPr>
            <w:r w:rsidRPr="0050407C">
              <w:rPr>
                <w:rFonts w:eastAsiaTheme="minorHAnsi"/>
                <w:bCs/>
                <w:shd w:val="clear" w:color="auto" w:fill="FFFFFF"/>
              </w:rPr>
              <w:t>At the end of the course students should be able to:</w:t>
            </w:r>
          </w:p>
          <w:p w14:paraId="618866ED" w14:textId="0A52AF30" w:rsidR="007E6AC7" w:rsidRPr="0050407C" w:rsidRDefault="007E6AC7" w:rsidP="008145AA">
            <w:pPr>
              <w:pStyle w:val="NoSpacing"/>
              <w:numPr>
                <w:ilvl w:val="0"/>
                <w:numId w:val="14"/>
              </w:numPr>
              <w:contextualSpacing/>
              <w:jc w:val="both"/>
              <w:rPr>
                <w:rFonts w:ascii="Times New Roman" w:hAnsi="Times New Roman" w:cs="Times New Roman"/>
                <w:sz w:val="24"/>
                <w:szCs w:val="24"/>
              </w:rPr>
            </w:pPr>
            <w:r w:rsidRPr="0050407C">
              <w:rPr>
                <w:rFonts w:ascii="Times New Roman" w:hAnsi="Times New Roman" w:cs="Times New Roman"/>
                <w:sz w:val="24"/>
                <w:szCs w:val="24"/>
              </w:rPr>
              <w:t>Articulate basic scientific principles, concepts, and terminology associated with gender and crime</w:t>
            </w:r>
          </w:p>
          <w:p w14:paraId="48E1820A" w14:textId="486E4C1F" w:rsidR="007E6AC7" w:rsidRPr="0050407C" w:rsidRDefault="007E6AC7" w:rsidP="008145AA">
            <w:pPr>
              <w:pStyle w:val="NoSpacing"/>
              <w:numPr>
                <w:ilvl w:val="0"/>
                <w:numId w:val="14"/>
              </w:numPr>
              <w:contextualSpacing/>
              <w:jc w:val="both"/>
              <w:rPr>
                <w:rFonts w:ascii="Times New Roman" w:hAnsi="Times New Roman" w:cs="Times New Roman"/>
                <w:sz w:val="24"/>
                <w:szCs w:val="24"/>
              </w:rPr>
            </w:pPr>
            <w:r w:rsidRPr="0050407C">
              <w:rPr>
                <w:rFonts w:ascii="Times New Roman" w:hAnsi="Times New Roman" w:cs="Times New Roman"/>
                <w:sz w:val="24"/>
                <w:szCs w:val="24"/>
              </w:rPr>
              <w:t xml:space="preserve">Recognize and describe social justice concerns related to the equality and equity of the administration and outcomes of the gender and crime </w:t>
            </w:r>
          </w:p>
          <w:p w14:paraId="0E46A1B6" w14:textId="67073DF7" w:rsidR="007E6AC7" w:rsidRPr="0050407C" w:rsidRDefault="007E6AC7" w:rsidP="008145AA">
            <w:pPr>
              <w:pStyle w:val="NoSpacing"/>
              <w:numPr>
                <w:ilvl w:val="0"/>
                <w:numId w:val="14"/>
              </w:numPr>
              <w:contextualSpacing/>
              <w:jc w:val="both"/>
              <w:rPr>
                <w:rFonts w:ascii="Times New Roman" w:hAnsi="Times New Roman" w:cs="Times New Roman"/>
                <w:sz w:val="24"/>
                <w:szCs w:val="24"/>
              </w:rPr>
            </w:pPr>
            <w:r w:rsidRPr="0050407C">
              <w:rPr>
                <w:rFonts w:ascii="Times New Roman" w:hAnsi="Times New Roman" w:cs="Times New Roman"/>
                <w:sz w:val="24"/>
                <w:szCs w:val="24"/>
              </w:rPr>
              <w:t xml:space="preserve">List and describe major theoretical perspectives in gender and crime </w:t>
            </w:r>
          </w:p>
          <w:p w14:paraId="46B6820F" w14:textId="446201EB" w:rsidR="007E6AC7" w:rsidRPr="0050407C" w:rsidRDefault="007E6AC7" w:rsidP="008145AA">
            <w:pPr>
              <w:pStyle w:val="ListParagraph"/>
              <w:numPr>
                <w:ilvl w:val="0"/>
                <w:numId w:val="14"/>
              </w:numPr>
              <w:shd w:val="clear" w:color="auto" w:fill="FFFFFF"/>
              <w:spacing w:after="0" w:line="240" w:lineRule="auto"/>
              <w:textAlignment w:val="baseline"/>
              <w:rPr>
                <w:rFonts w:eastAsia="Times New Roman"/>
                <w:szCs w:val="24"/>
              </w:rPr>
            </w:pPr>
            <w:r w:rsidRPr="0050407C">
              <w:rPr>
                <w:szCs w:val="24"/>
              </w:rPr>
              <w:t>Apply facts, theories, and methods to practical problems related to gender and crime</w:t>
            </w:r>
            <w:r w:rsidRPr="0050407C">
              <w:rPr>
                <w:i/>
                <w:iCs/>
                <w:szCs w:val="24"/>
              </w:rPr>
              <w:t>)</w:t>
            </w:r>
            <w:r w:rsidRPr="0050407C">
              <w:rPr>
                <w:szCs w:val="24"/>
              </w:rPr>
              <w:t xml:space="preserve">   </w:t>
            </w:r>
          </w:p>
          <w:p w14:paraId="34A02860" w14:textId="31AA5A33" w:rsidR="008D58DD" w:rsidRPr="0050407C" w:rsidRDefault="008D58DD" w:rsidP="008145AA">
            <w:pPr>
              <w:autoSpaceDE w:val="0"/>
              <w:autoSpaceDN w:val="0"/>
              <w:adjustRightInd w:val="0"/>
              <w:contextualSpacing/>
              <w:rPr>
                <w:rFonts w:eastAsiaTheme="minorEastAsia"/>
                <w:lang w:val="en-CA" w:eastAsia="ja-JP"/>
              </w:rPr>
            </w:pPr>
          </w:p>
        </w:tc>
      </w:tr>
    </w:tbl>
    <w:p w14:paraId="644568C8" w14:textId="77777777" w:rsidR="005C7E70" w:rsidRPr="0050407C" w:rsidRDefault="005C7E70" w:rsidP="008145AA">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sz w:val="24"/>
        </w:rPr>
      </w:pPr>
    </w:p>
    <w:p w14:paraId="55D1B8C4" w14:textId="77777777" w:rsidR="005C7E70" w:rsidRPr="0050407C" w:rsidRDefault="005C7E70" w:rsidP="008145AA">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r w:rsidRPr="0050407C">
        <w:rPr>
          <w:rFonts w:ascii="Times New Roman" w:hAnsi="Times New Roman"/>
          <w:b/>
          <w:sz w:val="24"/>
        </w:rPr>
        <w:t>COURSE MATERIALS</w:t>
      </w:r>
    </w:p>
    <w:p w14:paraId="5A8D814F" w14:textId="77777777" w:rsidR="001A1434" w:rsidRDefault="00526B0C" w:rsidP="008145AA">
      <w:pPr>
        <w:tabs>
          <w:tab w:val="left" w:pos="0"/>
          <w:tab w:val="left" w:pos="1440"/>
          <w:tab w:val="left" w:pos="5580"/>
          <w:tab w:val="left" w:pos="5760"/>
          <w:tab w:val="left" w:pos="6480"/>
          <w:tab w:val="left" w:pos="7200"/>
          <w:tab w:val="left" w:pos="7920"/>
          <w:tab w:val="left" w:pos="8640"/>
        </w:tabs>
        <w:contextualSpacing/>
      </w:pPr>
      <w:r w:rsidRPr="0050407C">
        <w:rPr>
          <w:b/>
          <w:bCs/>
        </w:rPr>
        <w:t xml:space="preserve">Required </w:t>
      </w:r>
      <w:r w:rsidR="00C2159A" w:rsidRPr="0050407C">
        <w:rPr>
          <w:b/>
          <w:bCs/>
        </w:rPr>
        <w:t xml:space="preserve">and Recommended </w:t>
      </w:r>
      <w:r w:rsidRPr="0050407C">
        <w:rPr>
          <w:b/>
          <w:bCs/>
        </w:rPr>
        <w:t>Text</w:t>
      </w:r>
      <w:r w:rsidR="00C2159A" w:rsidRPr="0050407C">
        <w:rPr>
          <w:b/>
          <w:bCs/>
        </w:rPr>
        <w:t>s</w:t>
      </w:r>
      <w:r w:rsidR="001A1434">
        <w:t xml:space="preserve"> </w:t>
      </w:r>
    </w:p>
    <w:p w14:paraId="3BDFE07F" w14:textId="77777777" w:rsidR="001A1434" w:rsidRDefault="001A1434" w:rsidP="008145AA">
      <w:pPr>
        <w:tabs>
          <w:tab w:val="left" w:pos="0"/>
          <w:tab w:val="left" w:pos="1440"/>
          <w:tab w:val="left" w:pos="5580"/>
          <w:tab w:val="left" w:pos="5760"/>
          <w:tab w:val="left" w:pos="6480"/>
          <w:tab w:val="left" w:pos="7200"/>
          <w:tab w:val="left" w:pos="7920"/>
          <w:tab w:val="left" w:pos="8640"/>
        </w:tabs>
        <w:contextualSpacing/>
      </w:pPr>
    </w:p>
    <w:p w14:paraId="3FFC7FDE" w14:textId="77777777" w:rsidR="001A1434" w:rsidRDefault="001A1434" w:rsidP="008145AA">
      <w:pPr>
        <w:tabs>
          <w:tab w:val="left" w:pos="0"/>
          <w:tab w:val="left" w:pos="1440"/>
          <w:tab w:val="left" w:pos="5580"/>
          <w:tab w:val="left" w:pos="5760"/>
          <w:tab w:val="left" w:pos="6480"/>
          <w:tab w:val="left" w:pos="7200"/>
          <w:tab w:val="left" w:pos="7920"/>
          <w:tab w:val="left" w:pos="8640"/>
        </w:tabs>
        <w:contextualSpacing/>
      </w:pPr>
      <w:r>
        <w:t xml:space="preserve">Britton, D. M., Jacobsen, S. K., Howard, G. E. (2011). </w:t>
      </w:r>
      <w:r w:rsidRPr="001A1434">
        <w:rPr>
          <w:i/>
        </w:rPr>
        <w:t>The Gender of Crime</w:t>
      </w:r>
      <w:r>
        <w:t xml:space="preserve">. 2nd Ed. </w:t>
      </w:r>
    </w:p>
    <w:p w14:paraId="69D7C0C0" w14:textId="54C23007" w:rsidR="001A1434" w:rsidRDefault="001A1434" w:rsidP="008145AA">
      <w:pPr>
        <w:tabs>
          <w:tab w:val="left" w:pos="0"/>
          <w:tab w:val="left" w:pos="1440"/>
          <w:tab w:val="left" w:pos="5580"/>
          <w:tab w:val="left" w:pos="5760"/>
          <w:tab w:val="left" w:pos="6480"/>
          <w:tab w:val="left" w:pos="7200"/>
          <w:tab w:val="left" w:pos="7920"/>
          <w:tab w:val="left" w:pos="8640"/>
        </w:tabs>
        <w:ind w:left="720"/>
        <w:contextualSpacing/>
      </w:pPr>
      <w:r>
        <w:t>Rowman Littlefield Publishers.</w:t>
      </w:r>
    </w:p>
    <w:p w14:paraId="049DC91B" w14:textId="77777777" w:rsidR="001A1434" w:rsidRPr="0050407C" w:rsidRDefault="001A1434" w:rsidP="008145AA">
      <w:pPr>
        <w:tabs>
          <w:tab w:val="left" w:pos="0"/>
          <w:tab w:val="left" w:pos="1440"/>
          <w:tab w:val="left" w:pos="5580"/>
          <w:tab w:val="left" w:pos="5760"/>
          <w:tab w:val="left" w:pos="6480"/>
          <w:tab w:val="left" w:pos="7200"/>
          <w:tab w:val="left" w:pos="7920"/>
          <w:tab w:val="left" w:pos="8640"/>
        </w:tabs>
        <w:contextualSpacing/>
      </w:pPr>
    </w:p>
    <w:p w14:paraId="6F906209" w14:textId="3D48E747" w:rsidR="008336BF" w:rsidRPr="0050407C" w:rsidRDefault="007B7C08" w:rsidP="008145AA">
      <w:pPr>
        <w:pStyle w:val="BodyText"/>
        <w:widowControl/>
        <w:contextualSpacing/>
        <w:jc w:val="left"/>
        <w:rPr>
          <w:rFonts w:ascii="Times New Roman" w:hAnsi="Times New Roman"/>
          <w:sz w:val="24"/>
        </w:rPr>
      </w:pPr>
      <w:r w:rsidRPr="0050407C">
        <w:rPr>
          <w:rFonts w:ascii="Times New Roman" w:hAnsi="Times New Roman"/>
          <w:sz w:val="24"/>
        </w:rPr>
        <w:lastRenderedPageBreak/>
        <w:t>Supplemental materials</w:t>
      </w:r>
      <w:r w:rsidR="00125A7A" w:rsidRPr="0050407C">
        <w:rPr>
          <w:rFonts w:ascii="Times New Roman" w:hAnsi="Times New Roman"/>
          <w:sz w:val="24"/>
        </w:rPr>
        <w:t>: Assigned journal articles</w:t>
      </w:r>
      <w:r w:rsidR="009A4FBF" w:rsidRPr="0050407C">
        <w:rPr>
          <w:rFonts w:ascii="Times New Roman" w:hAnsi="Times New Roman"/>
          <w:sz w:val="24"/>
        </w:rPr>
        <w:t xml:space="preserve"> </w:t>
      </w:r>
      <w:r w:rsidR="00F72A94" w:rsidRPr="0050407C">
        <w:rPr>
          <w:rFonts w:ascii="Times New Roman" w:hAnsi="Times New Roman"/>
          <w:sz w:val="24"/>
        </w:rPr>
        <w:t>t</w:t>
      </w:r>
      <w:r w:rsidR="009A4FBF" w:rsidRPr="0050407C">
        <w:rPr>
          <w:rFonts w:ascii="Times New Roman" w:hAnsi="Times New Roman"/>
          <w:sz w:val="24"/>
        </w:rPr>
        <w:t>o be provided</w:t>
      </w:r>
    </w:p>
    <w:p w14:paraId="747BC8E0" w14:textId="77777777" w:rsidR="00125A7A" w:rsidRPr="0050407C" w:rsidRDefault="00125A7A" w:rsidP="008145AA">
      <w:pPr>
        <w:pStyle w:val="BodyText"/>
        <w:widowControl/>
        <w:contextualSpacing/>
        <w:jc w:val="left"/>
        <w:rPr>
          <w:rFonts w:ascii="Times New Roman" w:hAnsi="Times New Roman"/>
          <w:b w:val="0"/>
          <w:bCs w:val="0"/>
          <w:color w:val="FF6600"/>
          <w:sz w:val="24"/>
        </w:rPr>
      </w:pPr>
    </w:p>
    <w:p w14:paraId="5901AE1A" w14:textId="77777777" w:rsidR="003444C7" w:rsidRPr="0050407C" w:rsidRDefault="003444C7"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50407C">
        <w:rPr>
          <w:b/>
          <w:bCs/>
        </w:rPr>
        <w:t>GRADING AND EVALUATION</w:t>
      </w:r>
    </w:p>
    <w:p w14:paraId="3080F3DD" w14:textId="77777777" w:rsidR="003444C7" w:rsidRPr="0050407C" w:rsidRDefault="003444C7"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E1825A6" w14:textId="77777777" w:rsidR="003444C7" w:rsidRPr="0050407C" w:rsidRDefault="003444C7" w:rsidP="008145AA">
      <w:pPr>
        <w:contextualSpacing/>
        <w:rPr>
          <w:b/>
        </w:rPr>
      </w:pPr>
      <w:r w:rsidRPr="0050407C">
        <w:rPr>
          <w:b/>
        </w:rPr>
        <w:t xml:space="preserve">Course Evaluation and Assessment Weighting </w:t>
      </w:r>
    </w:p>
    <w:p w14:paraId="5F692C44" w14:textId="77777777" w:rsidR="003444C7" w:rsidRPr="0050407C" w:rsidRDefault="003444C7" w:rsidP="008145AA">
      <w:pPr>
        <w:contextualSpacing/>
        <w:rPr>
          <w:b/>
        </w:rPr>
      </w:pPr>
    </w:p>
    <w:tbl>
      <w:tblPr>
        <w:tblStyle w:val="TableGrid"/>
        <w:tblW w:w="0" w:type="auto"/>
        <w:tblLook w:val="04A0" w:firstRow="1" w:lastRow="0" w:firstColumn="1" w:lastColumn="0" w:noHBand="0" w:noVBand="1"/>
      </w:tblPr>
      <w:tblGrid>
        <w:gridCol w:w="3116"/>
        <w:gridCol w:w="3449"/>
        <w:gridCol w:w="1800"/>
      </w:tblGrid>
      <w:tr w:rsidR="003444C7" w:rsidRPr="0050407C" w14:paraId="79B8A393" w14:textId="77777777" w:rsidTr="005777F8">
        <w:tc>
          <w:tcPr>
            <w:tcW w:w="3116" w:type="dxa"/>
            <w:shd w:val="clear" w:color="auto" w:fill="BFBFBF" w:themeFill="background1" w:themeFillShade="BF"/>
          </w:tcPr>
          <w:p w14:paraId="47BFEE27" w14:textId="19A2067F" w:rsidR="003444C7" w:rsidRPr="0050407C" w:rsidRDefault="003444C7" w:rsidP="008145AA">
            <w:pPr>
              <w:contextualSpacing/>
            </w:pPr>
            <w:r w:rsidRPr="0050407C">
              <w:t xml:space="preserve">Evaluation </w:t>
            </w:r>
          </w:p>
        </w:tc>
        <w:tc>
          <w:tcPr>
            <w:tcW w:w="3449" w:type="dxa"/>
            <w:shd w:val="clear" w:color="auto" w:fill="BFBFBF" w:themeFill="background1" w:themeFillShade="BF"/>
          </w:tcPr>
          <w:p w14:paraId="29203BCA" w14:textId="62BD177C" w:rsidR="003444C7" w:rsidRPr="0050407C" w:rsidRDefault="003444C7" w:rsidP="008145AA">
            <w:pPr>
              <w:contextualSpacing/>
            </w:pPr>
            <w:r w:rsidRPr="0050407C">
              <w:t>Due Date</w:t>
            </w:r>
          </w:p>
        </w:tc>
        <w:tc>
          <w:tcPr>
            <w:tcW w:w="1800" w:type="dxa"/>
            <w:shd w:val="clear" w:color="auto" w:fill="BFBFBF" w:themeFill="background1" w:themeFillShade="BF"/>
          </w:tcPr>
          <w:p w14:paraId="54A28441" w14:textId="5020F16D" w:rsidR="003444C7" w:rsidRPr="0050407C" w:rsidRDefault="003444C7" w:rsidP="008145AA">
            <w:pPr>
              <w:contextualSpacing/>
            </w:pPr>
            <w:r w:rsidRPr="0050407C">
              <w:t>Value</w:t>
            </w:r>
          </w:p>
        </w:tc>
      </w:tr>
      <w:tr w:rsidR="003444C7" w:rsidRPr="0050407C" w14:paraId="1EE8B938" w14:textId="77777777" w:rsidTr="005777F8">
        <w:tc>
          <w:tcPr>
            <w:tcW w:w="3116" w:type="dxa"/>
          </w:tcPr>
          <w:p w14:paraId="3B68492C" w14:textId="7AD65DE4" w:rsidR="003444C7" w:rsidRPr="0050407C" w:rsidRDefault="00382B73" w:rsidP="008145AA">
            <w:pPr>
              <w:contextualSpacing/>
            </w:pPr>
            <w:r w:rsidRPr="0050407C">
              <w:t>1</w:t>
            </w:r>
            <w:r w:rsidR="006A5312" w:rsidRPr="0050407C">
              <w:t>.</w:t>
            </w:r>
            <w:r w:rsidR="00077105" w:rsidRPr="0050407C">
              <w:t xml:space="preserve">Quiz 1 </w:t>
            </w:r>
            <w:r w:rsidR="006A5312" w:rsidRPr="0050407C">
              <w:t xml:space="preserve"> </w:t>
            </w:r>
            <w:r w:rsidR="005C3189" w:rsidRPr="0050407C">
              <w:t>(Chapter 1-</w:t>
            </w:r>
            <w:r w:rsidR="00BB165A" w:rsidRPr="0050407C">
              <w:t>3</w:t>
            </w:r>
            <w:r w:rsidR="005C3189" w:rsidRPr="0050407C">
              <w:t>)</w:t>
            </w:r>
          </w:p>
        </w:tc>
        <w:tc>
          <w:tcPr>
            <w:tcW w:w="3449" w:type="dxa"/>
          </w:tcPr>
          <w:p w14:paraId="0EB96F12" w14:textId="188DD6B0" w:rsidR="007165DA" w:rsidRPr="0050407C" w:rsidRDefault="00B673B7" w:rsidP="008145AA">
            <w:pPr>
              <w:contextualSpacing/>
            </w:pPr>
            <w:r>
              <w:t>September 27</w:t>
            </w:r>
            <w:r w:rsidR="007165DA" w:rsidRPr="0050407C">
              <w:t>, 2021</w:t>
            </w:r>
          </w:p>
          <w:p w14:paraId="2ACBDFBF" w14:textId="7AE6B15E" w:rsidR="00153A8D" w:rsidRPr="0050407C" w:rsidRDefault="00153A8D" w:rsidP="008145AA">
            <w:pPr>
              <w:contextualSpacing/>
            </w:pPr>
            <w:r w:rsidRPr="0050407C">
              <w:t>8.00 a.m.-8.00 p.m.</w:t>
            </w:r>
          </w:p>
        </w:tc>
        <w:tc>
          <w:tcPr>
            <w:tcW w:w="1800" w:type="dxa"/>
          </w:tcPr>
          <w:p w14:paraId="6A537627" w14:textId="3D2760EE" w:rsidR="003444C7" w:rsidRPr="0050407C" w:rsidRDefault="001E67BD" w:rsidP="008145AA">
            <w:pPr>
              <w:contextualSpacing/>
            </w:pPr>
            <w:r w:rsidRPr="0050407C">
              <w:t>2</w:t>
            </w:r>
            <w:r w:rsidR="007165DA" w:rsidRPr="0050407C">
              <w:t>5</w:t>
            </w:r>
            <w:r w:rsidR="00C403F1" w:rsidRPr="0050407C">
              <w:t>%</w:t>
            </w:r>
            <w:r w:rsidR="003444C7" w:rsidRPr="0050407C">
              <w:t xml:space="preserve"> </w:t>
            </w:r>
          </w:p>
        </w:tc>
      </w:tr>
      <w:tr w:rsidR="00CB1522" w:rsidRPr="0050407C" w14:paraId="48EE7705" w14:textId="77777777" w:rsidTr="005777F8">
        <w:tc>
          <w:tcPr>
            <w:tcW w:w="3116" w:type="dxa"/>
          </w:tcPr>
          <w:p w14:paraId="0112702F" w14:textId="63F2D009" w:rsidR="00CB1522" w:rsidRPr="0050407C" w:rsidRDefault="00382B73" w:rsidP="008145AA">
            <w:pPr>
              <w:contextualSpacing/>
            </w:pPr>
            <w:r w:rsidRPr="0050407C">
              <w:t>2</w:t>
            </w:r>
            <w:r w:rsidR="006A5312" w:rsidRPr="0050407C">
              <w:t xml:space="preserve">. </w:t>
            </w:r>
            <w:r w:rsidR="00BB165A" w:rsidRPr="0050407C">
              <w:t>Quiz 2 (Chapter 4-6)</w:t>
            </w:r>
          </w:p>
        </w:tc>
        <w:tc>
          <w:tcPr>
            <w:tcW w:w="3449" w:type="dxa"/>
          </w:tcPr>
          <w:p w14:paraId="73E4957E" w14:textId="306458CF" w:rsidR="00CB1522" w:rsidRPr="0050407C" w:rsidRDefault="00B673B7" w:rsidP="008145AA">
            <w:pPr>
              <w:contextualSpacing/>
            </w:pPr>
            <w:r>
              <w:t xml:space="preserve">October 20, </w:t>
            </w:r>
            <w:r w:rsidR="007165DA" w:rsidRPr="0050407C">
              <w:t>2021</w:t>
            </w:r>
          </w:p>
          <w:p w14:paraId="3B667B97" w14:textId="23480227" w:rsidR="00153A8D" w:rsidRPr="0050407C" w:rsidDel="00C403F1" w:rsidRDefault="00153A8D" w:rsidP="008145AA">
            <w:pPr>
              <w:contextualSpacing/>
            </w:pPr>
            <w:r w:rsidRPr="0050407C">
              <w:t>8.00 a.m.-8.00 p.m.</w:t>
            </w:r>
          </w:p>
        </w:tc>
        <w:tc>
          <w:tcPr>
            <w:tcW w:w="1800" w:type="dxa"/>
          </w:tcPr>
          <w:p w14:paraId="65A01264" w14:textId="659C09D3" w:rsidR="00CB1522" w:rsidRPr="0050407C" w:rsidDel="00C403F1" w:rsidRDefault="001E67BD" w:rsidP="008145AA">
            <w:pPr>
              <w:contextualSpacing/>
            </w:pPr>
            <w:r w:rsidRPr="0050407C">
              <w:t>2</w:t>
            </w:r>
            <w:r w:rsidR="007165DA" w:rsidRPr="0050407C">
              <w:t>5</w:t>
            </w:r>
            <w:r w:rsidR="00CB1522" w:rsidRPr="0050407C">
              <w:t>%</w:t>
            </w:r>
          </w:p>
        </w:tc>
      </w:tr>
      <w:tr w:rsidR="00CB1522" w:rsidRPr="0050407C" w14:paraId="29A927EE" w14:textId="77777777" w:rsidTr="005777F8">
        <w:tc>
          <w:tcPr>
            <w:tcW w:w="3116" w:type="dxa"/>
          </w:tcPr>
          <w:p w14:paraId="2886D59F" w14:textId="79CCC626" w:rsidR="00CB1522" w:rsidRPr="0050407C" w:rsidRDefault="00382B73" w:rsidP="008145AA">
            <w:pPr>
              <w:contextualSpacing/>
            </w:pPr>
            <w:r w:rsidRPr="0050407C">
              <w:t>3</w:t>
            </w:r>
            <w:r w:rsidR="006A5312" w:rsidRPr="0050407C">
              <w:t xml:space="preserve">. </w:t>
            </w:r>
            <w:r w:rsidR="005C3189" w:rsidRPr="0050407C">
              <w:t xml:space="preserve">Final exam </w:t>
            </w:r>
            <w:r w:rsidR="00101174" w:rsidRPr="0050407C">
              <w:t>(Journal articles)</w:t>
            </w:r>
          </w:p>
        </w:tc>
        <w:tc>
          <w:tcPr>
            <w:tcW w:w="3449" w:type="dxa"/>
          </w:tcPr>
          <w:p w14:paraId="621C3436" w14:textId="77777777" w:rsidR="00CB1522" w:rsidRPr="0050407C" w:rsidRDefault="00C87574" w:rsidP="008145AA">
            <w:pPr>
              <w:contextualSpacing/>
            </w:pPr>
            <w:r w:rsidRPr="0050407C">
              <w:t>To be announced</w:t>
            </w:r>
          </w:p>
          <w:p w14:paraId="1C8763EB" w14:textId="77777777" w:rsidR="00153A8D" w:rsidRPr="0050407C" w:rsidRDefault="00153A8D" w:rsidP="008145AA">
            <w:pPr>
              <w:contextualSpacing/>
            </w:pPr>
          </w:p>
          <w:p w14:paraId="57BDEEFB" w14:textId="53AA150D" w:rsidR="00EF4DCA" w:rsidRPr="0050407C" w:rsidRDefault="00EF4DCA" w:rsidP="008145AA">
            <w:pPr>
              <w:contextualSpacing/>
            </w:pPr>
          </w:p>
        </w:tc>
        <w:tc>
          <w:tcPr>
            <w:tcW w:w="1800" w:type="dxa"/>
          </w:tcPr>
          <w:p w14:paraId="2C85F232" w14:textId="73E636ED" w:rsidR="00CB1522" w:rsidRPr="0050407C" w:rsidRDefault="00077105" w:rsidP="008145AA">
            <w:pPr>
              <w:contextualSpacing/>
            </w:pPr>
            <w:r w:rsidRPr="0050407C">
              <w:t>3</w:t>
            </w:r>
            <w:r w:rsidR="007C2CD9" w:rsidRPr="0050407C">
              <w:t>0</w:t>
            </w:r>
            <w:r w:rsidR="005C3189" w:rsidRPr="0050407C">
              <w:t>%</w:t>
            </w:r>
          </w:p>
        </w:tc>
      </w:tr>
      <w:tr w:rsidR="00BB165A" w:rsidRPr="0050407C" w14:paraId="6F4ABE8A" w14:textId="77777777" w:rsidTr="005777F8">
        <w:tc>
          <w:tcPr>
            <w:tcW w:w="3116" w:type="dxa"/>
          </w:tcPr>
          <w:p w14:paraId="40C42E42" w14:textId="45FD2198" w:rsidR="00BB165A" w:rsidRPr="0050407C" w:rsidRDefault="00382B73" w:rsidP="00B673B7">
            <w:r w:rsidRPr="0050407C">
              <w:t>4</w:t>
            </w:r>
            <w:r w:rsidR="00DE2DC6" w:rsidRPr="0050407C">
              <w:t xml:space="preserve">. </w:t>
            </w:r>
            <w:r w:rsidR="005777F8">
              <w:t>Discussion Post</w:t>
            </w:r>
          </w:p>
        </w:tc>
        <w:tc>
          <w:tcPr>
            <w:tcW w:w="3449" w:type="dxa"/>
          </w:tcPr>
          <w:p w14:paraId="1110E85E" w14:textId="3DC41C5B" w:rsidR="00BB165A" w:rsidRPr="0050407C" w:rsidRDefault="00037C05" w:rsidP="008145AA">
            <w:pPr>
              <w:contextualSpacing/>
            </w:pPr>
            <w:r>
              <w:t>Septem</w:t>
            </w:r>
            <w:r w:rsidR="009A1984">
              <w:t>ber</w:t>
            </w:r>
            <w:r>
              <w:t>20</w:t>
            </w:r>
            <w:r w:rsidR="007165DA" w:rsidRPr="0050407C">
              <w:t>, 2021</w:t>
            </w:r>
          </w:p>
          <w:p w14:paraId="412F6667" w14:textId="00F87BF7" w:rsidR="00153A8D" w:rsidRPr="0050407C" w:rsidRDefault="00153A8D" w:rsidP="008145AA">
            <w:pPr>
              <w:contextualSpacing/>
            </w:pPr>
            <w:r w:rsidRPr="0050407C">
              <w:t>before 11.30 p.m. on the D2L assignment post</w:t>
            </w:r>
          </w:p>
        </w:tc>
        <w:tc>
          <w:tcPr>
            <w:tcW w:w="1800" w:type="dxa"/>
          </w:tcPr>
          <w:p w14:paraId="527861BF" w14:textId="6D6A1D48" w:rsidR="00BB165A" w:rsidRPr="0050407C" w:rsidRDefault="005777F8" w:rsidP="005777F8">
            <w:pPr>
              <w:contextualSpacing/>
            </w:pPr>
            <w:r>
              <w:t>5</w:t>
            </w:r>
            <w:r w:rsidR="00BB165A" w:rsidRPr="0050407C">
              <w:t>%</w:t>
            </w:r>
          </w:p>
        </w:tc>
      </w:tr>
      <w:tr w:rsidR="008145AA" w:rsidRPr="0050407C" w14:paraId="4B618C50" w14:textId="77777777" w:rsidTr="005777F8">
        <w:tc>
          <w:tcPr>
            <w:tcW w:w="3116" w:type="dxa"/>
          </w:tcPr>
          <w:p w14:paraId="70CB8610" w14:textId="4B36E1B1" w:rsidR="008145AA" w:rsidRPr="0050407C" w:rsidRDefault="008145AA" w:rsidP="008145AA">
            <w:r>
              <w:t>5. Student Presentation</w:t>
            </w:r>
          </w:p>
        </w:tc>
        <w:tc>
          <w:tcPr>
            <w:tcW w:w="3449" w:type="dxa"/>
          </w:tcPr>
          <w:p w14:paraId="5CE004F9" w14:textId="18D7C187" w:rsidR="008145AA" w:rsidRDefault="00B673B7" w:rsidP="008145AA">
            <w:pPr>
              <w:contextualSpacing/>
            </w:pPr>
            <w:r>
              <w:t>October 27-November 29, 2021</w:t>
            </w:r>
            <w:r w:rsidR="005777F8">
              <w:t>,</w:t>
            </w:r>
          </w:p>
          <w:p w14:paraId="4AE30088" w14:textId="33DBF877" w:rsidR="005777F8" w:rsidRDefault="005777F8" w:rsidP="005777F8">
            <w:pPr>
              <w:contextualSpacing/>
            </w:pPr>
            <w:r>
              <w:t>during class session</w:t>
            </w:r>
          </w:p>
        </w:tc>
        <w:tc>
          <w:tcPr>
            <w:tcW w:w="1800" w:type="dxa"/>
          </w:tcPr>
          <w:p w14:paraId="019850D4" w14:textId="328A1393" w:rsidR="008145AA" w:rsidRPr="0050407C" w:rsidRDefault="00B673B7" w:rsidP="005777F8">
            <w:pPr>
              <w:contextualSpacing/>
            </w:pPr>
            <w:r>
              <w:t>1</w:t>
            </w:r>
            <w:r w:rsidR="005777F8">
              <w:t>5</w:t>
            </w:r>
            <w:r>
              <w:t>%</w:t>
            </w:r>
          </w:p>
        </w:tc>
      </w:tr>
    </w:tbl>
    <w:p w14:paraId="638BFDDA" w14:textId="77BB32F3" w:rsidR="003444C7" w:rsidRPr="0050407C" w:rsidRDefault="003444C7" w:rsidP="008145AA">
      <w:pPr>
        <w:contextualSpacing/>
      </w:pPr>
      <w:r w:rsidRPr="0050407C">
        <w:t xml:space="preserve"> </w:t>
      </w:r>
      <w:r w:rsidRPr="0050407C">
        <w:tab/>
      </w:r>
    </w:p>
    <w:p w14:paraId="201F4FB8" w14:textId="45F523D3" w:rsidR="003444C7" w:rsidRPr="0050407C" w:rsidRDefault="003444C7"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rPr>
      </w:pPr>
      <w:r w:rsidRPr="0050407C">
        <w:rPr>
          <w:rFonts w:eastAsia="Calibri"/>
        </w:rPr>
        <w:t xml:space="preserve">Late assignments </w:t>
      </w:r>
      <w:r w:rsidR="00D80B1A" w:rsidRPr="0050407C">
        <w:rPr>
          <w:rFonts w:eastAsia="Calibri"/>
        </w:rPr>
        <w:t xml:space="preserve">and change in test dates </w:t>
      </w:r>
      <w:r w:rsidRPr="0050407C">
        <w:rPr>
          <w:rFonts w:eastAsia="Calibri"/>
        </w:rPr>
        <w:t xml:space="preserve">will </w:t>
      </w:r>
      <w:r w:rsidR="00D80B1A" w:rsidRPr="0050407C">
        <w:rPr>
          <w:rFonts w:eastAsia="Calibri"/>
        </w:rPr>
        <w:t>only be accommodated based on the University guidelines</w:t>
      </w:r>
      <w:r w:rsidRPr="0050407C">
        <w:rPr>
          <w:rFonts w:eastAsia="Calibri"/>
        </w:rPr>
        <w:t xml:space="preserve">. </w:t>
      </w:r>
    </w:p>
    <w:p w14:paraId="329DFECC" w14:textId="77777777" w:rsidR="001F0CB3" w:rsidRPr="0050407C" w:rsidRDefault="001F0CB3" w:rsidP="008145AA"/>
    <w:p w14:paraId="4A555DE7" w14:textId="369B8B80" w:rsidR="008C02D4" w:rsidRPr="0050407C" w:rsidRDefault="00677AA5"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50407C">
        <w:rPr>
          <w:b/>
          <w:bCs/>
        </w:rPr>
        <w:t>1</w:t>
      </w:r>
      <w:r w:rsidR="001F0CB3" w:rsidRPr="0050407C">
        <w:rPr>
          <w:b/>
          <w:bCs/>
        </w:rPr>
        <w:t xml:space="preserve">. </w:t>
      </w:r>
      <w:r w:rsidR="007C2CD9" w:rsidRPr="0050407C">
        <w:rPr>
          <w:b/>
          <w:bCs/>
        </w:rPr>
        <w:t>Quiz 1 (</w:t>
      </w:r>
      <w:r w:rsidR="00D87644" w:rsidRPr="0050407C">
        <w:rPr>
          <w:b/>
          <w:bCs/>
        </w:rPr>
        <w:t>2</w:t>
      </w:r>
      <w:r w:rsidR="009A4FBF" w:rsidRPr="0050407C">
        <w:rPr>
          <w:b/>
          <w:bCs/>
        </w:rPr>
        <w:t>5</w:t>
      </w:r>
      <w:r w:rsidR="007C2CD9" w:rsidRPr="0050407C">
        <w:rPr>
          <w:b/>
          <w:bCs/>
        </w:rPr>
        <w:t xml:space="preserve">%) </w:t>
      </w:r>
    </w:p>
    <w:p w14:paraId="28172250" w14:textId="27FC8645" w:rsidR="0028411D" w:rsidRPr="0050407C" w:rsidRDefault="007C2CD9" w:rsidP="008145AA">
      <w:pPr>
        <w:rPr>
          <w:lang w:val="en-CA"/>
        </w:rPr>
      </w:pPr>
      <w:r w:rsidRPr="0050407C">
        <w:rPr>
          <w:bCs/>
        </w:rPr>
        <w:t xml:space="preserve"> </w:t>
      </w:r>
      <w:r w:rsidR="000B4212" w:rsidRPr="0050407C">
        <w:rPr>
          <w:lang w:val="en-CA"/>
        </w:rPr>
        <w:t xml:space="preserve">The quiz will be web-based, </w:t>
      </w:r>
      <w:r w:rsidR="0028411D" w:rsidRPr="0050407C">
        <w:rPr>
          <w:lang w:val="en-CA"/>
        </w:rPr>
        <w:t>consist</w:t>
      </w:r>
      <w:r w:rsidR="000B4212" w:rsidRPr="0050407C">
        <w:rPr>
          <w:lang w:val="en-CA"/>
        </w:rPr>
        <w:t>ing</w:t>
      </w:r>
      <w:r w:rsidR="0028411D" w:rsidRPr="0050407C">
        <w:rPr>
          <w:lang w:val="en-CA"/>
        </w:rPr>
        <w:t xml:space="preserve"> of </w:t>
      </w:r>
      <w:r w:rsidR="009A1984">
        <w:rPr>
          <w:lang w:val="en-CA"/>
        </w:rPr>
        <w:t xml:space="preserve">40- </w:t>
      </w:r>
      <w:r w:rsidR="009A4FBF" w:rsidRPr="0050407C">
        <w:rPr>
          <w:lang w:val="en-CA"/>
        </w:rPr>
        <w:t>50</w:t>
      </w:r>
      <w:r w:rsidR="0028411D" w:rsidRPr="0050407C">
        <w:rPr>
          <w:lang w:val="en-CA"/>
        </w:rPr>
        <w:t xml:space="preserve"> multiple choice questions, True/False and matching questions</w:t>
      </w:r>
      <w:r w:rsidR="00157422" w:rsidRPr="0050407C">
        <w:rPr>
          <w:lang w:val="en-CA"/>
        </w:rPr>
        <w:t xml:space="preserve"> for the selected chapters. The quiz will be found under </w:t>
      </w:r>
      <w:r w:rsidR="00157422" w:rsidRPr="0050407C">
        <w:rPr>
          <w:b/>
          <w:lang w:val="en-CA"/>
        </w:rPr>
        <w:t>Mycourselink</w:t>
      </w:r>
      <w:r w:rsidR="00157422" w:rsidRPr="0050407C">
        <w:rPr>
          <w:lang w:val="en-CA"/>
        </w:rPr>
        <w:t xml:space="preserve"> using the </w:t>
      </w:r>
      <w:r w:rsidR="00157422" w:rsidRPr="0050407C">
        <w:rPr>
          <w:b/>
          <w:lang w:val="en-CA"/>
        </w:rPr>
        <w:t>Quizzes</w:t>
      </w:r>
      <w:r w:rsidR="00FE2792" w:rsidRPr="0050407C">
        <w:rPr>
          <w:lang w:val="en-CA"/>
        </w:rPr>
        <w:t xml:space="preserve"> tab. The quiz</w:t>
      </w:r>
      <w:r w:rsidR="001B3EE8" w:rsidRPr="0050407C">
        <w:rPr>
          <w:lang w:val="en-CA"/>
        </w:rPr>
        <w:t xml:space="preserve"> </w:t>
      </w:r>
      <w:r w:rsidR="00FE2792" w:rsidRPr="0050407C">
        <w:rPr>
          <w:lang w:val="en-CA"/>
        </w:rPr>
        <w:t xml:space="preserve">has a </w:t>
      </w:r>
      <w:r w:rsidR="00157422" w:rsidRPr="0050407C">
        <w:rPr>
          <w:lang w:val="en-CA"/>
        </w:rPr>
        <w:t xml:space="preserve">single entry </w:t>
      </w:r>
      <w:r w:rsidR="00FE2792" w:rsidRPr="0050407C">
        <w:rPr>
          <w:lang w:val="en-CA"/>
        </w:rPr>
        <w:t xml:space="preserve">modality </w:t>
      </w:r>
      <w:r w:rsidR="004B6FB1" w:rsidRPr="0050407C">
        <w:rPr>
          <w:lang w:val="en-CA"/>
        </w:rPr>
        <w:t>and will be timed</w:t>
      </w:r>
      <w:r w:rsidR="00FE2792" w:rsidRPr="0050407C">
        <w:rPr>
          <w:lang w:val="en-CA"/>
        </w:rPr>
        <w:t xml:space="preserve"> for 50 minutes</w:t>
      </w:r>
      <w:r w:rsidR="001B3EE8" w:rsidRPr="0050407C">
        <w:rPr>
          <w:lang w:val="en-CA"/>
        </w:rPr>
        <w:t>.</w:t>
      </w:r>
    </w:p>
    <w:p w14:paraId="1A8C193A" w14:textId="77777777" w:rsidR="0028411D" w:rsidRPr="0050407C" w:rsidRDefault="0028411D" w:rsidP="008145AA">
      <w:pPr>
        <w:rPr>
          <w:lang w:val="en-CA"/>
        </w:rPr>
      </w:pPr>
    </w:p>
    <w:p w14:paraId="2CA67322" w14:textId="22585E85" w:rsidR="00BB165A" w:rsidRPr="0050407C" w:rsidRDefault="00677AA5"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50407C">
        <w:rPr>
          <w:b/>
          <w:bCs/>
        </w:rPr>
        <w:t>2</w:t>
      </w:r>
      <w:r w:rsidR="003C7AE0" w:rsidRPr="0050407C">
        <w:rPr>
          <w:b/>
          <w:bCs/>
        </w:rPr>
        <w:t xml:space="preserve">. </w:t>
      </w:r>
      <w:r w:rsidR="00BB165A" w:rsidRPr="0050407C">
        <w:rPr>
          <w:b/>
          <w:bCs/>
        </w:rPr>
        <w:t>Quiz 2 (</w:t>
      </w:r>
      <w:r w:rsidR="00D87644" w:rsidRPr="0050407C">
        <w:rPr>
          <w:b/>
          <w:bCs/>
        </w:rPr>
        <w:t>2</w:t>
      </w:r>
      <w:r w:rsidR="009A4FBF" w:rsidRPr="0050407C">
        <w:rPr>
          <w:b/>
          <w:bCs/>
        </w:rPr>
        <w:t>5</w:t>
      </w:r>
      <w:r w:rsidR="00BB165A" w:rsidRPr="0050407C">
        <w:rPr>
          <w:b/>
          <w:bCs/>
        </w:rPr>
        <w:t xml:space="preserve">%) </w:t>
      </w:r>
    </w:p>
    <w:p w14:paraId="6AD6487F" w14:textId="658D3F76" w:rsidR="0028411D" w:rsidRDefault="0028411D" w:rsidP="008145AA">
      <w:pPr>
        <w:rPr>
          <w:lang w:val="en-CA"/>
        </w:rPr>
      </w:pPr>
      <w:r w:rsidRPr="0050407C">
        <w:rPr>
          <w:lang w:val="en-CA"/>
        </w:rPr>
        <w:t>The quiz will be web-based</w:t>
      </w:r>
      <w:r w:rsidR="000B4212" w:rsidRPr="0050407C">
        <w:rPr>
          <w:lang w:val="en-CA"/>
        </w:rPr>
        <w:t>, c</w:t>
      </w:r>
      <w:r w:rsidRPr="0050407C">
        <w:rPr>
          <w:lang w:val="en-CA"/>
        </w:rPr>
        <w:t>onsist</w:t>
      </w:r>
      <w:r w:rsidR="000B4212" w:rsidRPr="0050407C">
        <w:rPr>
          <w:lang w:val="en-CA"/>
        </w:rPr>
        <w:t>ing</w:t>
      </w:r>
      <w:r w:rsidRPr="0050407C">
        <w:rPr>
          <w:lang w:val="en-CA"/>
        </w:rPr>
        <w:t xml:space="preserve"> of </w:t>
      </w:r>
      <w:r w:rsidR="009A1984">
        <w:rPr>
          <w:lang w:val="en-CA"/>
        </w:rPr>
        <w:t>40-50</w:t>
      </w:r>
      <w:r w:rsidRPr="0050407C">
        <w:rPr>
          <w:lang w:val="en-CA"/>
        </w:rPr>
        <w:t xml:space="preserve"> multiple choice questions, True/False and matching questions. </w:t>
      </w:r>
      <w:r w:rsidR="001B3EE8" w:rsidRPr="0050407C">
        <w:rPr>
          <w:lang w:val="en-CA"/>
        </w:rPr>
        <w:t xml:space="preserve">The quiz will be found under </w:t>
      </w:r>
      <w:r w:rsidR="001B3EE8" w:rsidRPr="0050407C">
        <w:rPr>
          <w:b/>
          <w:lang w:val="en-CA"/>
        </w:rPr>
        <w:t>Mycourselink</w:t>
      </w:r>
      <w:r w:rsidR="001B3EE8" w:rsidRPr="0050407C">
        <w:rPr>
          <w:lang w:val="en-CA"/>
        </w:rPr>
        <w:t xml:space="preserve"> using the </w:t>
      </w:r>
      <w:r w:rsidR="001B3EE8" w:rsidRPr="0050407C">
        <w:rPr>
          <w:b/>
          <w:lang w:val="en-CA"/>
        </w:rPr>
        <w:t>Quizzes</w:t>
      </w:r>
      <w:r w:rsidR="001B3EE8" w:rsidRPr="0050407C">
        <w:rPr>
          <w:lang w:val="en-CA"/>
        </w:rPr>
        <w:t xml:space="preserve"> tab. The </w:t>
      </w:r>
      <w:r w:rsidR="00FE2792" w:rsidRPr="0050407C">
        <w:rPr>
          <w:lang w:val="en-CA"/>
        </w:rPr>
        <w:t>q</w:t>
      </w:r>
      <w:r w:rsidR="001B3EE8" w:rsidRPr="0050407C">
        <w:rPr>
          <w:lang w:val="en-CA"/>
        </w:rPr>
        <w:t xml:space="preserve">uiz </w:t>
      </w:r>
      <w:r w:rsidR="00FE2792" w:rsidRPr="0050407C">
        <w:rPr>
          <w:lang w:val="en-CA"/>
        </w:rPr>
        <w:t xml:space="preserve">has </w:t>
      </w:r>
      <w:r w:rsidR="001B3EE8" w:rsidRPr="0050407C">
        <w:rPr>
          <w:lang w:val="en-CA"/>
        </w:rPr>
        <w:t xml:space="preserve">a single entry </w:t>
      </w:r>
      <w:r w:rsidR="00FE2792" w:rsidRPr="0050407C">
        <w:rPr>
          <w:lang w:val="en-CA"/>
        </w:rPr>
        <w:t xml:space="preserve">modality </w:t>
      </w:r>
      <w:r w:rsidR="004B6FB1" w:rsidRPr="0050407C">
        <w:rPr>
          <w:lang w:val="en-CA"/>
        </w:rPr>
        <w:t>and will be timed</w:t>
      </w:r>
      <w:r w:rsidR="00FE2792" w:rsidRPr="0050407C">
        <w:rPr>
          <w:lang w:val="en-CA"/>
        </w:rPr>
        <w:t xml:space="preserve"> for 50 minutes</w:t>
      </w:r>
      <w:r w:rsidR="001B3EE8" w:rsidRPr="0050407C">
        <w:rPr>
          <w:lang w:val="en-CA"/>
        </w:rPr>
        <w:t>.</w:t>
      </w:r>
    </w:p>
    <w:p w14:paraId="79116B3D" w14:textId="77777777" w:rsidR="00766139" w:rsidRPr="0050407C" w:rsidRDefault="00766139" w:rsidP="008145AA">
      <w:pPr>
        <w:rPr>
          <w:lang w:val="en-CA"/>
        </w:rPr>
      </w:pPr>
    </w:p>
    <w:p w14:paraId="39A82DDE" w14:textId="7EC57B20" w:rsidR="0028411D" w:rsidRDefault="00B673B7" w:rsidP="008145AA">
      <w:pPr>
        <w:rPr>
          <w:b/>
        </w:rPr>
      </w:pPr>
      <w:r>
        <w:rPr>
          <w:b/>
        </w:rPr>
        <w:t>3</w:t>
      </w:r>
      <w:r w:rsidRPr="00B673B7">
        <w:rPr>
          <w:b/>
        </w:rPr>
        <w:t>. Student Presentation</w:t>
      </w:r>
      <w:r w:rsidR="00766139">
        <w:rPr>
          <w:b/>
        </w:rPr>
        <w:t xml:space="preserve"> (10%)</w:t>
      </w:r>
    </w:p>
    <w:p w14:paraId="7409AD9A" w14:textId="29300249" w:rsidR="00B673B7" w:rsidRPr="00766139" w:rsidRDefault="00B673B7" w:rsidP="008145AA">
      <w:r w:rsidRPr="00766139">
        <w:t xml:space="preserve">Students in groups of 4 </w:t>
      </w:r>
      <w:r w:rsidR="00766139" w:rsidRPr="00766139">
        <w:t xml:space="preserve">will </w:t>
      </w:r>
      <w:r w:rsidRPr="00766139">
        <w:t xml:space="preserve">do group presentations </w:t>
      </w:r>
      <w:r w:rsidR="00766139" w:rsidRPr="00766139">
        <w:t xml:space="preserve">by analyzing </w:t>
      </w:r>
      <w:r w:rsidRPr="00766139">
        <w:t xml:space="preserve">the assigned journal articles. </w:t>
      </w:r>
    </w:p>
    <w:p w14:paraId="79C11166" w14:textId="77777777" w:rsidR="00766139" w:rsidRPr="00B673B7" w:rsidRDefault="00766139" w:rsidP="008145AA">
      <w:pPr>
        <w:rPr>
          <w:b/>
          <w:lang w:val="en-CA"/>
        </w:rPr>
      </w:pPr>
    </w:p>
    <w:p w14:paraId="24449F72" w14:textId="5C77CD8C" w:rsidR="008C02D4" w:rsidRPr="0050407C" w:rsidRDefault="005777F8"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Pr>
          <w:b/>
          <w:bCs/>
        </w:rPr>
        <w:t>4</w:t>
      </w:r>
      <w:r w:rsidR="007B7C08" w:rsidRPr="0050407C">
        <w:rPr>
          <w:b/>
          <w:bCs/>
        </w:rPr>
        <w:t xml:space="preserve">. </w:t>
      </w:r>
      <w:r w:rsidR="007C2CD9" w:rsidRPr="0050407C">
        <w:rPr>
          <w:b/>
          <w:bCs/>
        </w:rPr>
        <w:t>F</w:t>
      </w:r>
      <w:r w:rsidR="008C02D4" w:rsidRPr="0050407C">
        <w:rPr>
          <w:b/>
          <w:bCs/>
        </w:rPr>
        <w:t>inal Exam:</w:t>
      </w:r>
      <w:r w:rsidR="00A83E56" w:rsidRPr="0050407C">
        <w:rPr>
          <w:b/>
          <w:bCs/>
        </w:rPr>
        <w:t xml:space="preserve"> </w:t>
      </w:r>
      <w:r w:rsidR="000D0C95" w:rsidRPr="0050407C">
        <w:rPr>
          <w:b/>
          <w:bCs/>
        </w:rPr>
        <w:t>(</w:t>
      </w:r>
      <w:r w:rsidR="00DB5D46" w:rsidRPr="0050407C">
        <w:rPr>
          <w:b/>
          <w:bCs/>
        </w:rPr>
        <w:t>3</w:t>
      </w:r>
      <w:r w:rsidR="00E81A9A" w:rsidRPr="0050407C">
        <w:rPr>
          <w:b/>
          <w:bCs/>
        </w:rPr>
        <w:t>0</w:t>
      </w:r>
      <w:r w:rsidR="000D0C95" w:rsidRPr="0050407C">
        <w:rPr>
          <w:b/>
          <w:bCs/>
        </w:rPr>
        <w:t xml:space="preserve">%) </w:t>
      </w:r>
    </w:p>
    <w:p w14:paraId="3AA894F8" w14:textId="7D3D3235" w:rsidR="00D87644" w:rsidRPr="0050407C" w:rsidRDefault="001D318A"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50407C">
        <w:rPr>
          <w:bCs/>
        </w:rPr>
        <w:t xml:space="preserve">The </w:t>
      </w:r>
      <w:r w:rsidR="006A5312" w:rsidRPr="0050407C">
        <w:rPr>
          <w:bCs/>
        </w:rPr>
        <w:t xml:space="preserve">final </w:t>
      </w:r>
      <w:r w:rsidRPr="0050407C">
        <w:rPr>
          <w:bCs/>
        </w:rPr>
        <w:t xml:space="preserve">exam </w:t>
      </w:r>
      <w:r w:rsidR="004B6FB1" w:rsidRPr="0050407C">
        <w:rPr>
          <w:bCs/>
        </w:rPr>
        <w:t xml:space="preserve">will </w:t>
      </w:r>
      <w:r w:rsidR="00F72A94" w:rsidRPr="0050407C">
        <w:rPr>
          <w:bCs/>
        </w:rPr>
        <w:t>only include questions on journal articles</w:t>
      </w:r>
      <w:r w:rsidR="004B6FB1" w:rsidRPr="0050407C">
        <w:rPr>
          <w:bCs/>
        </w:rPr>
        <w:t xml:space="preserve">. It will consist of </w:t>
      </w:r>
      <w:r w:rsidR="009A1984">
        <w:rPr>
          <w:bCs/>
        </w:rPr>
        <w:t xml:space="preserve">50- </w:t>
      </w:r>
      <w:r w:rsidR="004B6FB1" w:rsidRPr="0050407C">
        <w:rPr>
          <w:bCs/>
        </w:rPr>
        <w:t xml:space="preserve">60 objective questions and based only on the journal articles. </w:t>
      </w:r>
      <w:r w:rsidR="00F72A94" w:rsidRPr="0050407C">
        <w:rPr>
          <w:bCs/>
        </w:rPr>
        <w:t>The questions will consist of “</w:t>
      </w:r>
      <w:r w:rsidR="00F72A94" w:rsidRPr="0050407C">
        <w:rPr>
          <w:lang w:val="en-CA"/>
        </w:rPr>
        <w:t>multiple choice,” “true/false,” and “matching questions”. The</w:t>
      </w:r>
      <w:r w:rsidR="001B3EE8" w:rsidRPr="0050407C">
        <w:rPr>
          <w:lang w:val="en-CA"/>
        </w:rPr>
        <w:t xml:space="preserve"> final exam will be found under </w:t>
      </w:r>
      <w:r w:rsidR="001B3EE8" w:rsidRPr="0050407C">
        <w:rPr>
          <w:b/>
          <w:lang w:val="en-CA"/>
        </w:rPr>
        <w:t>Mycourselink</w:t>
      </w:r>
      <w:r w:rsidR="001B3EE8" w:rsidRPr="0050407C">
        <w:rPr>
          <w:lang w:val="en-CA"/>
        </w:rPr>
        <w:t xml:space="preserve"> using the </w:t>
      </w:r>
      <w:r w:rsidR="001B3EE8" w:rsidRPr="0050407C">
        <w:rPr>
          <w:b/>
          <w:lang w:val="en-CA"/>
        </w:rPr>
        <w:t>Quizzes</w:t>
      </w:r>
      <w:r w:rsidR="001B3EE8" w:rsidRPr="0050407C">
        <w:rPr>
          <w:lang w:val="en-CA"/>
        </w:rPr>
        <w:t xml:space="preserve"> tab. The </w:t>
      </w:r>
      <w:r w:rsidR="000B4212" w:rsidRPr="0050407C">
        <w:rPr>
          <w:lang w:val="en-CA"/>
        </w:rPr>
        <w:t>final exam</w:t>
      </w:r>
      <w:r w:rsidR="001B3EE8" w:rsidRPr="0050407C">
        <w:rPr>
          <w:lang w:val="en-CA"/>
        </w:rPr>
        <w:t xml:space="preserve"> will </w:t>
      </w:r>
      <w:r w:rsidR="000B4212" w:rsidRPr="0050407C">
        <w:rPr>
          <w:lang w:val="en-CA"/>
        </w:rPr>
        <w:t>be</w:t>
      </w:r>
      <w:r w:rsidR="009A1984">
        <w:rPr>
          <w:lang w:val="en-CA"/>
        </w:rPr>
        <w:t xml:space="preserve"> a single-</w:t>
      </w:r>
      <w:r w:rsidR="001B3EE8" w:rsidRPr="0050407C">
        <w:rPr>
          <w:lang w:val="en-CA"/>
        </w:rPr>
        <w:t>entry t</w:t>
      </w:r>
      <w:r w:rsidR="004B6FB1" w:rsidRPr="0050407C">
        <w:rPr>
          <w:lang w:val="en-CA"/>
        </w:rPr>
        <w:t>est</w:t>
      </w:r>
      <w:r w:rsidR="00F72A94" w:rsidRPr="0050407C">
        <w:rPr>
          <w:lang w:val="en-CA"/>
        </w:rPr>
        <w:t>.</w:t>
      </w:r>
    </w:p>
    <w:p w14:paraId="725308A9" w14:textId="77777777" w:rsidR="00F72A94" w:rsidRPr="0050407C" w:rsidRDefault="00F72A94"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08614F20" w14:textId="70950816" w:rsidR="00677AA5" w:rsidRPr="0050407C" w:rsidRDefault="005777F8" w:rsidP="005777F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Pr>
          <w:b/>
          <w:bCs/>
        </w:rPr>
        <w:t>5</w:t>
      </w:r>
      <w:r w:rsidR="00D87644" w:rsidRPr="0050407C">
        <w:rPr>
          <w:b/>
          <w:bCs/>
        </w:rPr>
        <w:t xml:space="preserve">. </w:t>
      </w:r>
      <w:r>
        <w:rPr>
          <w:b/>
          <w:bCs/>
        </w:rPr>
        <w:t xml:space="preserve">Discussion Post </w:t>
      </w:r>
      <w:r w:rsidR="00F76C12" w:rsidRPr="0050407C">
        <w:rPr>
          <w:b/>
          <w:bCs/>
        </w:rPr>
        <w:t>(</w:t>
      </w:r>
      <w:r>
        <w:rPr>
          <w:b/>
          <w:bCs/>
        </w:rPr>
        <w:t>5</w:t>
      </w:r>
      <w:r w:rsidR="000A688B" w:rsidRPr="0050407C">
        <w:rPr>
          <w:b/>
          <w:bCs/>
        </w:rPr>
        <w:t>%)</w:t>
      </w:r>
      <w:r w:rsidR="00F72A94" w:rsidRPr="0050407C">
        <w:rPr>
          <w:b/>
          <w:bCs/>
        </w:rPr>
        <w:t xml:space="preserve"> </w:t>
      </w:r>
      <w:r w:rsidR="00276A10" w:rsidRPr="0050407C">
        <w:rPr>
          <w:b/>
          <w:bCs/>
        </w:rPr>
        <w:t xml:space="preserve"> </w:t>
      </w:r>
      <w:r w:rsidR="00677AA5" w:rsidRPr="0050407C">
        <w:rPr>
          <w:b/>
          <w:bCs/>
        </w:rPr>
        <w:t>Personal perception</w:t>
      </w:r>
      <w:r>
        <w:rPr>
          <w:b/>
          <w:bCs/>
        </w:rPr>
        <w:t>s</w:t>
      </w:r>
      <w:r w:rsidR="00E71E8A" w:rsidRPr="0050407C">
        <w:rPr>
          <w:b/>
          <w:bCs/>
        </w:rPr>
        <w:t xml:space="preserve"> (</w:t>
      </w:r>
      <w:r w:rsidR="004B034C">
        <w:rPr>
          <w:b/>
          <w:bCs/>
        </w:rPr>
        <w:t>2</w:t>
      </w:r>
      <w:r w:rsidR="00E71E8A" w:rsidRPr="0050407C">
        <w:rPr>
          <w:b/>
          <w:bCs/>
        </w:rPr>
        <w:t xml:space="preserve"> page</w:t>
      </w:r>
      <w:r w:rsidR="004B034C">
        <w:rPr>
          <w:b/>
          <w:bCs/>
        </w:rPr>
        <w:t>s</w:t>
      </w:r>
      <w:r w:rsidR="00E71E8A" w:rsidRPr="0050407C">
        <w:rPr>
          <w:b/>
          <w:bCs/>
        </w:rPr>
        <w:t>)</w:t>
      </w:r>
    </w:p>
    <w:p w14:paraId="6F7CC35A" w14:textId="77777777" w:rsidR="004B034C" w:rsidRDefault="005777F8" w:rsidP="008145AA">
      <w:pPr>
        <w:ind w:left="720"/>
        <w:rPr>
          <w:bCs/>
        </w:rPr>
      </w:pPr>
      <w:r>
        <w:rPr>
          <w:bCs/>
        </w:rPr>
        <w:t xml:space="preserve">a. </w:t>
      </w:r>
      <w:r w:rsidR="00677AA5" w:rsidRPr="0050407C">
        <w:rPr>
          <w:bCs/>
        </w:rPr>
        <w:t xml:space="preserve">Describe your personal views and perceptions regarding gender and </w:t>
      </w:r>
      <w:r w:rsidR="00F72A94" w:rsidRPr="0050407C">
        <w:rPr>
          <w:bCs/>
        </w:rPr>
        <w:t xml:space="preserve">crime </w:t>
      </w:r>
    </w:p>
    <w:p w14:paraId="7B2342FE" w14:textId="174F1F66" w:rsidR="00677AA5" w:rsidRPr="0050407C" w:rsidRDefault="004B034C" w:rsidP="008145AA">
      <w:pPr>
        <w:ind w:left="720"/>
        <w:rPr>
          <w:bCs/>
        </w:rPr>
      </w:pPr>
      <w:r>
        <w:rPr>
          <w:bCs/>
        </w:rPr>
        <w:lastRenderedPageBreak/>
        <w:t>b. I</w:t>
      </w:r>
      <w:r w:rsidR="00F72A94" w:rsidRPr="0050407C">
        <w:rPr>
          <w:bCs/>
        </w:rPr>
        <w:t xml:space="preserve">dentify </w:t>
      </w:r>
      <w:r w:rsidR="00677AA5" w:rsidRPr="0050407C">
        <w:rPr>
          <w:bCs/>
        </w:rPr>
        <w:t xml:space="preserve">3 sources that may have contributed to your </w:t>
      </w:r>
      <w:r w:rsidR="00276A10" w:rsidRPr="0050407C">
        <w:rPr>
          <w:bCs/>
        </w:rPr>
        <w:t xml:space="preserve">personal </w:t>
      </w:r>
      <w:r w:rsidR="00677AA5" w:rsidRPr="0050407C">
        <w:rPr>
          <w:bCs/>
        </w:rPr>
        <w:t>views and perception</w:t>
      </w:r>
      <w:r w:rsidR="00276A10" w:rsidRPr="0050407C">
        <w:rPr>
          <w:bCs/>
        </w:rPr>
        <w:t>s</w:t>
      </w:r>
      <w:r w:rsidR="00677AA5" w:rsidRPr="0050407C">
        <w:rPr>
          <w:bCs/>
        </w:rPr>
        <w:t xml:space="preserve"> such as high school experience, family background,</w:t>
      </w:r>
      <w:r w:rsidR="009E68CF">
        <w:rPr>
          <w:bCs/>
        </w:rPr>
        <w:t xml:space="preserve"> work experience, </w:t>
      </w:r>
      <w:r w:rsidR="00276A10" w:rsidRPr="0050407C">
        <w:rPr>
          <w:bCs/>
        </w:rPr>
        <w:t xml:space="preserve">the </w:t>
      </w:r>
      <w:r w:rsidR="00677AA5" w:rsidRPr="0050407C">
        <w:rPr>
          <w:bCs/>
        </w:rPr>
        <w:t>media, academic background and</w:t>
      </w:r>
      <w:r w:rsidR="009E68CF">
        <w:rPr>
          <w:bCs/>
        </w:rPr>
        <w:t xml:space="preserve"> any</w:t>
      </w:r>
      <w:r w:rsidR="00677AA5" w:rsidRPr="0050407C">
        <w:rPr>
          <w:bCs/>
        </w:rPr>
        <w:t xml:space="preserve"> other factors. </w:t>
      </w:r>
    </w:p>
    <w:p w14:paraId="1436F704" w14:textId="77777777" w:rsidR="00677AA5" w:rsidRPr="0050407C" w:rsidRDefault="00677AA5" w:rsidP="008145AA">
      <w:pPr>
        <w:ind w:left="720"/>
        <w:rPr>
          <w:bCs/>
        </w:rPr>
      </w:pPr>
    </w:p>
    <w:p w14:paraId="71FAA2A6" w14:textId="7D941FBB" w:rsidR="004B034C" w:rsidRDefault="004B034C" w:rsidP="009E68CF">
      <w:pPr>
        <w:shd w:val="clear" w:color="auto" w:fill="FFFFFF"/>
        <w:ind w:left="720"/>
        <w:rPr>
          <w:bCs/>
        </w:rPr>
      </w:pPr>
      <w:r>
        <w:rPr>
          <w:bCs/>
        </w:rPr>
        <w:t>c.</w:t>
      </w:r>
      <w:r w:rsidR="009F236E">
        <w:rPr>
          <w:bCs/>
        </w:rPr>
        <w:t xml:space="preserve"> </w:t>
      </w:r>
      <w:r>
        <w:rPr>
          <w:bCs/>
        </w:rPr>
        <w:t xml:space="preserve">Explain using 3 points, how your personal perceptions of gender and crime </w:t>
      </w:r>
      <w:r w:rsidR="005777F8">
        <w:rPr>
          <w:bCs/>
        </w:rPr>
        <w:t xml:space="preserve">could </w:t>
      </w:r>
      <w:r>
        <w:rPr>
          <w:bCs/>
        </w:rPr>
        <w:t xml:space="preserve">negatively or positively </w:t>
      </w:r>
      <w:r w:rsidR="00677AA5" w:rsidRPr="0050407C">
        <w:rPr>
          <w:bCs/>
        </w:rPr>
        <w:t>i</w:t>
      </w:r>
      <w:r>
        <w:rPr>
          <w:bCs/>
        </w:rPr>
        <w:t>mpact</w:t>
      </w:r>
      <w:r w:rsidR="009E68CF">
        <w:rPr>
          <w:bCs/>
        </w:rPr>
        <w:t xml:space="preserve"> o</w:t>
      </w:r>
      <w:r>
        <w:rPr>
          <w:bCs/>
        </w:rPr>
        <w:t>n the society.</w:t>
      </w:r>
    </w:p>
    <w:p w14:paraId="2621702B" w14:textId="77777777" w:rsidR="009E68CF" w:rsidRDefault="009E68CF" w:rsidP="009E68CF">
      <w:pPr>
        <w:shd w:val="clear" w:color="auto" w:fill="FFFFFF"/>
        <w:rPr>
          <w:rFonts w:ascii="Arial" w:hAnsi="Arial" w:cs="Arial"/>
          <w:sz w:val="30"/>
          <w:szCs w:val="30"/>
        </w:rPr>
      </w:pPr>
    </w:p>
    <w:p w14:paraId="2F2DC45C" w14:textId="5D08E0F9" w:rsidR="00276A10" w:rsidRPr="0050407C" w:rsidRDefault="00153A8D" w:rsidP="008145AA">
      <w:pPr>
        <w:contextualSpacing/>
      </w:pPr>
      <w:r w:rsidRPr="0050407C">
        <w:t xml:space="preserve">Upload </w:t>
      </w:r>
      <w:r w:rsidR="000B4212" w:rsidRPr="0050407C">
        <w:t xml:space="preserve">your </w:t>
      </w:r>
      <w:r w:rsidR="00A86E30" w:rsidRPr="0050407C">
        <w:t xml:space="preserve">paper </w:t>
      </w:r>
      <w:r w:rsidRPr="0050407C">
        <w:t xml:space="preserve">to </w:t>
      </w:r>
      <w:r w:rsidRPr="0050407C">
        <w:rPr>
          <w:b/>
        </w:rPr>
        <w:t xml:space="preserve">D2L </w:t>
      </w:r>
      <w:r w:rsidR="00CB7201">
        <w:rPr>
          <w:b/>
        </w:rPr>
        <w:t>Course-</w:t>
      </w:r>
      <w:r w:rsidR="00CB7201" w:rsidRPr="0050407C">
        <w:rPr>
          <w:b/>
        </w:rPr>
        <w:t>link</w:t>
      </w:r>
      <w:r w:rsidRPr="0050407C">
        <w:rPr>
          <w:b/>
        </w:rPr>
        <w:t xml:space="preserve"> </w:t>
      </w:r>
      <w:r w:rsidR="005777F8">
        <w:rPr>
          <w:b/>
        </w:rPr>
        <w:t xml:space="preserve">Discussion link </w:t>
      </w:r>
      <w:r w:rsidRPr="0050407C">
        <w:t xml:space="preserve">before 11.30 </w:t>
      </w:r>
      <w:r w:rsidR="00F7290C">
        <w:t>p.m. on</w:t>
      </w:r>
      <w:r w:rsidR="00A86E30" w:rsidRPr="0050407C">
        <w:t xml:space="preserve"> </w:t>
      </w:r>
      <w:r w:rsidR="005777F8">
        <w:t>September 20, 2</w:t>
      </w:r>
      <w:r w:rsidR="00C763EE" w:rsidRPr="0050407C">
        <w:t>021</w:t>
      </w:r>
      <w:r w:rsidR="00276A10" w:rsidRPr="0050407C">
        <w:t>.</w:t>
      </w:r>
    </w:p>
    <w:p w14:paraId="785CB0BA" w14:textId="77777777" w:rsidR="00276A10" w:rsidRPr="0050407C" w:rsidRDefault="00276A10" w:rsidP="008145AA">
      <w:pPr>
        <w:contextualSpacing/>
      </w:pPr>
    </w:p>
    <w:p w14:paraId="06691F1B" w14:textId="09D2D5B2" w:rsidR="00360FDA" w:rsidRPr="0050407C" w:rsidRDefault="00181B00" w:rsidP="008145AA">
      <w:pPr>
        <w:contextualSpacing/>
        <w:rPr>
          <w:bCs/>
        </w:rPr>
      </w:pPr>
      <w:r w:rsidRPr="0050407C">
        <w:rPr>
          <w:b/>
          <w:bCs/>
        </w:rPr>
        <w:t>Stu</w:t>
      </w:r>
      <w:r w:rsidR="008C02D4" w:rsidRPr="0050407C">
        <w:rPr>
          <w:b/>
          <w:bCs/>
        </w:rPr>
        <w:t xml:space="preserve">dents are advised to refer to the University Calendar to ensure that they have adequate grades and/or average to proceed in their program.  </w:t>
      </w:r>
    </w:p>
    <w:p w14:paraId="1980E128" w14:textId="77777777" w:rsidR="00A83E56" w:rsidRPr="0050407C" w:rsidRDefault="00A83E56"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004A76F4" w14:textId="77777777" w:rsidR="00A83E56" w:rsidRPr="0050407C" w:rsidRDefault="00A83E56"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276E4133" w14:textId="6D4F6CBD" w:rsidR="005C7E70" w:rsidRPr="0050407C" w:rsidRDefault="000875E6"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50407C">
        <w:rPr>
          <w:b/>
          <w:bCs/>
        </w:rPr>
        <w:t>COURSE SCHEDULE, READINGS</w:t>
      </w:r>
      <w:r w:rsidR="0055223B" w:rsidRPr="0050407C">
        <w:rPr>
          <w:b/>
          <w:bCs/>
        </w:rPr>
        <w:t xml:space="preserve"> AND KEY DATES</w:t>
      </w:r>
    </w:p>
    <w:p w14:paraId="275A8E77" w14:textId="77777777" w:rsidR="0000530B" w:rsidRPr="0050407C" w:rsidRDefault="0000530B" w:rsidP="008145AA"/>
    <w:p w14:paraId="58183FD3" w14:textId="77777777" w:rsidR="0000530B" w:rsidRPr="0050407C" w:rsidRDefault="0000530B" w:rsidP="008145AA">
      <w:pPr>
        <w:rPr>
          <w:b/>
        </w:rPr>
      </w:pPr>
      <w:r w:rsidRPr="0050407C">
        <w:rPr>
          <w:b/>
        </w:rPr>
        <w:t xml:space="preserve">COURSE SCHEDULE </w:t>
      </w:r>
    </w:p>
    <w:p w14:paraId="29B3FF2C" w14:textId="77777777" w:rsidR="006316EB" w:rsidRPr="0050407C" w:rsidRDefault="006316EB" w:rsidP="008145AA">
      <w:pPr>
        <w:rPr>
          <w:b/>
        </w:rPr>
      </w:pPr>
    </w:p>
    <w:p w14:paraId="5B340C90" w14:textId="2C3D571C" w:rsidR="0000530B" w:rsidRPr="0050407C" w:rsidRDefault="00791425" w:rsidP="008145AA">
      <w:pPr>
        <w:contextualSpacing/>
        <w:rPr>
          <w:rFonts w:eastAsiaTheme="minorHAnsi"/>
          <w:bCs/>
          <w:shd w:val="clear" w:color="auto" w:fill="FFFFFF"/>
        </w:rPr>
      </w:pPr>
      <w:r>
        <w:t xml:space="preserve">September </w:t>
      </w:r>
      <w:r w:rsidR="00CB7201">
        <w:t>8</w:t>
      </w:r>
      <w:r w:rsidR="00EF7D85" w:rsidRPr="0050407C">
        <w:t>, 2021</w:t>
      </w:r>
      <w:r w:rsidR="00C4047C" w:rsidRPr="0050407C">
        <w:t xml:space="preserve"> Course overview</w:t>
      </w:r>
      <w:r w:rsidR="0000530B" w:rsidRPr="0050407C">
        <w:rPr>
          <w:rFonts w:eastAsiaTheme="minorHAnsi"/>
          <w:bCs/>
          <w:shd w:val="clear" w:color="auto" w:fill="FFFFFF"/>
        </w:rPr>
        <w:t xml:space="preserve"> and expectation</w:t>
      </w:r>
      <w:r w:rsidR="009B54CC" w:rsidRPr="0050407C">
        <w:rPr>
          <w:rFonts w:eastAsiaTheme="minorHAnsi"/>
          <w:bCs/>
          <w:shd w:val="clear" w:color="auto" w:fill="FFFFFF"/>
        </w:rPr>
        <w:t>s</w:t>
      </w:r>
    </w:p>
    <w:p w14:paraId="34E7F3E6" w14:textId="3B595636" w:rsidR="0000530B" w:rsidRPr="0050407C" w:rsidRDefault="0000530B" w:rsidP="008145AA">
      <w:pPr>
        <w:contextualSpacing/>
      </w:pPr>
    </w:p>
    <w:p w14:paraId="03E0C6F2" w14:textId="32CBD08A" w:rsidR="009438C8" w:rsidRPr="0050407C" w:rsidRDefault="00CB7201" w:rsidP="008145AA">
      <w:pPr>
        <w:ind w:firstLine="720"/>
        <w:contextualSpacing/>
        <w:rPr>
          <w:bCs/>
        </w:rPr>
      </w:pPr>
      <w:r>
        <w:rPr>
          <w:bCs/>
        </w:rPr>
        <w:t>General i</w:t>
      </w:r>
      <w:r w:rsidR="009438C8" w:rsidRPr="0050407C">
        <w:rPr>
          <w:bCs/>
        </w:rPr>
        <w:t xml:space="preserve">ntroduction to Gender </w:t>
      </w:r>
      <w:r>
        <w:rPr>
          <w:bCs/>
        </w:rPr>
        <w:t>and Crime</w:t>
      </w:r>
    </w:p>
    <w:p w14:paraId="26989845" w14:textId="77777777" w:rsidR="008145AA" w:rsidRDefault="008145AA" w:rsidP="008145AA">
      <w:pPr>
        <w:contextualSpacing/>
        <w:rPr>
          <w:bCs/>
        </w:rPr>
      </w:pPr>
    </w:p>
    <w:p w14:paraId="38E9E566" w14:textId="67EC2F12" w:rsidR="00CB7201" w:rsidRPr="00CB7201" w:rsidRDefault="00CB7201" w:rsidP="008145AA">
      <w:pPr>
        <w:contextualSpacing/>
        <w:rPr>
          <w:bCs/>
        </w:rPr>
      </w:pPr>
      <w:r w:rsidRPr="00CB7201">
        <w:rPr>
          <w:bCs/>
        </w:rPr>
        <w:t>September 13, 2021 Gender lens of criminology</w:t>
      </w:r>
    </w:p>
    <w:p w14:paraId="6AD6A166" w14:textId="77777777" w:rsidR="00CB7201" w:rsidRPr="00CB7201" w:rsidRDefault="00CB7201" w:rsidP="008145AA">
      <w:pPr>
        <w:contextualSpacing/>
        <w:rPr>
          <w:bCs/>
        </w:rPr>
      </w:pPr>
    </w:p>
    <w:p w14:paraId="1BCE7829" w14:textId="77777777" w:rsidR="00CB7201" w:rsidRDefault="00CB7201" w:rsidP="008145AA">
      <w:pPr>
        <w:ind w:firstLine="720"/>
        <w:contextualSpacing/>
        <w:rPr>
          <w:bCs/>
        </w:rPr>
      </w:pPr>
      <w:r w:rsidRPr="00CB7201">
        <w:rPr>
          <w:b/>
          <w:bCs/>
        </w:rPr>
        <w:t xml:space="preserve">Reading </w:t>
      </w:r>
    </w:p>
    <w:p w14:paraId="098994BF" w14:textId="77777777" w:rsidR="00CB7201" w:rsidRDefault="00CB7201" w:rsidP="008145AA">
      <w:pPr>
        <w:ind w:firstLine="720"/>
        <w:contextualSpacing/>
        <w:rPr>
          <w:bCs/>
        </w:rPr>
      </w:pPr>
    </w:p>
    <w:p w14:paraId="69F5EF41" w14:textId="5AE475D7" w:rsidR="00B12AFB" w:rsidRPr="0050407C" w:rsidRDefault="000A688B" w:rsidP="008145AA">
      <w:pPr>
        <w:ind w:firstLine="720"/>
        <w:contextualSpacing/>
        <w:rPr>
          <w:b/>
        </w:rPr>
      </w:pPr>
      <w:r w:rsidRPr="0050407C">
        <w:rPr>
          <w:bCs/>
        </w:rPr>
        <w:t>Britton, D. M.</w:t>
      </w:r>
      <w:r w:rsidR="00D60BEC" w:rsidRPr="0050407C">
        <w:rPr>
          <w:bCs/>
        </w:rPr>
        <w:t>, Jacobsen, S. K. &amp; Howard, G. E.</w:t>
      </w:r>
      <w:r w:rsidRPr="0050407C">
        <w:rPr>
          <w:bCs/>
        </w:rPr>
        <w:t xml:space="preserve"> (2011). </w:t>
      </w:r>
      <w:r w:rsidRPr="0050407C">
        <w:rPr>
          <w:b/>
        </w:rPr>
        <w:t xml:space="preserve">Gender lens of criminology- </w:t>
      </w:r>
    </w:p>
    <w:p w14:paraId="4547AF45" w14:textId="77777777" w:rsidR="00CB7201" w:rsidRDefault="00CB7201" w:rsidP="008145AA">
      <w:pPr>
        <w:ind w:left="720" w:firstLine="720"/>
        <w:contextualSpacing/>
        <w:rPr>
          <w:b/>
        </w:rPr>
      </w:pPr>
    </w:p>
    <w:p w14:paraId="0D3127C5" w14:textId="1AE86D74" w:rsidR="008E6736" w:rsidRPr="0050407C" w:rsidRDefault="000A688B" w:rsidP="008145AA">
      <w:pPr>
        <w:ind w:firstLine="720"/>
        <w:contextualSpacing/>
      </w:pPr>
      <w:r w:rsidRPr="0050407C">
        <w:rPr>
          <w:b/>
        </w:rPr>
        <w:t>Chapter 1.</w:t>
      </w:r>
      <w:r w:rsidRPr="0050407C">
        <w:rPr>
          <w:bCs/>
        </w:rPr>
        <w:t xml:space="preserve"> </w:t>
      </w:r>
      <w:r w:rsidRPr="0050407C">
        <w:rPr>
          <w:bCs/>
          <w:i/>
        </w:rPr>
        <w:t>The Gender of Crime</w:t>
      </w:r>
      <w:r w:rsidRPr="0050407C">
        <w:rPr>
          <w:bCs/>
        </w:rPr>
        <w:t>. 2</w:t>
      </w:r>
      <w:r w:rsidRPr="0050407C">
        <w:rPr>
          <w:bCs/>
          <w:vertAlign w:val="superscript"/>
        </w:rPr>
        <w:t>nd</w:t>
      </w:r>
      <w:r w:rsidRPr="0050407C">
        <w:rPr>
          <w:bCs/>
        </w:rPr>
        <w:t xml:space="preserve"> Ed. </w:t>
      </w:r>
      <w:r w:rsidRPr="0050407C">
        <w:t>Rowman &amp; Littlefield Publishers</w:t>
      </w:r>
    </w:p>
    <w:p w14:paraId="14FF4526" w14:textId="77777777" w:rsidR="000A357C" w:rsidRPr="0050407C" w:rsidRDefault="000A357C" w:rsidP="008145AA">
      <w:pPr>
        <w:ind w:left="720"/>
        <w:contextualSpacing/>
      </w:pPr>
    </w:p>
    <w:p w14:paraId="204FAC0B" w14:textId="177D8443" w:rsidR="000A688B" w:rsidRPr="0050407C" w:rsidRDefault="00791425" w:rsidP="008145AA">
      <w:pPr>
        <w:contextualSpacing/>
      </w:pPr>
      <w:r>
        <w:t>September</w:t>
      </w:r>
      <w:r w:rsidR="00680ACD">
        <w:t xml:space="preserve"> 1</w:t>
      </w:r>
      <w:r w:rsidR="00CB7201">
        <w:t>5</w:t>
      </w:r>
      <w:r w:rsidRPr="0050407C">
        <w:t>, 202</w:t>
      </w:r>
      <w:r w:rsidR="00EF7D85" w:rsidRPr="0050407C">
        <w:t>1</w:t>
      </w:r>
      <w:r w:rsidR="00C75CB3" w:rsidRPr="0050407C">
        <w:t xml:space="preserve"> </w:t>
      </w:r>
      <w:r w:rsidR="000A357C" w:rsidRPr="0050407C">
        <w:t>Gender and criminal offending</w:t>
      </w:r>
      <w:r w:rsidR="009B54CC" w:rsidRPr="0050407C">
        <w:t xml:space="preserve"> and criminal justice system</w:t>
      </w:r>
    </w:p>
    <w:p w14:paraId="16DB8033" w14:textId="77777777" w:rsidR="000A688B" w:rsidRPr="0050407C" w:rsidRDefault="000A688B" w:rsidP="008145AA">
      <w:pPr>
        <w:ind w:left="720"/>
        <w:contextualSpacing/>
        <w:rPr>
          <w:b/>
        </w:rPr>
      </w:pPr>
      <w:r w:rsidRPr="0050407C">
        <w:rPr>
          <w:b/>
        </w:rPr>
        <w:t>Reading:</w:t>
      </w:r>
    </w:p>
    <w:p w14:paraId="75C52F2D" w14:textId="77777777" w:rsidR="008145AA" w:rsidRDefault="008145AA" w:rsidP="008145AA">
      <w:pPr>
        <w:ind w:left="720"/>
        <w:contextualSpacing/>
        <w:rPr>
          <w:bCs/>
        </w:rPr>
      </w:pPr>
    </w:p>
    <w:p w14:paraId="61BBB0A3" w14:textId="77777777" w:rsidR="00B12AFB" w:rsidRPr="0050407C" w:rsidRDefault="000A688B" w:rsidP="008145AA">
      <w:pPr>
        <w:ind w:left="720"/>
        <w:contextualSpacing/>
        <w:rPr>
          <w:b/>
        </w:rPr>
      </w:pPr>
      <w:r w:rsidRPr="0050407C">
        <w:rPr>
          <w:bCs/>
        </w:rPr>
        <w:t>Britton, D. M.</w:t>
      </w:r>
      <w:r w:rsidR="00D60BEC" w:rsidRPr="0050407C">
        <w:rPr>
          <w:bCs/>
        </w:rPr>
        <w:t>, Jacobsen, S. K. &amp; Howard, G. E.</w:t>
      </w:r>
      <w:r w:rsidRPr="0050407C">
        <w:rPr>
          <w:bCs/>
        </w:rPr>
        <w:t xml:space="preserve"> (2011). </w:t>
      </w:r>
      <w:r w:rsidRPr="0050407C">
        <w:rPr>
          <w:b/>
        </w:rPr>
        <w:t xml:space="preserve">Gender and criminal </w:t>
      </w:r>
    </w:p>
    <w:p w14:paraId="6A1BB4FE" w14:textId="48848174" w:rsidR="00CB7201" w:rsidRDefault="00CB7201" w:rsidP="008145AA">
      <w:pPr>
        <w:ind w:left="1440"/>
        <w:contextualSpacing/>
      </w:pPr>
      <w:r w:rsidRPr="0050407C">
        <w:rPr>
          <w:b/>
        </w:rPr>
        <w:t>Offending</w:t>
      </w:r>
      <w:r w:rsidR="000A688B" w:rsidRPr="0050407C">
        <w:rPr>
          <w:b/>
        </w:rPr>
        <w:t>-</w:t>
      </w:r>
      <w:r w:rsidR="004C1101">
        <w:rPr>
          <w:b/>
        </w:rPr>
        <w:t xml:space="preserve"> </w:t>
      </w:r>
      <w:r w:rsidR="000A688B" w:rsidRPr="0050407C">
        <w:rPr>
          <w:b/>
        </w:rPr>
        <w:t>Chapter 2</w:t>
      </w:r>
      <w:r w:rsidR="000A688B" w:rsidRPr="0050407C">
        <w:t xml:space="preserve">. </w:t>
      </w:r>
      <w:r w:rsidR="000A688B" w:rsidRPr="0050407C">
        <w:rPr>
          <w:bCs/>
          <w:i/>
        </w:rPr>
        <w:t>The Gender of Crime</w:t>
      </w:r>
      <w:r w:rsidR="000A688B" w:rsidRPr="0050407C">
        <w:rPr>
          <w:bCs/>
        </w:rPr>
        <w:t>. 2</w:t>
      </w:r>
      <w:r w:rsidR="000A688B" w:rsidRPr="0050407C">
        <w:rPr>
          <w:bCs/>
          <w:vertAlign w:val="superscript"/>
        </w:rPr>
        <w:t>nd</w:t>
      </w:r>
      <w:r w:rsidR="000A688B" w:rsidRPr="0050407C">
        <w:rPr>
          <w:bCs/>
        </w:rPr>
        <w:t xml:space="preserve"> Ed. </w:t>
      </w:r>
      <w:r w:rsidR="000A688B" w:rsidRPr="0050407C">
        <w:t xml:space="preserve">Rowman &amp; Littlefield </w:t>
      </w:r>
    </w:p>
    <w:p w14:paraId="1E9F55CA" w14:textId="77777777" w:rsidR="00CB7201" w:rsidRDefault="00CB7201" w:rsidP="008145AA">
      <w:pPr>
        <w:ind w:left="1440"/>
        <w:contextualSpacing/>
      </w:pPr>
    </w:p>
    <w:p w14:paraId="2633458B" w14:textId="43FB66B0" w:rsidR="009438C8" w:rsidRPr="0050407C" w:rsidRDefault="000A688B" w:rsidP="008145AA">
      <w:pPr>
        <w:ind w:left="1440"/>
        <w:contextualSpacing/>
      </w:pPr>
      <w:r w:rsidRPr="0050407C">
        <w:t>Publishers</w:t>
      </w:r>
    </w:p>
    <w:p w14:paraId="0FA4D573" w14:textId="77777777" w:rsidR="000A357C" w:rsidRPr="0050407C" w:rsidRDefault="000A357C" w:rsidP="008145AA">
      <w:pPr>
        <w:ind w:left="720"/>
        <w:contextualSpacing/>
      </w:pPr>
    </w:p>
    <w:p w14:paraId="45DAF323" w14:textId="121C4B3E" w:rsidR="00325508" w:rsidRPr="0050407C" w:rsidRDefault="00791425" w:rsidP="008145AA">
      <w:pPr>
        <w:contextualSpacing/>
        <w:rPr>
          <w:b/>
        </w:rPr>
      </w:pPr>
      <w:r>
        <w:t xml:space="preserve">September </w:t>
      </w:r>
      <w:r w:rsidR="00CB7201">
        <w:t>20</w:t>
      </w:r>
      <w:r w:rsidRPr="0050407C">
        <w:t xml:space="preserve">, </w:t>
      </w:r>
      <w:r w:rsidRPr="00E22D4B">
        <w:t>202</w:t>
      </w:r>
      <w:r w:rsidR="00EF7D85" w:rsidRPr="00E22D4B">
        <w:t>1</w:t>
      </w:r>
      <w:r w:rsidR="00E22D4B" w:rsidRPr="00E22D4B">
        <w:t xml:space="preserve"> Gender and criminal justice system</w:t>
      </w:r>
    </w:p>
    <w:p w14:paraId="42F35BC8" w14:textId="77777777" w:rsidR="008145AA" w:rsidRDefault="008145AA" w:rsidP="008145AA">
      <w:pPr>
        <w:ind w:left="720"/>
        <w:contextualSpacing/>
        <w:rPr>
          <w:b/>
        </w:rPr>
      </w:pPr>
    </w:p>
    <w:p w14:paraId="69762EDB" w14:textId="77777777" w:rsidR="000A688B" w:rsidRPr="0050407C" w:rsidRDefault="000A688B" w:rsidP="008145AA">
      <w:pPr>
        <w:ind w:left="720"/>
        <w:contextualSpacing/>
        <w:rPr>
          <w:b/>
        </w:rPr>
      </w:pPr>
      <w:r w:rsidRPr="0050407C">
        <w:rPr>
          <w:b/>
        </w:rPr>
        <w:t>Reading:</w:t>
      </w:r>
    </w:p>
    <w:p w14:paraId="0D14E5EB" w14:textId="77777777" w:rsidR="008145AA" w:rsidRDefault="008145AA" w:rsidP="008145AA">
      <w:pPr>
        <w:ind w:left="720"/>
        <w:contextualSpacing/>
        <w:rPr>
          <w:bCs/>
        </w:rPr>
      </w:pPr>
    </w:p>
    <w:p w14:paraId="216A77FB" w14:textId="77777777" w:rsidR="00B12AFB" w:rsidRPr="0050407C" w:rsidRDefault="000A688B" w:rsidP="008145AA">
      <w:pPr>
        <w:ind w:left="720"/>
        <w:contextualSpacing/>
        <w:rPr>
          <w:b/>
        </w:rPr>
      </w:pPr>
      <w:r w:rsidRPr="0050407C">
        <w:rPr>
          <w:bCs/>
        </w:rPr>
        <w:t>Britton, D. M</w:t>
      </w:r>
      <w:r w:rsidR="00D60BEC" w:rsidRPr="0050407C">
        <w:rPr>
          <w:bCs/>
        </w:rPr>
        <w:t xml:space="preserve">., Jacobsen, S. K. &amp; Howard, G. E. </w:t>
      </w:r>
      <w:r w:rsidRPr="0050407C">
        <w:rPr>
          <w:bCs/>
        </w:rPr>
        <w:t xml:space="preserve">(2011). </w:t>
      </w:r>
      <w:r w:rsidRPr="0050407C">
        <w:rPr>
          <w:b/>
        </w:rPr>
        <w:t xml:space="preserve">Gender of the Criminal justice </w:t>
      </w:r>
    </w:p>
    <w:p w14:paraId="4FE92A4A" w14:textId="0C898A2A" w:rsidR="00C75CB3" w:rsidRPr="0050407C" w:rsidRDefault="000A688B" w:rsidP="008145AA">
      <w:pPr>
        <w:ind w:left="1440"/>
        <w:contextualSpacing/>
      </w:pPr>
      <w:r w:rsidRPr="0050407C">
        <w:rPr>
          <w:b/>
        </w:rPr>
        <w:lastRenderedPageBreak/>
        <w:t>System -Chapter 3</w:t>
      </w:r>
      <w:r w:rsidRPr="0050407C">
        <w:t>.</w:t>
      </w:r>
      <w:r w:rsidRPr="0050407C">
        <w:rPr>
          <w:bCs/>
        </w:rPr>
        <w:t xml:space="preserve"> </w:t>
      </w:r>
      <w:r w:rsidRPr="0050407C">
        <w:rPr>
          <w:bCs/>
          <w:i/>
        </w:rPr>
        <w:t>The Gender of Crim</w:t>
      </w:r>
      <w:r w:rsidRPr="0050407C">
        <w:rPr>
          <w:bCs/>
        </w:rPr>
        <w:t>e. 2</w:t>
      </w:r>
      <w:r w:rsidRPr="0050407C">
        <w:rPr>
          <w:bCs/>
          <w:vertAlign w:val="superscript"/>
        </w:rPr>
        <w:t>nd</w:t>
      </w:r>
      <w:r w:rsidRPr="0050407C">
        <w:rPr>
          <w:bCs/>
        </w:rPr>
        <w:t xml:space="preserve"> Ed. </w:t>
      </w:r>
      <w:r w:rsidRPr="0050407C">
        <w:t>Rowman &amp; Littlefield Publishers</w:t>
      </w:r>
    </w:p>
    <w:p w14:paraId="1590E22C" w14:textId="77777777" w:rsidR="000A357C" w:rsidRPr="0050407C" w:rsidRDefault="000A357C" w:rsidP="008145AA">
      <w:pPr>
        <w:ind w:left="720"/>
        <w:contextualSpacing/>
      </w:pPr>
    </w:p>
    <w:p w14:paraId="5FDBBC77" w14:textId="0ED9351D" w:rsidR="009A1984" w:rsidRPr="0050407C" w:rsidRDefault="00CB7201" w:rsidP="008145AA">
      <w:pPr>
        <w:contextualSpacing/>
      </w:pPr>
      <w:r>
        <w:t xml:space="preserve">September 22, </w:t>
      </w:r>
      <w:r w:rsidR="009A1984" w:rsidRPr="0050407C">
        <w:t xml:space="preserve">2021 </w:t>
      </w:r>
      <w:r>
        <w:t>Study day</w:t>
      </w:r>
    </w:p>
    <w:p w14:paraId="28AFC424" w14:textId="77777777" w:rsidR="008145AA" w:rsidRDefault="008145AA" w:rsidP="008145AA">
      <w:pPr>
        <w:contextualSpacing/>
        <w:rPr>
          <w:lang w:val="en-CA"/>
        </w:rPr>
      </w:pPr>
    </w:p>
    <w:p w14:paraId="3DD75421" w14:textId="481986D8" w:rsidR="00CB7201" w:rsidRDefault="00CB7201" w:rsidP="008145AA">
      <w:pPr>
        <w:contextualSpacing/>
        <w:rPr>
          <w:lang w:val="en-CA"/>
        </w:rPr>
      </w:pPr>
      <w:r>
        <w:rPr>
          <w:lang w:val="en-CA"/>
        </w:rPr>
        <w:t>September 27, 2021 Quiz 1</w:t>
      </w:r>
    </w:p>
    <w:p w14:paraId="138C2328" w14:textId="77777777" w:rsidR="008145AA" w:rsidRDefault="008145AA" w:rsidP="008145AA">
      <w:pPr>
        <w:ind w:left="720"/>
        <w:contextualSpacing/>
        <w:rPr>
          <w:lang w:val="en-CA"/>
        </w:rPr>
      </w:pPr>
    </w:p>
    <w:p w14:paraId="61129D2E" w14:textId="0DCA1EAD" w:rsidR="009A1984" w:rsidRDefault="009A1984" w:rsidP="008145AA">
      <w:pPr>
        <w:ind w:left="720"/>
        <w:contextualSpacing/>
        <w:rPr>
          <w:lang w:val="en-CA"/>
        </w:rPr>
      </w:pPr>
      <w:r w:rsidRPr="0050407C">
        <w:rPr>
          <w:lang w:val="en-CA"/>
        </w:rPr>
        <w:t xml:space="preserve">The quiz will </w:t>
      </w:r>
      <w:r>
        <w:rPr>
          <w:lang w:val="en-CA"/>
        </w:rPr>
        <w:t>cover Chapter 1-3</w:t>
      </w:r>
      <w:r w:rsidR="00CB7201">
        <w:rPr>
          <w:lang w:val="en-CA"/>
        </w:rPr>
        <w:t>, is</w:t>
      </w:r>
      <w:r w:rsidRPr="0050407C">
        <w:rPr>
          <w:lang w:val="en-CA"/>
        </w:rPr>
        <w:t xml:space="preserve"> web-based and consist of </w:t>
      </w:r>
      <w:r>
        <w:rPr>
          <w:lang w:val="en-CA"/>
        </w:rPr>
        <w:t>40-</w:t>
      </w:r>
      <w:r w:rsidRPr="0050407C">
        <w:rPr>
          <w:lang w:val="en-CA"/>
        </w:rPr>
        <w:t xml:space="preserve">50 multiple choice questions, True/False and matching questions. The quiz will be found under </w:t>
      </w:r>
      <w:r w:rsidRPr="0050407C">
        <w:rPr>
          <w:b/>
          <w:lang w:val="en-CA"/>
        </w:rPr>
        <w:t>Mycourselink</w:t>
      </w:r>
      <w:r w:rsidRPr="0050407C">
        <w:rPr>
          <w:lang w:val="en-CA"/>
        </w:rPr>
        <w:t xml:space="preserve"> using the </w:t>
      </w:r>
      <w:r w:rsidRPr="0050407C">
        <w:rPr>
          <w:b/>
          <w:lang w:val="en-CA"/>
        </w:rPr>
        <w:t>Quizzes</w:t>
      </w:r>
      <w:r w:rsidRPr="0050407C">
        <w:rPr>
          <w:lang w:val="en-CA"/>
        </w:rPr>
        <w:t xml:space="preserve"> tab. The quiz </w:t>
      </w:r>
      <w:r w:rsidR="004B47E6">
        <w:rPr>
          <w:lang w:val="en-CA"/>
        </w:rPr>
        <w:t>is a single-</w:t>
      </w:r>
      <w:r w:rsidRPr="0050407C">
        <w:rPr>
          <w:lang w:val="en-CA"/>
        </w:rPr>
        <w:t xml:space="preserve">entry modality </w:t>
      </w:r>
      <w:r w:rsidR="004B47E6">
        <w:rPr>
          <w:lang w:val="en-CA"/>
        </w:rPr>
        <w:t xml:space="preserve">timed for 50 minutes </w:t>
      </w:r>
      <w:r w:rsidRPr="0050407C">
        <w:rPr>
          <w:lang w:val="en-CA"/>
        </w:rPr>
        <w:t xml:space="preserve">but the tab will be opened between 8.00 am -8.00 </w:t>
      </w:r>
      <w:r w:rsidR="00CA7039" w:rsidRPr="0050407C">
        <w:rPr>
          <w:lang w:val="en-CA"/>
        </w:rPr>
        <w:t>p.m.</w:t>
      </w:r>
    </w:p>
    <w:p w14:paraId="7A04570A" w14:textId="77777777" w:rsidR="008145AA" w:rsidRDefault="008145AA" w:rsidP="008145AA">
      <w:pPr>
        <w:contextualSpacing/>
      </w:pPr>
    </w:p>
    <w:p w14:paraId="085A0452" w14:textId="5DF80EDB" w:rsidR="00C763EE" w:rsidRPr="0050407C" w:rsidRDefault="004B47E6" w:rsidP="008145AA">
      <w:pPr>
        <w:contextualSpacing/>
      </w:pPr>
      <w:r>
        <w:t>September 29</w:t>
      </w:r>
      <w:r w:rsidR="00791425" w:rsidRPr="0050407C">
        <w:t>, 202</w:t>
      </w:r>
      <w:r w:rsidR="009B54CC" w:rsidRPr="0050407C">
        <w:t>1 Gender and victimization</w:t>
      </w:r>
    </w:p>
    <w:p w14:paraId="022D6736" w14:textId="77777777" w:rsidR="008145AA" w:rsidRDefault="008145AA" w:rsidP="008145AA">
      <w:pPr>
        <w:ind w:left="720"/>
        <w:contextualSpacing/>
        <w:rPr>
          <w:b/>
          <w:bCs/>
        </w:rPr>
      </w:pPr>
    </w:p>
    <w:p w14:paraId="7AE1D188" w14:textId="3C8CC8AE" w:rsidR="009B54CC" w:rsidRPr="0050407C" w:rsidRDefault="009B54CC" w:rsidP="008145AA">
      <w:pPr>
        <w:ind w:left="720"/>
        <w:contextualSpacing/>
        <w:rPr>
          <w:b/>
          <w:bCs/>
        </w:rPr>
      </w:pPr>
      <w:r w:rsidRPr="0050407C">
        <w:rPr>
          <w:b/>
          <w:bCs/>
        </w:rPr>
        <w:t>Reading:</w:t>
      </w:r>
    </w:p>
    <w:p w14:paraId="7FFB8D1B" w14:textId="77777777" w:rsidR="009B54CC" w:rsidRPr="0050407C" w:rsidRDefault="009B54CC" w:rsidP="008145AA">
      <w:pPr>
        <w:ind w:left="720"/>
        <w:contextualSpacing/>
        <w:rPr>
          <w:bCs/>
        </w:rPr>
      </w:pPr>
    </w:p>
    <w:p w14:paraId="1C85B3C1" w14:textId="77777777" w:rsidR="00B12AFB" w:rsidRPr="0050407C" w:rsidRDefault="009B54CC" w:rsidP="008145AA">
      <w:pPr>
        <w:ind w:left="720"/>
        <w:contextualSpacing/>
        <w:rPr>
          <w:b/>
        </w:rPr>
      </w:pPr>
      <w:r w:rsidRPr="0050407C">
        <w:rPr>
          <w:bCs/>
        </w:rPr>
        <w:t xml:space="preserve">Britton, D. M., Jacobsen, S. K. &amp; Howard, G. E. (2011). </w:t>
      </w:r>
      <w:r w:rsidRPr="0050407C">
        <w:rPr>
          <w:b/>
        </w:rPr>
        <w:t xml:space="preserve">Crime victimization -Chapter </w:t>
      </w:r>
    </w:p>
    <w:p w14:paraId="3CF8B060" w14:textId="504DB9D8" w:rsidR="009B54CC" w:rsidRPr="0050407C" w:rsidRDefault="009B54CC" w:rsidP="008145AA">
      <w:pPr>
        <w:ind w:left="720" w:firstLine="720"/>
        <w:contextualSpacing/>
      </w:pPr>
      <w:r w:rsidRPr="0050407C">
        <w:rPr>
          <w:b/>
        </w:rPr>
        <w:t>4.</w:t>
      </w:r>
      <w:r w:rsidRPr="0050407C">
        <w:rPr>
          <w:bCs/>
        </w:rPr>
        <w:t xml:space="preserve"> </w:t>
      </w:r>
      <w:r w:rsidRPr="0050407C">
        <w:rPr>
          <w:bCs/>
          <w:i/>
        </w:rPr>
        <w:t>The Gender of Crime</w:t>
      </w:r>
      <w:r w:rsidRPr="0050407C">
        <w:rPr>
          <w:bCs/>
        </w:rPr>
        <w:t>. 2</w:t>
      </w:r>
      <w:r w:rsidRPr="0050407C">
        <w:rPr>
          <w:bCs/>
          <w:vertAlign w:val="superscript"/>
        </w:rPr>
        <w:t>nd</w:t>
      </w:r>
      <w:r w:rsidRPr="0050407C">
        <w:rPr>
          <w:bCs/>
        </w:rPr>
        <w:t xml:space="preserve"> Ed. </w:t>
      </w:r>
      <w:r w:rsidRPr="0050407C">
        <w:t>Rowman &amp; Littlefield Publishers</w:t>
      </w:r>
    </w:p>
    <w:p w14:paraId="5BF254AB" w14:textId="77777777" w:rsidR="009B54CC" w:rsidRPr="0050407C" w:rsidRDefault="009B54CC" w:rsidP="008145AA">
      <w:pPr>
        <w:ind w:left="720"/>
        <w:contextualSpacing/>
      </w:pPr>
    </w:p>
    <w:p w14:paraId="603E8CDA" w14:textId="7FADDFF6" w:rsidR="00680ACD" w:rsidRDefault="004B47E6" w:rsidP="008145AA">
      <w:pPr>
        <w:contextualSpacing/>
        <w:rPr>
          <w:b/>
        </w:rPr>
      </w:pPr>
      <w:r w:rsidRPr="004B47E6">
        <w:t>October 4, 2021</w:t>
      </w:r>
      <w:r w:rsidR="00F02153" w:rsidRPr="004B47E6">
        <w:t xml:space="preserve"> </w:t>
      </w:r>
      <w:r w:rsidRPr="004B47E6">
        <w:t xml:space="preserve">Gender and crime </w:t>
      </w:r>
      <w:r w:rsidR="00680ACD" w:rsidRPr="004B47E6">
        <w:t>working in the criminal justice system</w:t>
      </w:r>
      <w:r w:rsidR="00680ACD" w:rsidRPr="0050407C">
        <w:rPr>
          <w:b/>
        </w:rPr>
        <w:t xml:space="preserve"> </w:t>
      </w:r>
    </w:p>
    <w:p w14:paraId="22DD4681" w14:textId="77777777" w:rsidR="008145AA" w:rsidRDefault="008145AA" w:rsidP="008145AA">
      <w:pPr>
        <w:ind w:firstLine="720"/>
        <w:contextualSpacing/>
        <w:rPr>
          <w:b/>
          <w:bCs/>
        </w:rPr>
      </w:pPr>
    </w:p>
    <w:p w14:paraId="6505A3CB" w14:textId="38EF73DC" w:rsidR="009B54CC" w:rsidRPr="0050407C" w:rsidRDefault="000A688B" w:rsidP="008145AA">
      <w:pPr>
        <w:ind w:firstLine="720"/>
        <w:contextualSpacing/>
        <w:rPr>
          <w:b/>
          <w:bCs/>
        </w:rPr>
      </w:pPr>
      <w:r w:rsidRPr="0050407C">
        <w:rPr>
          <w:b/>
          <w:bCs/>
        </w:rPr>
        <w:t>Reading:</w:t>
      </w:r>
      <w:r w:rsidR="009B54CC" w:rsidRPr="0050407C">
        <w:t xml:space="preserve"> </w:t>
      </w:r>
    </w:p>
    <w:p w14:paraId="1DE68C13" w14:textId="77777777" w:rsidR="008145AA" w:rsidRDefault="008145AA" w:rsidP="008145AA">
      <w:pPr>
        <w:ind w:left="720"/>
        <w:contextualSpacing/>
        <w:rPr>
          <w:bCs/>
        </w:rPr>
      </w:pPr>
    </w:p>
    <w:p w14:paraId="5B9846CE" w14:textId="7BE13DC0" w:rsidR="00B12AFB" w:rsidRPr="0050407C" w:rsidRDefault="009B54CC" w:rsidP="008145AA">
      <w:pPr>
        <w:ind w:left="720"/>
        <w:contextualSpacing/>
        <w:rPr>
          <w:bCs/>
        </w:rPr>
      </w:pPr>
      <w:r w:rsidRPr="0050407C">
        <w:rPr>
          <w:bCs/>
        </w:rPr>
        <w:t xml:space="preserve">Britton, D. M., Jacobsen, S. K. &amp; Howard, G. E. (2011). Gender and work in the </w:t>
      </w:r>
    </w:p>
    <w:p w14:paraId="27A9349C" w14:textId="43E8F8A9" w:rsidR="000A688B" w:rsidRPr="0050407C" w:rsidRDefault="009B54CC" w:rsidP="008145AA">
      <w:pPr>
        <w:ind w:left="1440"/>
        <w:contextualSpacing/>
        <w:rPr>
          <w:bCs/>
        </w:rPr>
      </w:pPr>
      <w:r w:rsidRPr="0050407C">
        <w:rPr>
          <w:bCs/>
        </w:rPr>
        <w:t>Criminal justice system -Chapter 5. The Gender of Crime. 2nd Ed. Rowman &amp; Littlefield Publishers</w:t>
      </w:r>
    </w:p>
    <w:p w14:paraId="2DB232C0" w14:textId="77777777" w:rsidR="00157422" w:rsidRPr="0050407C" w:rsidRDefault="00157422" w:rsidP="008145AA">
      <w:pPr>
        <w:ind w:left="720"/>
        <w:contextualSpacing/>
        <w:rPr>
          <w:b/>
        </w:rPr>
      </w:pPr>
    </w:p>
    <w:p w14:paraId="4A9EC3DF" w14:textId="5F214AC9" w:rsidR="003048AF" w:rsidRPr="0050407C" w:rsidRDefault="004B47E6" w:rsidP="008145AA">
      <w:pPr>
        <w:contextualSpacing/>
      </w:pPr>
      <w:r>
        <w:t xml:space="preserve">October 6 </w:t>
      </w:r>
      <w:r w:rsidR="003048AF" w:rsidRPr="0050407C">
        <w:t>Conclusion</w:t>
      </w:r>
    </w:p>
    <w:p w14:paraId="30986AC7" w14:textId="77777777" w:rsidR="008145AA" w:rsidRDefault="008145AA" w:rsidP="008145AA">
      <w:pPr>
        <w:ind w:firstLine="720"/>
        <w:contextualSpacing/>
        <w:rPr>
          <w:rFonts w:eastAsiaTheme="minorHAnsi"/>
          <w:b/>
          <w:lang w:val="en-CA"/>
        </w:rPr>
      </w:pPr>
    </w:p>
    <w:p w14:paraId="290E4363" w14:textId="77777777" w:rsidR="003048AF" w:rsidRPr="0050407C" w:rsidRDefault="00A63834" w:rsidP="008145AA">
      <w:pPr>
        <w:ind w:firstLine="720"/>
        <w:contextualSpacing/>
      </w:pPr>
      <w:r w:rsidRPr="0050407C">
        <w:rPr>
          <w:rFonts w:eastAsiaTheme="minorHAnsi"/>
          <w:b/>
          <w:lang w:val="en-CA"/>
        </w:rPr>
        <w:t>Reading</w:t>
      </w:r>
      <w:r w:rsidR="00A67D84" w:rsidRPr="0050407C">
        <w:rPr>
          <w:rFonts w:eastAsiaTheme="minorHAnsi"/>
          <w:b/>
          <w:lang w:val="en-CA"/>
        </w:rPr>
        <w:t>:</w:t>
      </w:r>
      <w:r w:rsidR="003048AF" w:rsidRPr="0050407C">
        <w:t xml:space="preserve"> </w:t>
      </w:r>
    </w:p>
    <w:p w14:paraId="4C463367" w14:textId="77777777" w:rsidR="003048AF" w:rsidRPr="0050407C" w:rsidRDefault="003048AF" w:rsidP="008145AA">
      <w:pPr>
        <w:ind w:firstLine="720"/>
        <w:contextualSpacing/>
      </w:pPr>
    </w:p>
    <w:p w14:paraId="57E31DDA" w14:textId="77777777" w:rsidR="007949CF" w:rsidRPr="0050407C" w:rsidRDefault="003048AF" w:rsidP="008145AA">
      <w:pPr>
        <w:ind w:left="720"/>
        <w:contextualSpacing/>
        <w:rPr>
          <w:rFonts w:eastAsiaTheme="minorHAnsi"/>
          <w:lang w:val="en-CA"/>
        </w:rPr>
      </w:pPr>
      <w:r w:rsidRPr="0050407C">
        <w:rPr>
          <w:rFonts w:eastAsiaTheme="minorHAnsi"/>
          <w:lang w:val="en-CA"/>
        </w:rPr>
        <w:t>Britton, D. M., Jacobsen, S. K. &amp; Howard, G. E. (2011</w:t>
      </w:r>
      <w:r w:rsidRPr="008145AA">
        <w:rPr>
          <w:rFonts w:eastAsiaTheme="minorHAnsi"/>
          <w:b/>
          <w:lang w:val="en-CA"/>
        </w:rPr>
        <w:t>). Conclusion -</w:t>
      </w:r>
      <w:r w:rsidRPr="0050407C">
        <w:rPr>
          <w:rFonts w:eastAsiaTheme="minorHAnsi"/>
          <w:lang w:val="en-CA"/>
        </w:rPr>
        <w:t xml:space="preserve">Chapter 6. The </w:t>
      </w:r>
    </w:p>
    <w:p w14:paraId="54670E9F" w14:textId="3EFD159A" w:rsidR="00EC59BB" w:rsidRPr="0050407C" w:rsidRDefault="003048AF" w:rsidP="008145AA">
      <w:pPr>
        <w:ind w:firstLine="720"/>
        <w:contextualSpacing/>
        <w:rPr>
          <w:rStyle w:val="Hyperlink"/>
          <w:rFonts w:eastAsiaTheme="minorHAnsi"/>
          <w:color w:val="auto"/>
          <w:u w:val="none"/>
          <w:lang w:val="en-CA"/>
        </w:rPr>
      </w:pPr>
      <w:r w:rsidRPr="0050407C">
        <w:rPr>
          <w:rFonts w:eastAsiaTheme="minorHAnsi"/>
          <w:lang w:val="en-CA"/>
        </w:rPr>
        <w:t>Gender of Crime. 2nd Ed. Rowman &amp; Littlefield Publishers</w:t>
      </w:r>
    </w:p>
    <w:p w14:paraId="62451EC5" w14:textId="77777777" w:rsidR="008145AA" w:rsidRDefault="008145AA" w:rsidP="008145AA">
      <w:pPr>
        <w:contextualSpacing/>
      </w:pPr>
    </w:p>
    <w:p w14:paraId="60E5B8E8" w14:textId="1B169D08" w:rsidR="009A1984" w:rsidRPr="0050407C" w:rsidRDefault="009A1984" w:rsidP="008145AA">
      <w:pPr>
        <w:contextualSpacing/>
      </w:pPr>
      <w:r>
        <w:t xml:space="preserve">October </w:t>
      </w:r>
      <w:r w:rsidR="004B47E6">
        <w:t xml:space="preserve">11-14, 2021 Thanksgiving-Reading week </w:t>
      </w:r>
      <w:r w:rsidRPr="0050407C">
        <w:rPr>
          <w:b/>
        </w:rPr>
        <w:t xml:space="preserve"> </w:t>
      </w:r>
    </w:p>
    <w:p w14:paraId="10BA5A8A" w14:textId="77777777" w:rsidR="008145AA" w:rsidRDefault="008145AA" w:rsidP="008145AA">
      <w:pPr>
        <w:contextualSpacing/>
      </w:pPr>
    </w:p>
    <w:p w14:paraId="1225A06B" w14:textId="3F41EFC5" w:rsidR="008145AA" w:rsidRDefault="004B47E6" w:rsidP="008145AA">
      <w:pPr>
        <w:contextualSpacing/>
      </w:pPr>
      <w:r>
        <w:t xml:space="preserve">October 18, 2021 </w:t>
      </w:r>
      <w:r w:rsidR="00AE75EA">
        <w:t>Study day</w:t>
      </w:r>
    </w:p>
    <w:p w14:paraId="6A31EFB7" w14:textId="321E008B" w:rsidR="00AE75EA" w:rsidRDefault="00AE75EA" w:rsidP="00AE75EA">
      <w:pPr>
        <w:contextualSpacing/>
      </w:pPr>
      <w:r w:rsidRPr="004B47E6">
        <w:t xml:space="preserve">October 20 </w:t>
      </w:r>
      <w:r w:rsidR="00B673B7">
        <w:t xml:space="preserve">, 2021 </w:t>
      </w:r>
      <w:r>
        <w:t xml:space="preserve">Quiz 2 </w:t>
      </w:r>
    </w:p>
    <w:p w14:paraId="18C61E1E" w14:textId="77777777" w:rsidR="00AE75EA" w:rsidRDefault="00AE75EA" w:rsidP="00AE75EA">
      <w:pPr>
        <w:rPr>
          <w:lang w:val="en-CA"/>
        </w:rPr>
      </w:pPr>
    </w:p>
    <w:p w14:paraId="38DF68E8" w14:textId="77777777" w:rsidR="004B47E6" w:rsidRDefault="009A1984" w:rsidP="00AE75EA">
      <w:pPr>
        <w:ind w:left="720"/>
        <w:rPr>
          <w:lang w:val="en-CA"/>
        </w:rPr>
      </w:pPr>
      <w:r w:rsidRPr="0050407C">
        <w:rPr>
          <w:lang w:val="en-CA"/>
        </w:rPr>
        <w:t xml:space="preserve">The quiz will </w:t>
      </w:r>
      <w:r>
        <w:rPr>
          <w:lang w:val="en-CA"/>
        </w:rPr>
        <w:t xml:space="preserve">cover Chapter 4-6. It will </w:t>
      </w:r>
      <w:r w:rsidRPr="0050407C">
        <w:rPr>
          <w:lang w:val="en-CA"/>
        </w:rPr>
        <w:t xml:space="preserve">be web-based and consist of </w:t>
      </w:r>
      <w:r>
        <w:rPr>
          <w:lang w:val="en-CA"/>
        </w:rPr>
        <w:t>40-</w:t>
      </w:r>
      <w:r w:rsidRPr="0050407C">
        <w:rPr>
          <w:lang w:val="en-CA"/>
        </w:rPr>
        <w:t xml:space="preserve">50 multiple choice questions, True/False and matching questions. The quiz will be found under </w:t>
      </w:r>
      <w:r w:rsidRPr="0050407C">
        <w:rPr>
          <w:b/>
          <w:lang w:val="en-CA"/>
        </w:rPr>
        <w:t>Mycourselink</w:t>
      </w:r>
      <w:r w:rsidRPr="0050407C">
        <w:rPr>
          <w:lang w:val="en-CA"/>
        </w:rPr>
        <w:t xml:space="preserve"> using the </w:t>
      </w:r>
      <w:r w:rsidRPr="0050407C">
        <w:rPr>
          <w:b/>
          <w:lang w:val="en-CA"/>
        </w:rPr>
        <w:t>Quizzes</w:t>
      </w:r>
      <w:r w:rsidRPr="0050407C">
        <w:rPr>
          <w:lang w:val="en-CA"/>
        </w:rPr>
        <w:t xml:space="preserve"> tab. The quiz will have a single</w:t>
      </w:r>
      <w:r w:rsidR="004B47E6">
        <w:rPr>
          <w:lang w:val="en-CA"/>
        </w:rPr>
        <w:t>-</w:t>
      </w:r>
      <w:r w:rsidRPr="0050407C">
        <w:rPr>
          <w:lang w:val="en-CA"/>
        </w:rPr>
        <w:t>entry modality but the tab will be opened between 8.00 am -8.00 p.m. and timed for 50 minutes</w:t>
      </w:r>
      <w:r w:rsidR="004B47E6">
        <w:rPr>
          <w:lang w:val="en-CA"/>
        </w:rPr>
        <w:t>.</w:t>
      </w:r>
    </w:p>
    <w:p w14:paraId="39002798" w14:textId="77777777" w:rsidR="004B47E6" w:rsidRDefault="004B47E6" w:rsidP="008145AA">
      <w:pPr>
        <w:ind w:left="720"/>
        <w:rPr>
          <w:lang w:val="en-CA"/>
        </w:rPr>
      </w:pPr>
    </w:p>
    <w:p w14:paraId="04E48C36" w14:textId="77777777" w:rsidR="008145AA" w:rsidRPr="004B47E6" w:rsidRDefault="008145AA" w:rsidP="008145AA">
      <w:pPr>
        <w:contextualSpacing/>
      </w:pPr>
    </w:p>
    <w:p w14:paraId="7AB9540D" w14:textId="010E2568" w:rsidR="00AE75EA" w:rsidRDefault="004B47E6" w:rsidP="008145AA">
      <w:pPr>
        <w:contextualSpacing/>
      </w:pPr>
      <w:r w:rsidRPr="004B47E6">
        <w:lastRenderedPageBreak/>
        <w:t xml:space="preserve">October 25, 2021 </w:t>
      </w:r>
      <w:r w:rsidR="00A938C1">
        <w:t>Article</w:t>
      </w:r>
      <w:r w:rsidR="00AE75EA">
        <w:t xml:space="preserve"> Review Discussion</w:t>
      </w:r>
    </w:p>
    <w:p w14:paraId="0372C404" w14:textId="77777777" w:rsidR="00AE75EA" w:rsidRDefault="00AE75EA" w:rsidP="008145AA">
      <w:pPr>
        <w:contextualSpacing/>
      </w:pPr>
    </w:p>
    <w:p w14:paraId="4C88DBFA" w14:textId="7CF730F4" w:rsidR="00AE75EA" w:rsidRDefault="00AE75EA" w:rsidP="008145AA">
      <w:pPr>
        <w:contextualSpacing/>
      </w:pPr>
      <w:r>
        <w:t>October 27, 2021 Video</w:t>
      </w:r>
      <w:r w:rsidR="00B673B7">
        <w:t xml:space="preserve"> Article 1</w:t>
      </w:r>
      <w:r>
        <w:t xml:space="preserve"> Student presentation</w:t>
      </w:r>
    </w:p>
    <w:p w14:paraId="0B6081C3" w14:textId="396BEEA5" w:rsidR="004B47E6" w:rsidRDefault="00A938C1" w:rsidP="008145AA">
      <w:pPr>
        <w:contextualSpacing/>
      </w:pPr>
      <w:r>
        <w:t xml:space="preserve"> </w:t>
      </w:r>
    </w:p>
    <w:p w14:paraId="763210D6" w14:textId="6AEAB743" w:rsidR="0070718A" w:rsidRPr="0050407C" w:rsidRDefault="0070718A" w:rsidP="008145AA">
      <w:pPr>
        <w:ind w:firstLine="720"/>
        <w:contextualSpacing/>
      </w:pPr>
      <w:r w:rsidRPr="0050407C">
        <w:t>Hegemonic Masculinity</w:t>
      </w:r>
      <w:r w:rsidR="00A95C56" w:rsidRPr="0050407C">
        <w:t xml:space="preserve"> and sex role theory</w:t>
      </w:r>
    </w:p>
    <w:p w14:paraId="04537E7A" w14:textId="1F9DFB16" w:rsidR="003048AF" w:rsidRPr="0050407C" w:rsidRDefault="000D12AF" w:rsidP="008145AA">
      <w:pPr>
        <w:ind w:firstLine="720"/>
        <w:contextualSpacing/>
      </w:pPr>
      <w:hyperlink r:id="rId11" w:history="1">
        <w:r w:rsidR="0070718A" w:rsidRPr="0050407C">
          <w:rPr>
            <w:rStyle w:val="Hyperlink"/>
          </w:rPr>
          <w:t>https://www.youtube.com/watch?v=zE9UfyI966Q</w:t>
        </w:r>
      </w:hyperlink>
    </w:p>
    <w:p w14:paraId="5CD25756" w14:textId="569A8900" w:rsidR="00463B30" w:rsidRDefault="000D12AF" w:rsidP="008145AA">
      <w:pPr>
        <w:ind w:firstLine="720"/>
        <w:contextualSpacing/>
        <w:rPr>
          <w:rStyle w:val="Hyperlink"/>
        </w:rPr>
      </w:pPr>
      <w:hyperlink r:id="rId12" w:history="1">
        <w:r w:rsidR="00A95C56" w:rsidRPr="0050407C">
          <w:rPr>
            <w:rStyle w:val="Hyperlink"/>
          </w:rPr>
          <w:t>https://www.youtube.com/watch?v=eo1fqb8ufas</w:t>
        </w:r>
      </w:hyperlink>
    </w:p>
    <w:p w14:paraId="057B386E" w14:textId="77777777" w:rsidR="00102B85" w:rsidRPr="0050407C" w:rsidRDefault="00102B85" w:rsidP="008145AA">
      <w:pPr>
        <w:ind w:firstLine="720"/>
        <w:contextualSpacing/>
      </w:pPr>
    </w:p>
    <w:p w14:paraId="62C0A7B2" w14:textId="77777777" w:rsidR="00AE75EA" w:rsidRDefault="00AE75EA" w:rsidP="008145AA">
      <w:pPr>
        <w:contextualSpacing/>
      </w:pPr>
    </w:p>
    <w:p w14:paraId="53A22E94" w14:textId="3B695CA4" w:rsidR="00A95C56" w:rsidRPr="0050407C" w:rsidRDefault="00A938C1" w:rsidP="008145AA">
      <w:pPr>
        <w:contextualSpacing/>
        <w:rPr>
          <w:b/>
        </w:rPr>
      </w:pPr>
      <w:r>
        <w:t>November 1</w:t>
      </w:r>
      <w:r w:rsidR="00935448">
        <w:t xml:space="preserve">, 2021 </w:t>
      </w:r>
      <w:r>
        <w:t xml:space="preserve">Article 2 </w:t>
      </w:r>
      <w:r w:rsidR="00AE75EA">
        <w:t>Student presentation</w:t>
      </w:r>
    </w:p>
    <w:p w14:paraId="77649ED7" w14:textId="77777777" w:rsidR="00AE75EA" w:rsidRDefault="00AE75EA" w:rsidP="008145AA">
      <w:pPr>
        <w:ind w:firstLine="720"/>
        <w:contextualSpacing/>
        <w:rPr>
          <w:b/>
        </w:rPr>
      </w:pPr>
    </w:p>
    <w:p w14:paraId="0FE1C82C" w14:textId="77777777" w:rsidR="00A95C56" w:rsidRDefault="00A95C56" w:rsidP="008145AA">
      <w:pPr>
        <w:ind w:firstLine="720"/>
        <w:contextualSpacing/>
        <w:rPr>
          <w:b/>
        </w:rPr>
      </w:pPr>
      <w:r w:rsidRPr="0050407C">
        <w:rPr>
          <w:b/>
        </w:rPr>
        <w:t xml:space="preserve">Reading: </w:t>
      </w:r>
    </w:p>
    <w:p w14:paraId="4A4EF80D" w14:textId="77777777" w:rsidR="00AE75EA" w:rsidRPr="0050407C" w:rsidRDefault="00AE75EA" w:rsidP="008145AA">
      <w:pPr>
        <w:ind w:firstLine="720"/>
        <w:contextualSpacing/>
        <w:rPr>
          <w:b/>
        </w:rPr>
      </w:pPr>
    </w:p>
    <w:p w14:paraId="63C902BE" w14:textId="77777777" w:rsidR="00A95C56" w:rsidRPr="0050407C" w:rsidRDefault="00A95C56" w:rsidP="008145AA">
      <w:pPr>
        <w:ind w:left="720"/>
        <w:contextualSpacing/>
      </w:pPr>
      <w:r w:rsidRPr="0050407C">
        <w:t xml:space="preserve">Measuring Gender based crime in Canada </w:t>
      </w:r>
    </w:p>
    <w:p w14:paraId="4026A2DD" w14:textId="5D803437" w:rsidR="00A95C56" w:rsidRPr="00102B85" w:rsidRDefault="000D12AF" w:rsidP="008145AA">
      <w:pPr>
        <w:ind w:firstLine="720"/>
        <w:contextualSpacing/>
        <w:rPr>
          <w:sz w:val="22"/>
          <w:szCs w:val="22"/>
        </w:rPr>
      </w:pPr>
      <w:hyperlink r:id="rId13" w:history="1">
        <w:r w:rsidR="00A95C56" w:rsidRPr="00102B85">
          <w:rPr>
            <w:color w:val="0000FF"/>
            <w:sz w:val="22"/>
            <w:szCs w:val="22"/>
            <w:u w:val="single"/>
          </w:rPr>
          <w:t>https://unstats.un.org/unsd/gender/Mexico_Nov2014/Session%203%20Canada%20ppt.pdf</w:t>
        </w:r>
      </w:hyperlink>
    </w:p>
    <w:p w14:paraId="6B400DBD" w14:textId="77777777" w:rsidR="00A938C1" w:rsidRDefault="00A938C1" w:rsidP="008145AA">
      <w:pPr>
        <w:contextualSpacing/>
      </w:pPr>
    </w:p>
    <w:p w14:paraId="331F538B" w14:textId="7C93A89E" w:rsidR="00594021" w:rsidRDefault="00A938C1" w:rsidP="008145AA">
      <w:pPr>
        <w:contextualSpacing/>
      </w:pPr>
      <w:r>
        <w:t xml:space="preserve">November 3, 2021 </w:t>
      </w:r>
      <w:r w:rsidR="00935448" w:rsidRPr="00935448">
        <w:t xml:space="preserve">Article </w:t>
      </w:r>
      <w:r>
        <w:t>3</w:t>
      </w:r>
      <w:r w:rsidR="00935448" w:rsidRPr="00935448">
        <w:t xml:space="preserve"> </w:t>
      </w:r>
      <w:r w:rsidR="00AE75EA">
        <w:t>Student presentation</w:t>
      </w:r>
      <w:r w:rsidR="00594021" w:rsidRPr="00935448">
        <w:t xml:space="preserve"> </w:t>
      </w:r>
    </w:p>
    <w:p w14:paraId="528EDF3E" w14:textId="77777777" w:rsidR="00AE75EA" w:rsidRPr="00935448" w:rsidRDefault="00AE75EA" w:rsidP="008145AA">
      <w:pPr>
        <w:contextualSpacing/>
      </w:pPr>
    </w:p>
    <w:p w14:paraId="48B717F8" w14:textId="1201DBC8" w:rsidR="00594021" w:rsidRDefault="00594021" w:rsidP="008145AA">
      <w:pPr>
        <w:ind w:firstLine="720"/>
        <w:contextualSpacing/>
        <w:rPr>
          <w:b/>
        </w:rPr>
      </w:pPr>
      <w:r w:rsidRPr="0050407C">
        <w:rPr>
          <w:b/>
        </w:rPr>
        <w:t xml:space="preserve">Reading: </w:t>
      </w:r>
    </w:p>
    <w:p w14:paraId="160B4B28" w14:textId="77777777" w:rsidR="00AE75EA" w:rsidRPr="0050407C" w:rsidRDefault="00AE75EA" w:rsidP="008145AA">
      <w:pPr>
        <w:ind w:firstLine="720"/>
        <w:contextualSpacing/>
        <w:rPr>
          <w:b/>
        </w:rPr>
      </w:pPr>
    </w:p>
    <w:p w14:paraId="3AEA2F6F" w14:textId="0936B8CD" w:rsidR="003F5C56" w:rsidRPr="003F5C56" w:rsidRDefault="003C5060" w:rsidP="008145AA">
      <w:pPr>
        <w:ind w:left="720"/>
        <w:contextualSpacing/>
        <w:rPr>
          <w:color w:val="333333"/>
          <w:shd w:val="clear" w:color="auto" w:fill="FCFCFC"/>
        </w:rPr>
      </w:pPr>
      <w:r w:rsidRPr="0050407C">
        <w:rPr>
          <w:color w:val="333333"/>
          <w:shd w:val="clear" w:color="auto" w:fill="FCFCFC"/>
        </w:rPr>
        <w:t xml:space="preserve">Aschholz, S. &amp; </w:t>
      </w:r>
      <w:r w:rsidR="00474E49" w:rsidRPr="0050407C">
        <w:rPr>
          <w:color w:val="333333"/>
          <w:shd w:val="clear" w:color="auto" w:fill="FCFCFC"/>
        </w:rPr>
        <w:t>Bufkin, J.</w:t>
      </w:r>
      <w:r w:rsidR="003F5C56" w:rsidRPr="003F5C56">
        <w:t xml:space="preserve"> </w:t>
      </w:r>
      <w:r w:rsidR="003F5C56" w:rsidRPr="003F5C56">
        <w:rPr>
          <w:color w:val="333333"/>
          <w:shd w:val="clear" w:color="auto" w:fill="FCFCFC"/>
        </w:rPr>
        <w:t xml:space="preserve">(2001). Crime in the Movies: Investigating the efficacy of </w:t>
      </w:r>
    </w:p>
    <w:p w14:paraId="4E66D5CD" w14:textId="452A777C" w:rsidR="00474E49" w:rsidRPr="0050407C" w:rsidRDefault="003F5C56" w:rsidP="008145AA">
      <w:pPr>
        <w:ind w:left="1440"/>
        <w:contextualSpacing/>
        <w:rPr>
          <w:color w:val="333333"/>
          <w:shd w:val="clear" w:color="auto" w:fill="FCFCFC"/>
        </w:rPr>
      </w:pPr>
      <w:r w:rsidRPr="003F5C56">
        <w:rPr>
          <w:color w:val="333333"/>
          <w:shd w:val="clear" w:color="auto" w:fill="FCFCFC"/>
        </w:rPr>
        <w:t>measures of both sex and gender for predicting victimization and offending in film. Sociological Forum 16, 655–676. https://doi.org/10.1023/A:1012885912758</w:t>
      </w:r>
      <w:r w:rsidR="00474E49" w:rsidRPr="0050407C">
        <w:rPr>
          <w:color w:val="333333"/>
          <w:shd w:val="clear" w:color="auto" w:fill="FCFCFC"/>
        </w:rPr>
        <w:t xml:space="preserve"> </w:t>
      </w:r>
    </w:p>
    <w:p w14:paraId="5545D758" w14:textId="77777777" w:rsidR="003F5C56" w:rsidRDefault="003F5C56" w:rsidP="008145AA">
      <w:pPr>
        <w:contextualSpacing/>
      </w:pPr>
    </w:p>
    <w:p w14:paraId="5CC00AD0" w14:textId="23CCA3F6" w:rsidR="00935448" w:rsidRDefault="00935448" w:rsidP="008145AA">
      <w:pPr>
        <w:contextualSpacing/>
      </w:pPr>
      <w:r>
        <w:t xml:space="preserve">November </w:t>
      </w:r>
      <w:r w:rsidR="00A938C1">
        <w:t>8</w:t>
      </w:r>
      <w:r>
        <w:t xml:space="preserve">, 2021 Article </w:t>
      </w:r>
      <w:r w:rsidR="00A938C1">
        <w:t>4</w:t>
      </w:r>
      <w:r w:rsidRPr="00935448">
        <w:t xml:space="preserve"> </w:t>
      </w:r>
      <w:r w:rsidR="00AE75EA">
        <w:t>Student presentation</w:t>
      </w:r>
      <w:r w:rsidR="00AE75EA" w:rsidRPr="0050407C">
        <w:t xml:space="preserve"> </w:t>
      </w:r>
    </w:p>
    <w:p w14:paraId="136D05B2" w14:textId="77777777" w:rsidR="00935448" w:rsidRDefault="00935448" w:rsidP="008145AA">
      <w:pPr>
        <w:ind w:firstLine="720"/>
        <w:contextualSpacing/>
        <w:rPr>
          <w:b/>
        </w:rPr>
      </w:pPr>
    </w:p>
    <w:p w14:paraId="110AF51B" w14:textId="4E6BB1E4" w:rsidR="00474E49" w:rsidRDefault="00474E49" w:rsidP="008145AA">
      <w:pPr>
        <w:ind w:firstLine="720"/>
        <w:contextualSpacing/>
      </w:pPr>
      <w:r w:rsidRPr="0050407C">
        <w:rPr>
          <w:b/>
        </w:rPr>
        <w:t>Reading</w:t>
      </w:r>
      <w:r w:rsidRPr="0050407C">
        <w:t xml:space="preserve">: </w:t>
      </w:r>
    </w:p>
    <w:p w14:paraId="46E68F11" w14:textId="77777777" w:rsidR="00AE75EA" w:rsidRPr="0050407C" w:rsidRDefault="00AE75EA" w:rsidP="008145AA">
      <w:pPr>
        <w:ind w:firstLine="720"/>
        <w:contextualSpacing/>
      </w:pPr>
    </w:p>
    <w:p w14:paraId="4D2A5306" w14:textId="51F568CA" w:rsidR="006B1E36" w:rsidRDefault="007949CF" w:rsidP="008145AA">
      <w:pPr>
        <w:ind w:left="720"/>
        <w:contextualSpacing/>
      </w:pPr>
      <w:r w:rsidRPr="0050407C">
        <w:t xml:space="preserve">Farrington, D. &amp; Painter, K. (2004). </w:t>
      </w:r>
      <w:r w:rsidR="00474E49" w:rsidRPr="0050407C">
        <w:t xml:space="preserve">Gender differences in </w:t>
      </w:r>
      <w:r w:rsidRPr="0050407C">
        <w:t>o</w:t>
      </w:r>
      <w:r w:rsidR="00474E49" w:rsidRPr="0050407C">
        <w:t xml:space="preserve">ffending- </w:t>
      </w:r>
      <w:r w:rsidR="006B1E36" w:rsidRPr="006B1E36">
        <w:t xml:space="preserve">Home </w:t>
      </w:r>
      <w:r w:rsidR="006B1E36">
        <w:t>o</w:t>
      </w:r>
      <w:r w:rsidR="006B1E36" w:rsidRPr="006B1E36">
        <w:t xml:space="preserve">ffice </w:t>
      </w:r>
    </w:p>
    <w:p w14:paraId="1AC0FB99" w14:textId="2894DB68" w:rsidR="0056270F" w:rsidRPr="0050407C" w:rsidRDefault="006B1E36" w:rsidP="008145AA">
      <w:pPr>
        <w:ind w:left="1440"/>
        <w:contextualSpacing/>
      </w:pPr>
      <w:r>
        <w:t>online r</w:t>
      </w:r>
      <w:r w:rsidRPr="006B1E36">
        <w:t>eport 09</w:t>
      </w:r>
      <w:r>
        <w:t xml:space="preserve">/04. UK. </w:t>
      </w:r>
      <w:r w:rsidRPr="006B1E36">
        <w:t xml:space="preserve"> </w:t>
      </w:r>
      <w:r>
        <w:t>doi</w:t>
      </w:r>
      <w:r w:rsidRPr="006B1E36">
        <w:t xml:space="preserve">:10.1037/e635192007-001 </w:t>
      </w:r>
      <w:hyperlink r:id="rId14" w:history="1">
        <w:r w:rsidR="003943CD" w:rsidRPr="0050407C">
          <w:rPr>
            <w:color w:val="0000FF"/>
            <w:u w:val="single"/>
          </w:rPr>
          <w:t>https://pdfs.semanticscholar.org/3645/2fbd8d5ea3a3ed1f626a6c81d7d56eb463e8.pdf</w:t>
        </w:r>
      </w:hyperlink>
    </w:p>
    <w:p w14:paraId="2BA71548" w14:textId="77777777" w:rsidR="008145AA" w:rsidRDefault="008145AA" w:rsidP="008145AA">
      <w:pPr>
        <w:contextualSpacing/>
      </w:pPr>
    </w:p>
    <w:p w14:paraId="27EBA688" w14:textId="0E53FB90" w:rsidR="00474E49" w:rsidRDefault="00791425" w:rsidP="008145AA">
      <w:pPr>
        <w:contextualSpacing/>
      </w:pPr>
      <w:r>
        <w:t xml:space="preserve">November </w:t>
      </w:r>
      <w:r w:rsidR="00A938C1">
        <w:t>10</w:t>
      </w:r>
      <w:r>
        <w:t>, 2</w:t>
      </w:r>
      <w:r w:rsidR="00EF7D85" w:rsidRPr="0050407C">
        <w:t>021</w:t>
      </w:r>
      <w:r w:rsidR="00594021" w:rsidRPr="0050407C">
        <w:t xml:space="preserve"> </w:t>
      </w:r>
      <w:r w:rsidR="00935448">
        <w:t xml:space="preserve">Article </w:t>
      </w:r>
      <w:r w:rsidR="00A938C1">
        <w:t>5</w:t>
      </w:r>
      <w:r w:rsidR="00935448">
        <w:t xml:space="preserve"> </w:t>
      </w:r>
      <w:r w:rsidR="00AE75EA">
        <w:t>Student presentation</w:t>
      </w:r>
      <w:r w:rsidR="00AE75EA" w:rsidRPr="0050407C">
        <w:t xml:space="preserve"> </w:t>
      </w:r>
      <w:r w:rsidR="00045ED3" w:rsidRPr="0050407C">
        <w:t xml:space="preserve"> </w:t>
      </w:r>
    </w:p>
    <w:p w14:paraId="4E17232A" w14:textId="77777777" w:rsidR="00AE75EA" w:rsidRPr="00791425" w:rsidRDefault="00AE75EA" w:rsidP="008145AA">
      <w:pPr>
        <w:contextualSpacing/>
        <w:rPr>
          <w:b/>
        </w:rPr>
      </w:pPr>
    </w:p>
    <w:p w14:paraId="3722D48C" w14:textId="39F00E7A" w:rsidR="00474E49" w:rsidRPr="0050407C" w:rsidRDefault="00474E49" w:rsidP="008145AA">
      <w:pPr>
        <w:ind w:firstLine="720"/>
        <w:contextualSpacing/>
      </w:pPr>
      <w:r w:rsidRPr="0050407C">
        <w:rPr>
          <w:b/>
        </w:rPr>
        <w:t xml:space="preserve">Reading: </w:t>
      </w:r>
    </w:p>
    <w:p w14:paraId="4E40D301" w14:textId="5ED29FA5" w:rsidR="00474E49" w:rsidRPr="0050407C" w:rsidRDefault="00474E49" w:rsidP="008145AA">
      <w:pPr>
        <w:ind w:left="720"/>
        <w:contextualSpacing/>
        <w:rPr>
          <w:b/>
        </w:rPr>
      </w:pPr>
      <w:r w:rsidRPr="0050407C">
        <w:t>Gender and Mental health-Journal article</w:t>
      </w:r>
      <w:r w:rsidRPr="0050407C">
        <w:rPr>
          <w:b/>
        </w:rPr>
        <w:t xml:space="preserve"> </w:t>
      </w:r>
      <w:hyperlink r:id="rId15" w:history="1">
        <w:r w:rsidR="00867CD5" w:rsidRPr="0050407C">
          <w:rPr>
            <w:color w:val="0000FF"/>
            <w:u w:val="single"/>
          </w:rPr>
          <w:t>https://www.ncbi.nlm.nih.gov/pmc/articles/PMC4269165/</w:t>
        </w:r>
      </w:hyperlink>
    </w:p>
    <w:p w14:paraId="2304F9BB" w14:textId="77777777" w:rsidR="00594021" w:rsidRPr="0050407C" w:rsidRDefault="00594021" w:rsidP="008145AA">
      <w:pPr>
        <w:contextualSpacing/>
      </w:pPr>
    </w:p>
    <w:p w14:paraId="7EF7A8C9" w14:textId="58765100" w:rsidR="00474E49" w:rsidRDefault="00935448" w:rsidP="008145AA">
      <w:pPr>
        <w:contextualSpacing/>
      </w:pPr>
      <w:r>
        <w:t>November 1</w:t>
      </w:r>
      <w:r w:rsidR="00A938C1">
        <w:t>5</w:t>
      </w:r>
      <w:r>
        <w:t>, 2</w:t>
      </w:r>
      <w:r w:rsidRPr="0050407C">
        <w:t xml:space="preserve">021 </w:t>
      </w:r>
      <w:r>
        <w:t xml:space="preserve">Article </w:t>
      </w:r>
      <w:r w:rsidR="00A938C1">
        <w:t>6</w:t>
      </w:r>
      <w:r>
        <w:t xml:space="preserve"> </w:t>
      </w:r>
      <w:r w:rsidR="00AE75EA">
        <w:t xml:space="preserve">Student presentation </w:t>
      </w:r>
    </w:p>
    <w:p w14:paraId="614F9F8C" w14:textId="77777777" w:rsidR="00AE75EA" w:rsidRPr="0050407C" w:rsidRDefault="00AE75EA" w:rsidP="008145AA">
      <w:pPr>
        <w:contextualSpacing/>
        <w:rPr>
          <w:b/>
        </w:rPr>
      </w:pPr>
    </w:p>
    <w:p w14:paraId="3C39E5D8" w14:textId="6ED7410F" w:rsidR="00A67D84" w:rsidRPr="0050407C" w:rsidRDefault="00474E49" w:rsidP="008145AA">
      <w:pPr>
        <w:ind w:left="720"/>
        <w:contextualSpacing/>
        <w:rPr>
          <w:b/>
        </w:rPr>
      </w:pPr>
      <w:r w:rsidRPr="0050407C">
        <w:rPr>
          <w:b/>
        </w:rPr>
        <w:t xml:space="preserve">Reading: </w:t>
      </w:r>
    </w:p>
    <w:p w14:paraId="46A8A902" w14:textId="77777777" w:rsidR="00AE75EA" w:rsidRDefault="00AE75EA" w:rsidP="00AE75EA">
      <w:pPr>
        <w:ind w:firstLine="720"/>
        <w:contextualSpacing/>
      </w:pPr>
    </w:p>
    <w:p w14:paraId="30D45557" w14:textId="3956CF09" w:rsidR="004C1101" w:rsidRDefault="007949CF" w:rsidP="00AE75EA">
      <w:pPr>
        <w:ind w:firstLine="720"/>
        <w:contextualSpacing/>
      </w:pPr>
      <w:r w:rsidRPr="0050407C">
        <w:t xml:space="preserve">Gottschalk, P. &amp; Smith, R. (2013). </w:t>
      </w:r>
      <w:r w:rsidR="00474E49" w:rsidRPr="0050407C">
        <w:t xml:space="preserve">Gender and White collar </w:t>
      </w:r>
      <w:r w:rsidR="004C1101" w:rsidRPr="0050407C">
        <w:t>crimes</w:t>
      </w:r>
      <w:r w:rsidR="004C1101">
        <w:t xml:space="preserve">. Journal of </w:t>
      </w:r>
    </w:p>
    <w:p w14:paraId="766C2043" w14:textId="5E62078C" w:rsidR="007949CF" w:rsidRPr="0050407C" w:rsidRDefault="004C1101" w:rsidP="008145AA">
      <w:pPr>
        <w:ind w:left="2160"/>
        <w:contextualSpacing/>
      </w:pPr>
      <w:r>
        <w:lastRenderedPageBreak/>
        <w:t xml:space="preserve">gender studies, 24(3), 310-325. </w:t>
      </w:r>
      <w:r w:rsidRPr="004C1101">
        <w:t>https://doi.org/10.1080/09589236.2013.841571</w:t>
      </w:r>
      <w:r w:rsidR="003943CD" w:rsidRPr="0050407C">
        <w:t xml:space="preserve"> </w:t>
      </w:r>
    </w:p>
    <w:p w14:paraId="2350DC5E" w14:textId="5717675C" w:rsidR="00474E49" w:rsidRPr="0050407C" w:rsidRDefault="000D12AF" w:rsidP="008145AA">
      <w:pPr>
        <w:ind w:left="2160"/>
        <w:contextualSpacing/>
      </w:pPr>
      <w:hyperlink r:id="rId16" w:anchor="read" w:history="1">
        <w:r w:rsidR="004C1101" w:rsidRPr="00B31AC8">
          <w:rPr>
            <w:rStyle w:val="Hyperlink"/>
          </w:rPr>
          <w:t>https://www.researchgate.net/publication/271752220_Gender_and_white-collar_crime_examining_representations_of_women_in_media#read</w:t>
        </w:r>
      </w:hyperlink>
    </w:p>
    <w:p w14:paraId="4643D3C2" w14:textId="43A81B4F" w:rsidR="00045ED3" w:rsidRPr="0050407C" w:rsidRDefault="004C1101" w:rsidP="008145AA">
      <w:pPr>
        <w:contextualSpacing/>
        <w:rPr>
          <w:b/>
        </w:rPr>
      </w:pPr>
      <w:r>
        <w:rPr>
          <w:b/>
        </w:rPr>
        <w:tab/>
      </w:r>
    </w:p>
    <w:p w14:paraId="63E3C1A1" w14:textId="67CEBBCD" w:rsidR="00474E49" w:rsidRPr="0050407C" w:rsidRDefault="005757C0" w:rsidP="008145AA">
      <w:pPr>
        <w:autoSpaceDE w:val="0"/>
        <w:autoSpaceDN w:val="0"/>
        <w:adjustRightInd w:val="0"/>
      </w:pPr>
      <w:r>
        <w:t xml:space="preserve">November </w:t>
      </w:r>
      <w:r w:rsidR="00935448">
        <w:t>1</w:t>
      </w:r>
      <w:r w:rsidR="00A938C1">
        <w:t>7</w:t>
      </w:r>
      <w:r>
        <w:t>,</w:t>
      </w:r>
      <w:r w:rsidR="00EF7D85" w:rsidRPr="0050407C">
        <w:t xml:space="preserve"> 2021</w:t>
      </w:r>
      <w:r w:rsidR="00045ED3" w:rsidRPr="0050407C">
        <w:t xml:space="preserve"> </w:t>
      </w:r>
      <w:r w:rsidR="00A938C1">
        <w:t xml:space="preserve">Article 7 </w:t>
      </w:r>
      <w:r w:rsidR="00AE75EA">
        <w:t>Student presentation</w:t>
      </w:r>
      <w:r w:rsidR="00AE75EA" w:rsidRPr="0050407C">
        <w:rPr>
          <w:rFonts w:eastAsiaTheme="minorEastAsia"/>
          <w:lang w:eastAsia="ja-JP"/>
        </w:rPr>
        <w:t xml:space="preserve"> </w:t>
      </w:r>
    </w:p>
    <w:p w14:paraId="07BFDA02" w14:textId="77777777" w:rsidR="00474E49" w:rsidRPr="0050407C" w:rsidRDefault="00474E49" w:rsidP="008145AA">
      <w:pPr>
        <w:autoSpaceDE w:val="0"/>
        <w:autoSpaceDN w:val="0"/>
        <w:adjustRightInd w:val="0"/>
        <w:ind w:firstLine="720"/>
      </w:pPr>
    </w:p>
    <w:p w14:paraId="57DE2DF4" w14:textId="143375C0" w:rsidR="00474E49" w:rsidRPr="0050407C" w:rsidRDefault="00474E49" w:rsidP="008145AA">
      <w:pPr>
        <w:autoSpaceDE w:val="0"/>
        <w:autoSpaceDN w:val="0"/>
        <w:adjustRightInd w:val="0"/>
        <w:ind w:firstLine="720"/>
        <w:rPr>
          <w:rFonts w:eastAsiaTheme="minorEastAsia"/>
          <w:b/>
          <w:lang w:eastAsia="ja-JP"/>
        </w:rPr>
      </w:pPr>
      <w:r w:rsidRPr="0050407C">
        <w:rPr>
          <w:rFonts w:eastAsiaTheme="minorEastAsia"/>
          <w:b/>
          <w:lang w:eastAsia="ja-JP"/>
        </w:rPr>
        <w:t xml:space="preserve">Reading: </w:t>
      </w:r>
    </w:p>
    <w:p w14:paraId="1538F7E8" w14:textId="77777777" w:rsidR="00A67D84" w:rsidRPr="0050407C" w:rsidRDefault="00A67D84" w:rsidP="008145AA">
      <w:pPr>
        <w:autoSpaceDE w:val="0"/>
        <w:autoSpaceDN w:val="0"/>
        <w:adjustRightInd w:val="0"/>
        <w:ind w:firstLine="720"/>
        <w:rPr>
          <w:rFonts w:eastAsiaTheme="minorEastAsia"/>
          <w:b/>
          <w:lang w:eastAsia="ja-JP"/>
        </w:rPr>
      </w:pPr>
    </w:p>
    <w:p w14:paraId="64B3D308" w14:textId="77777777" w:rsidR="0050407C" w:rsidRDefault="0050407C" w:rsidP="008145AA">
      <w:pPr>
        <w:shd w:val="clear" w:color="auto" w:fill="FFFFFF"/>
        <w:ind w:firstLine="720"/>
        <w:rPr>
          <w:rFonts w:eastAsiaTheme="minorEastAsia"/>
          <w:lang w:eastAsia="ja-JP"/>
        </w:rPr>
      </w:pPr>
      <w:r w:rsidRPr="0050407C">
        <w:rPr>
          <w:bdr w:val="none" w:sz="0" w:space="0" w:color="auto" w:frame="1"/>
        </w:rPr>
        <w:t>Houge</w:t>
      </w:r>
      <w:r w:rsidRPr="0050407C">
        <w:t>,</w:t>
      </w:r>
      <w:r>
        <w:rPr>
          <w:color w:val="111111"/>
        </w:rPr>
        <w:t xml:space="preserve"> A. B., </w:t>
      </w:r>
      <w:r w:rsidRPr="0050407C">
        <w:rPr>
          <w:color w:val="111111"/>
        </w:rPr>
        <w:t>Lohne, K. &amp;</w:t>
      </w:r>
      <w:r>
        <w:rPr>
          <w:color w:val="111111"/>
        </w:rPr>
        <w:t xml:space="preserve"> </w:t>
      </w:r>
      <w:r w:rsidRPr="0050407C">
        <w:rPr>
          <w:color w:val="111111"/>
        </w:rPr>
        <w:t>Skilbrei, M. (</w:t>
      </w:r>
      <w:r>
        <w:rPr>
          <w:color w:val="111111"/>
        </w:rPr>
        <w:t>2015</w:t>
      </w:r>
      <w:r w:rsidRPr="0050407C">
        <w:rPr>
          <w:color w:val="111111"/>
        </w:rPr>
        <w:t xml:space="preserve">). </w:t>
      </w:r>
      <w:r w:rsidRPr="0050407C">
        <w:rPr>
          <w:rFonts w:eastAsiaTheme="minorEastAsia"/>
          <w:lang w:eastAsia="ja-JP"/>
        </w:rPr>
        <w:t xml:space="preserve">Gender and crime revisited: </w:t>
      </w:r>
    </w:p>
    <w:p w14:paraId="3E806FD1" w14:textId="49E9D1F3" w:rsidR="0050407C" w:rsidRPr="0050407C" w:rsidRDefault="0050407C" w:rsidP="008145AA">
      <w:pPr>
        <w:shd w:val="clear" w:color="auto" w:fill="FFFFFF"/>
        <w:ind w:left="1440"/>
        <w:rPr>
          <w:rFonts w:eastAsiaTheme="minorEastAsia"/>
          <w:lang w:eastAsia="ja-JP"/>
        </w:rPr>
      </w:pPr>
      <w:r w:rsidRPr="0050407C">
        <w:rPr>
          <w:rFonts w:eastAsiaTheme="minorEastAsia"/>
          <w:lang w:eastAsia="ja-JP"/>
        </w:rPr>
        <w:t>criminological gender research of international and transnational crime and crime control. Journal of Scandinavian studies in criminology and crime prevention 16(2):1-15</w:t>
      </w:r>
      <w:r>
        <w:rPr>
          <w:rFonts w:eastAsiaTheme="minorEastAsia"/>
          <w:lang w:eastAsia="ja-JP"/>
        </w:rPr>
        <w:t xml:space="preserve">. </w:t>
      </w:r>
      <w:r w:rsidRPr="0050407C">
        <w:rPr>
          <w:rFonts w:eastAsiaTheme="minorEastAsia"/>
          <w:lang w:eastAsia="ja-JP"/>
        </w:rPr>
        <w:t>doi: 10.1080/14043858.2015.1045730</w:t>
      </w:r>
    </w:p>
    <w:p w14:paraId="2BCC9E5B" w14:textId="313E4459" w:rsidR="00474E49" w:rsidRPr="0050407C" w:rsidRDefault="000D12AF" w:rsidP="008145AA">
      <w:pPr>
        <w:ind w:left="720" w:firstLine="720"/>
        <w:contextualSpacing/>
        <w:rPr>
          <w:b/>
        </w:rPr>
      </w:pPr>
      <w:hyperlink r:id="rId17" w:history="1">
        <w:r w:rsidR="004E7584" w:rsidRPr="0050407C">
          <w:rPr>
            <w:color w:val="0000FF"/>
            <w:u w:val="single"/>
          </w:rPr>
          <w:t>file:///C:/Users/Dr.%20Fay%20Williams/Downloads/JSSCCPfinal%20(1).pdf</w:t>
        </w:r>
      </w:hyperlink>
    </w:p>
    <w:p w14:paraId="6B6E351E" w14:textId="77777777" w:rsidR="005F1D24" w:rsidRPr="0050407C" w:rsidRDefault="005F1D24" w:rsidP="008145AA">
      <w:pPr>
        <w:contextualSpacing/>
      </w:pPr>
    </w:p>
    <w:p w14:paraId="51D0A014" w14:textId="54A97922" w:rsidR="00935448" w:rsidRDefault="00A938C1" w:rsidP="008145AA">
      <w:pPr>
        <w:rPr>
          <w:b/>
        </w:rPr>
      </w:pPr>
      <w:r>
        <w:t>November 22</w:t>
      </w:r>
      <w:r w:rsidR="00935448" w:rsidRPr="00A938C1">
        <w:t>, 2021</w:t>
      </w:r>
      <w:r w:rsidR="00935448" w:rsidRPr="00A938C1">
        <w:rPr>
          <w:rStyle w:val="arttitle"/>
          <w:color w:val="333333"/>
          <w:shd w:val="clear" w:color="auto" w:fill="FFFFFF"/>
        </w:rPr>
        <w:t xml:space="preserve"> </w:t>
      </w:r>
      <w:r>
        <w:rPr>
          <w:rStyle w:val="arttitle"/>
          <w:color w:val="333333"/>
          <w:shd w:val="clear" w:color="auto" w:fill="FFFFFF"/>
        </w:rPr>
        <w:t xml:space="preserve">Article 8 </w:t>
      </w:r>
      <w:r w:rsidR="00AE75EA">
        <w:t>Student presentation</w:t>
      </w:r>
      <w:r w:rsidR="00AE75EA">
        <w:rPr>
          <w:rStyle w:val="arttitle"/>
          <w:color w:val="333333"/>
          <w:shd w:val="clear" w:color="auto" w:fill="FFFFFF"/>
        </w:rPr>
        <w:t xml:space="preserve"> </w:t>
      </w:r>
      <w:r w:rsidR="00935448" w:rsidRPr="00D26386">
        <w:rPr>
          <w:color w:val="333333"/>
          <w:shd w:val="clear" w:color="auto" w:fill="FFFFFF"/>
        </w:rPr>
        <w:t> </w:t>
      </w:r>
    </w:p>
    <w:p w14:paraId="78BEA137" w14:textId="77777777" w:rsidR="00A938C1" w:rsidRDefault="00A938C1" w:rsidP="008145AA">
      <w:pPr>
        <w:ind w:firstLine="720"/>
        <w:contextualSpacing/>
        <w:rPr>
          <w:b/>
        </w:rPr>
      </w:pPr>
    </w:p>
    <w:p w14:paraId="3EEDE17A" w14:textId="4B9A0D8F" w:rsidR="00474E49" w:rsidRDefault="00E44489" w:rsidP="008145AA">
      <w:pPr>
        <w:ind w:firstLine="720"/>
        <w:contextualSpacing/>
        <w:rPr>
          <w:b/>
        </w:rPr>
      </w:pPr>
      <w:r w:rsidRPr="0050407C">
        <w:rPr>
          <w:b/>
        </w:rPr>
        <w:t xml:space="preserve">Reading: </w:t>
      </w:r>
    </w:p>
    <w:p w14:paraId="0498FCC6" w14:textId="77777777" w:rsidR="00AE75EA" w:rsidRPr="0050407C" w:rsidRDefault="00AE75EA" w:rsidP="008145AA">
      <w:pPr>
        <w:ind w:firstLine="720"/>
        <w:contextualSpacing/>
        <w:rPr>
          <w:b/>
        </w:rPr>
      </w:pPr>
    </w:p>
    <w:p w14:paraId="4AE598C8" w14:textId="77777777" w:rsidR="00D26386" w:rsidRDefault="00D26386" w:rsidP="008145AA">
      <w:pPr>
        <w:ind w:left="720"/>
        <w:rPr>
          <w:rStyle w:val="arttitle"/>
          <w:color w:val="333333"/>
          <w:shd w:val="clear" w:color="auto" w:fill="FFFFFF"/>
        </w:rPr>
      </w:pPr>
      <w:r w:rsidRPr="00D26386">
        <w:rPr>
          <w:rStyle w:val="authors"/>
          <w:color w:val="333333"/>
          <w:shd w:val="clear" w:color="auto" w:fill="FFFFFF"/>
        </w:rPr>
        <w:t>Gottschalk</w:t>
      </w:r>
      <w:r>
        <w:rPr>
          <w:rStyle w:val="authors"/>
          <w:color w:val="333333"/>
          <w:shd w:val="clear" w:color="auto" w:fill="FFFFFF"/>
        </w:rPr>
        <w:t>, P.</w:t>
      </w:r>
      <w:r w:rsidRPr="00D26386">
        <w:rPr>
          <w:color w:val="333333"/>
          <w:shd w:val="clear" w:color="auto" w:fill="FFFFFF"/>
        </w:rPr>
        <w:t> </w:t>
      </w:r>
      <w:r w:rsidRPr="00D26386">
        <w:rPr>
          <w:rStyle w:val="Date1"/>
          <w:color w:val="333333"/>
          <w:shd w:val="clear" w:color="auto" w:fill="FFFFFF"/>
        </w:rPr>
        <w:t>(2020)</w:t>
      </w:r>
      <w:r w:rsidRPr="00D26386">
        <w:rPr>
          <w:color w:val="333333"/>
          <w:shd w:val="clear" w:color="auto" w:fill="FFFFFF"/>
        </w:rPr>
        <w:t> </w:t>
      </w:r>
      <w:r w:rsidRPr="00D26386">
        <w:rPr>
          <w:rStyle w:val="arttitle"/>
          <w:color w:val="333333"/>
          <w:shd w:val="clear" w:color="auto" w:fill="FFFFFF"/>
        </w:rPr>
        <w:t xml:space="preserve">Gender and Crime: Convenience for Pink-Collar </w:t>
      </w:r>
    </w:p>
    <w:p w14:paraId="79091E32" w14:textId="470208E1" w:rsidR="00D26386" w:rsidRDefault="00D26386" w:rsidP="008145AA">
      <w:pPr>
        <w:ind w:left="720" w:firstLine="720"/>
        <w:rPr>
          <w:rStyle w:val="doilink"/>
          <w:color w:val="333333"/>
          <w:shd w:val="clear" w:color="auto" w:fill="FFFFFF"/>
        </w:rPr>
      </w:pPr>
      <w:r w:rsidRPr="00D26386">
        <w:rPr>
          <w:rStyle w:val="arttitle"/>
          <w:color w:val="333333"/>
          <w:shd w:val="clear" w:color="auto" w:fill="FFFFFF"/>
        </w:rPr>
        <w:t>Offenders,</w:t>
      </w:r>
      <w:r w:rsidRPr="00D26386">
        <w:rPr>
          <w:color w:val="333333"/>
          <w:shd w:val="clear" w:color="auto" w:fill="FFFFFF"/>
        </w:rPr>
        <w:t> </w:t>
      </w:r>
      <w:r w:rsidRPr="00D26386">
        <w:rPr>
          <w:rStyle w:val="serialtitle"/>
          <w:i/>
          <w:color w:val="333333"/>
          <w:shd w:val="clear" w:color="auto" w:fill="FFFFFF"/>
        </w:rPr>
        <w:t>Deviant Behavior</w:t>
      </w:r>
      <w:r w:rsidRPr="00D26386">
        <w:rPr>
          <w:rStyle w:val="serialtitle"/>
          <w:color w:val="333333"/>
          <w:shd w:val="clear" w:color="auto" w:fill="FFFFFF"/>
        </w:rPr>
        <w:t>,</w:t>
      </w:r>
      <w:r w:rsidRPr="00D26386">
        <w:rPr>
          <w:color w:val="333333"/>
          <w:shd w:val="clear" w:color="auto" w:fill="FFFFFF"/>
        </w:rPr>
        <w:t> </w:t>
      </w:r>
      <w:r w:rsidRPr="00D26386">
        <w:rPr>
          <w:rStyle w:val="doilink"/>
          <w:color w:val="333333"/>
          <w:shd w:val="clear" w:color="auto" w:fill="FFFFFF"/>
        </w:rPr>
        <w:t>DOI: </w:t>
      </w:r>
      <w:hyperlink r:id="rId18" w:history="1">
        <w:r w:rsidRPr="00D26386">
          <w:rPr>
            <w:rStyle w:val="Hyperlink"/>
            <w:color w:val="333333"/>
            <w:shd w:val="clear" w:color="auto" w:fill="FFFFFF"/>
          </w:rPr>
          <w:t>10.1080/01639625.2020.1794270</w:t>
        </w:r>
      </w:hyperlink>
    </w:p>
    <w:p w14:paraId="341B75E8" w14:textId="77777777" w:rsidR="00D26386" w:rsidRPr="00A938C1" w:rsidRDefault="00D26386" w:rsidP="008145AA">
      <w:pPr>
        <w:contextualSpacing/>
      </w:pPr>
    </w:p>
    <w:p w14:paraId="0E93DBDA" w14:textId="3B9CB77B" w:rsidR="00B728F5" w:rsidRDefault="00A938C1" w:rsidP="008145AA">
      <w:pPr>
        <w:contextualSpacing/>
      </w:pPr>
      <w:r w:rsidRPr="00A938C1">
        <w:t>November 2</w:t>
      </w:r>
      <w:r>
        <w:t>4</w:t>
      </w:r>
      <w:r w:rsidRPr="00A938C1">
        <w:t>, 2021</w:t>
      </w:r>
      <w:r w:rsidR="00047B0E" w:rsidRPr="00A938C1">
        <w:t xml:space="preserve"> </w:t>
      </w:r>
      <w:r>
        <w:t xml:space="preserve">Article 9 </w:t>
      </w:r>
      <w:r w:rsidR="00AE75EA">
        <w:t>Student presentation</w:t>
      </w:r>
      <w:r w:rsidR="00AE75EA" w:rsidRPr="00A938C1">
        <w:t xml:space="preserve"> Part</w:t>
      </w:r>
      <w:r w:rsidR="00AE75EA">
        <w:t xml:space="preserve"> 1</w:t>
      </w:r>
    </w:p>
    <w:p w14:paraId="7C25EF39" w14:textId="77777777" w:rsidR="00AE75EA" w:rsidRPr="00A938C1" w:rsidRDefault="00AE75EA" w:rsidP="008145AA">
      <w:pPr>
        <w:contextualSpacing/>
      </w:pPr>
    </w:p>
    <w:p w14:paraId="1B10A988" w14:textId="6AEB3F2A" w:rsidR="00FE658B" w:rsidRDefault="00FE658B" w:rsidP="008145AA">
      <w:pPr>
        <w:ind w:left="720"/>
        <w:contextualSpacing/>
        <w:rPr>
          <w:b/>
        </w:rPr>
      </w:pPr>
      <w:r w:rsidRPr="0050407C">
        <w:rPr>
          <w:b/>
        </w:rPr>
        <w:t>Reading:</w:t>
      </w:r>
      <w:r w:rsidR="005F1D24" w:rsidRPr="0050407C">
        <w:rPr>
          <w:b/>
        </w:rPr>
        <w:t xml:space="preserve"> </w:t>
      </w:r>
    </w:p>
    <w:p w14:paraId="56575FDB" w14:textId="77777777" w:rsidR="00AE75EA" w:rsidRPr="0050407C" w:rsidRDefault="00AE75EA" w:rsidP="008145AA">
      <w:pPr>
        <w:ind w:left="720"/>
        <w:contextualSpacing/>
        <w:rPr>
          <w:b/>
        </w:rPr>
      </w:pPr>
    </w:p>
    <w:p w14:paraId="1561C802" w14:textId="6342BDC8" w:rsidR="004463E7" w:rsidRDefault="004463E7" w:rsidP="008145AA">
      <w:pPr>
        <w:ind w:left="720"/>
        <w:contextualSpacing/>
      </w:pPr>
      <w:r>
        <w:t xml:space="preserve">Denno, D. W. (1994). Gender, Crime, and the Criminal Law Defenses, Journal of </w:t>
      </w:r>
    </w:p>
    <w:p w14:paraId="69447409" w14:textId="46A4B956" w:rsidR="00FE658B" w:rsidRDefault="004463E7" w:rsidP="008145AA">
      <w:pPr>
        <w:ind w:left="1440"/>
        <w:contextualSpacing/>
      </w:pPr>
      <w:r>
        <w:t>criminal law &amp; Criminology, 80.</w:t>
      </w:r>
      <w:r w:rsidRPr="004463E7">
        <w:t xml:space="preserve"> </w:t>
      </w:r>
      <w:hyperlink r:id="rId19" w:history="1">
        <w:r w:rsidRPr="00B31AC8">
          <w:rPr>
            <w:rStyle w:val="Hyperlink"/>
          </w:rPr>
          <w:t>https://ir.lawnet.fordham.edu/faculty_scholarship/107</w:t>
        </w:r>
      </w:hyperlink>
    </w:p>
    <w:p w14:paraId="498D7C24" w14:textId="77777777" w:rsidR="00CD408B" w:rsidRDefault="00CD408B" w:rsidP="008145AA">
      <w:pPr>
        <w:ind w:left="1440"/>
        <w:contextualSpacing/>
      </w:pPr>
    </w:p>
    <w:p w14:paraId="02246EDD" w14:textId="07E45093" w:rsidR="00FE658B" w:rsidRPr="0050407C" w:rsidRDefault="000D12AF" w:rsidP="008145AA">
      <w:pPr>
        <w:ind w:left="1440"/>
        <w:contextualSpacing/>
        <w:rPr>
          <w:color w:val="0000FF"/>
          <w:u w:val="single"/>
        </w:rPr>
      </w:pPr>
      <w:hyperlink r:id="rId20" w:history="1">
        <w:r w:rsidR="004463E7" w:rsidRPr="00B31AC8">
          <w:rPr>
            <w:rStyle w:val="Hyperlink"/>
          </w:rPr>
          <w:t>https://scholarlycommons.law.northwestern.edu/cgi/viewcontent.cgi?article=6808&amp;context=jclc</w:t>
        </w:r>
      </w:hyperlink>
    </w:p>
    <w:p w14:paraId="713932E1" w14:textId="77777777" w:rsidR="00A938C1" w:rsidRDefault="00A938C1" w:rsidP="008145AA">
      <w:pPr>
        <w:contextualSpacing/>
        <w:rPr>
          <w:b/>
        </w:rPr>
      </w:pPr>
    </w:p>
    <w:p w14:paraId="3A61D128" w14:textId="1D2D4D82" w:rsidR="00A938C1" w:rsidRDefault="00A938C1" w:rsidP="008145AA">
      <w:pPr>
        <w:contextualSpacing/>
      </w:pPr>
      <w:r w:rsidRPr="00A938C1">
        <w:t>November 2</w:t>
      </w:r>
      <w:r>
        <w:t xml:space="preserve">9, </w:t>
      </w:r>
      <w:r w:rsidRPr="00A938C1">
        <w:t xml:space="preserve">2021 </w:t>
      </w:r>
      <w:r>
        <w:t xml:space="preserve">Article </w:t>
      </w:r>
      <w:r w:rsidR="00CA7039">
        <w:t>9</w:t>
      </w:r>
      <w:r>
        <w:t xml:space="preserve"> </w:t>
      </w:r>
      <w:r w:rsidR="00AE75EA">
        <w:t>Student presentation</w:t>
      </w:r>
      <w:r w:rsidR="00AE75EA" w:rsidRPr="00A938C1">
        <w:t xml:space="preserve"> </w:t>
      </w:r>
      <w:r w:rsidRPr="00A938C1">
        <w:t>Part 1</w:t>
      </w:r>
      <w:r>
        <w:t>1</w:t>
      </w:r>
      <w:r w:rsidRPr="00A938C1">
        <w:t xml:space="preserve"> </w:t>
      </w:r>
    </w:p>
    <w:p w14:paraId="71054207" w14:textId="77777777" w:rsidR="00AE75EA" w:rsidRDefault="00AE75EA" w:rsidP="008145AA">
      <w:pPr>
        <w:contextualSpacing/>
      </w:pPr>
    </w:p>
    <w:p w14:paraId="71CCCF46" w14:textId="77777777" w:rsidR="00A938C1" w:rsidRDefault="00A938C1" w:rsidP="008145AA">
      <w:pPr>
        <w:ind w:left="720"/>
        <w:contextualSpacing/>
      </w:pPr>
      <w:r w:rsidRPr="00A938C1">
        <w:t xml:space="preserve">Reading: </w:t>
      </w:r>
    </w:p>
    <w:p w14:paraId="71C2EED7" w14:textId="77777777" w:rsidR="00AE75EA" w:rsidRPr="00A938C1" w:rsidRDefault="00AE75EA" w:rsidP="008145AA">
      <w:pPr>
        <w:ind w:left="720"/>
        <w:contextualSpacing/>
      </w:pPr>
    </w:p>
    <w:p w14:paraId="59389A87" w14:textId="77777777" w:rsidR="00A938C1" w:rsidRDefault="00A938C1" w:rsidP="008145AA">
      <w:pPr>
        <w:ind w:left="720"/>
        <w:contextualSpacing/>
      </w:pPr>
      <w:r>
        <w:t xml:space="preserve">Denno, D. W. (1994). Gender, Crime, and the Criminal Law Defenses, Journal of </w:t>
      </w:r>
    </w:p>
    <w:p w14:paraId="6B8D0EAC" w14:textId="77777777" w:rsidR="00A938C1" w:rsidRDefault="00A938C1" w:rsidP="008145AA">
      <w:pPr>
        <w:ind w:left="1440"/>
        <w:contextualSpacing/>
      </w:pPr>
      <w:r>
        <w:t>criminal law &amp; Criminology, 80.</w:t>
      </w:r>
      <w:r w:rsidRPr="004463E7">
        <w:t xml:space="preserve"> </w:t>
      </w:r>
      <w:hyperlink r:id="rId21" w:history="1">
        <w:r w:rsidRPr="00B31AC8">
          <w:rPr>
            <w:rStyle w:val="Hyperlink"/>
          </w:rPr>
          <w:t>https://ir.lawnet.fordham.edu/faculty_scholarship/107</w:t>
        </w:r>
      </w:hyperlink>
    </w:p>
    <w:p w14:paraId="1D78D053" w14:textId="77777777" w:rsidR="00A938C1" w:rsidRDefault="00A938C1" w:rsidP="008145AA">
      <w:pPr>
        <w:ind w:left="1440"/>
        <w:contextualSpacing/>
      </w:pPr>
    </w:p>
    <w:p w14:paraId="3EDCD319" w14:textId="77777777" w:rsidR="00A938C1" w:rsidRPr="0050407C" w:rsidRDefault="000D12AF" w:rsidP="008145AA">
      <w:pPr>
        <w:ind w:left="1440"/>
        <w:contextualSpacing/>
        <w:rPr>
          <w:color w:val="0000FF"/>
          <w:u w:val="single"/>
        </w:rPr>
      </w:pPr>
      <w:hyperlink r:id="rId22" w:history="1">
        <w:r w:rsidR="00A938C1" w:rsidRPr="00B31AC8">
          <w:rPr>
            <w:rStyle w:val="Hyperlink"/>
          </w:rPr>
          <w:t>https://scholarlycommons.law.northwestern.edu/cgi/viewcontent.cgi?article=6808&amp;context=jclc</w:t>
        </w:r>
      </w:hyperlink>
    </w:p>
    <w:p w14:paraId="378E868E" w14:textId="77777777" w:rsidR="00A938C1" w:rsidRPr="00A938C1" w:rsidRDefault="00A938C1" w:rsidP="008145AA">
      <w:pPr>
        <w:contextualSpacing/>
      </w:pPr>
    </w:p>
    <w:p w14:paraId="69186C38" w14:textId="084D9E77" w:rsidR="00A938C1" w:rsidRDefault="00A938C1" w:rsidP="008145AA">
      <w:pPr>
        <w:contextualSpacing/>
      </w:pPr>
      <w:r>
        <w:t xml:space="preserve">December 1, 2021 </w:t>
      </w:r>
      <w:r w:rsidR="00990F07">
        <w:t xml:space="preserve">Optional presentation &amp; </w:t>
      </w:r>
      <w:r>
        <w:t>Exam review</w:t>
      </w:r>
    </w:p>
    <w:p w14:paraId="09C0B9F2" w14:textId="77777777" w:rsidR="00AE75EA" w:rsidRDefault="00AE75EA" w:rsidP="008145AA">
      <w:pPr>
        <w:contextualSpacing/>
      </w:pPr>
    </w:p>
    <w:p w14:paraId="1527F2C6" w14:textId="3BFBCB50" w:rsidR="00A67D84" w:rsidRPr="0050407C" w:rsidRDefault="00A938C1" w:rsidP="008145AA">
      <w:pPr>
        <w:contextualSpacing/>
        <w:rPr>
          <w:b/>
        </w:rPr>
      </w:pPr>
      <w:r>
        <w:t>D</w:t>
      </w:r>
      <w:r w:rsidR="00703A5E">
        <w:t xml:space="preserve">ecember 6, 2021 </w:t>
      </w:r>
      <w:r w:rsidR="00AA5DB6" w:rsidRPr="0050407C">
        <w:t xml:space="preserve">Last </w:t>
      </w:r>
      <w:r w:rsidR="00703A5E">
        <w:t>day of class</w:t>
      </w:r>
      <w:r w:rsidR="00AA5DB6" w:rsidRPr="0050407C">
        <w:t xml:space="preserve"> session </w:t>
      </w:r>
    </w:p>
    <w:p w14:paraId="01AD2D6C" w14:textId="77777777" w:rsidR="000875E6" w:rsidRPr="0050407C" w:rsidRDefault="000875E6" w:rsidP="008145AA">
      <w:pPr>
        <w:tabs>
          <w:tab w:val="left" w:pos="720"/>
          <w:tab w:val="left" w:pos="1440"/>
          <w:tab w:val="left" w:pos="2604"/>
        </w:tabs>
        <w:contextualSpacing/>
        <w:rPr>
          <w:b/>
          <w:bCs/>
          <w:smallCaps/>
        </w:rPr>
      </w:pPr>
    </w:p>
    <w:tbl>
      <w:tblPr>
        <w:tblW w:w="9246"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836"/>
        <w:gridCol w:w="4410"/>
      </w:tblGrid>
      <w:tr w:rsidR="00550F40" w:rsidRPr="0050407C" w14:paraId="3974C5DB" w14:textId="77777777" w:rsidTr="002B3689">
        <w:tc>
          <w:tcPr>
            <w:tcW w:w="4836" w:type="dxa"/>
            <w:shd w:val="clear" w:color="auto" w:fill="BFBFBF" w:themeFill="background1" w:themeFillShade="BF"/>
          </w:tcPr>
          <w:p w14:paraId="0E15514B" w14:textId="77777777" w:rsidR="00550F40" w:rsidRPr="0050407C" w:rsidRDefault="00550F40" w:rsidP="008145AA">
            <w:pPr>
              <w:jc w:val="center"/>
              <w:rPr>
                <w:rFonts w:eastAsia="Calibri"/>
              </w:rPr>
            </w:pPr>
            <w:r w:rsidRPr="0050407C">
              <w:rPr>
                <w:rFonts w:eastAsia="Calibri"/>
              </w:rPr>
              <w:t>Lakehead University Grading Scale</w:t>
            </w:r>
          </w:p>
        </w:tc>
        <w:tc>
          <w:tcPr>
            <w:tcW w:w="4410" w:type="dxa"/>
            <w:shd w:val="clear" w:color="auto" w:fill="BFBFBF" w:themeFill="background1" w:themeFillShade="BF"/>
          </w:tcPr>
          <w:p w14:paraId="62DC534E" w14:textId="77777777" w:rsidR="00550F40" w:rsidRPr="0050407C" w:rsidRDefault="00550F40" w:rsidP="008145AA">
            <w:pPr>
              <w:jc w:val="center"/>
              <w:rPr>
                <w:rFonts w:eastAsia="Calibri"/>
              </w:rPr>
            </w:pPr>
          </w:p>
        </w:tc>
      </w:tr>
      <w:tr w:rsidR="00550F40" w:rsidRPr="0050407C" w14:paraId="523D5171" w14:textId="77777777" w:rsidTr="00D95B1C">
        <w:tc>
          <w:tcPr>
            <w:tcW w:w="4836" w:type="dxa"/>
          </w:tcPr>
          <w:p w14:paraId="4FD73953" w14:textId="0B12AD04" w:rsidR="00550F40" w:rsidRPr="0050407C" w:rsidRDefault="00550F40" w:rsidP="008145AA">
            <w:pPr>
              <w:jc w:val="center"/>
              <w:rPr>
                <w:rFonts w:eastAsia="Calibri"/>
              </w:rPr>
            </w:pPr>
            <w:r w:rsidRPr="0050407C">
              <w:rPr>
                <w:rFonts w:eastAsia="Calibri"/>
              </w:rPr>
              <w:t>A+</w:t>
            </w:r>
          </w:p>
        </w:tc>
        <w:tc>
          <w:tcPr>
            <w:tcW w:w="4410" w:type="dxa"/>
          </w:tcPr>
          <w:p w14:paraId="0EBF0C08" w14:textId="466BD0A9" w:rsidR="00550F40" w:rsidRPr="0050407C" w:rsidRDefault="00550F40" w:rsidP="008145AA">
            <w:pPr>
              <w:jc w:val="center"/>
              <w:rPr>
                <w:rFonts w:eastAsia="Calibri"/>
              </w:rPr>
            </w:pPr>
            <w:r w:rsidRPr="0050407C">
              <w:rPr>
                <w:rFonts w:eastAsia="Calibri"/>
              </w:rPr>
              <w:t>90-100%</w:t>
            </w:r>
          </w:p>
        </w:tc>
      </w:tr>
      <w:tr w:rsidR="00550F40" w:rsidRPr="0050407C" w14:paraId="32ED1045" w14:textId="77777777" w:rsidTr="00D95B1C">
        <w:tc>
          <w:tcPr>
            <w:tcW w:w="4836" w:type="dxa"/>
          </w:tcPr>
          <w:p w14:paraId="156A4148" w14:textId="66841CEF" w:rsidR="00550F40" w:rsidRPr="0050407C" w:rsidRDefault="00550F40" w:rsidP="008145AA">
            <w:pPr>
              <w:jc w:val="center"/>
              <w:rPr>
                <w:rFonts w:eastAsia="Calibri"/>
              </w:rPr>
            </w:pPr>
            <w:r w:rsidRPr="0050407C">
              <w:rPr>
                <w:rFonts w:eastAsia="Calibri"/>
              </w:rPr>
              <w:t>A</w:t>
            </w:r>
          </w:p>
        </w:tc>
        <w:tc>
          <w:tcPr>
            <w:tcW w:w="4410" w:type="dxa"/>
          </w:tcPr>
          <w:p w14:paraId="285729D8" w14:textId="0714733A" w:rsidR="00550F40" w:rsidRPr="0050407C" w:rsidRDefault="00550F40" w:rsidP="008145AA">
            <w:pPr>
              <w:jc w:val="center"/>
              <w:rPr>
                <w:rFonts w:eastAsia="Calibri"/>
              </w:rPr>
            </w:pPr>
            <w:r w:rsidRPr="0050407C">
              <w:rPr>
                <w:rFonts w:eastAsia="Calibri"/>
              </w:rPr>
              <w:t>80-89%</w:t>
            </w:r>
          </w:p>
        </w:tc>
      </w:tr>
      <w:tr w:rsidR="00550F40" w:rsidRPr="0050407C" w14:paraId="31F302DD" w14:textId="77777777" w:rsidTr="00D95B1C">
        <w:tc>
          <w:tcPr>
            <w:tcW w:w="4836" w:type="dxa"/>
          </w:tcPr>
          <w:p w14:paraId="4B9607E0" w14:textId="7556FCA6" w:rsidR="00550F40" w:rsidRPr="0050407C" w:rsidRDefault="00550F40" w:rsidP="008145AA">
            <w:pPr>
              <w:jc w:val="center"/>
              <w:rPr>
                <w:rFonts w:eastAsia="Calibri"/>
              </w:rPr>
            </w:pPr>
            <w:r w:rsidRPr="0050407C">
              <w:rPr>
                <w:rFonts w:eastAsia="Calibri"/>
              </w:rPr>
              <w:t>B</w:t>
            </w:r>
          </w:p>
        </w:tc>
        <w:tc>
          <w:tcPr>
            <w:tcW w:w="4410" w:type="dxa"/>
          </w:tcPr>
          <w:p w14:paraId="55B8E9ED" w14:textId="3FFC41C6" w:rsidR="00550F40" w:rsidRPr="0050407C" w:rsidRDefault="00550F40" w:rsidP="008145AA">
            <w:pPr>
              <w:jc w:val="center"/>
              <w:rPr>
                <w:rFonts w:eastAsia="Calibri"/>
              </w:rPr>
            </w:pPr>
            <w:r w:rsidRPr="0050407C">
              <w:rPr>
                <w:rFonts w:eastAsia="Calibri"/>
              </w:rPr>
              <w:t>70-79%</w:t>
            </w:r>
          </w:p>
        </w:tc>
      </w:tr>
      <w:tr w:rsidR="00550F40" w:rsidRPr="0050407C" w14:paraId="52BB7A16" w14:textId="77777777" w:rsidTr="00D95B1C">
        <w:tc>
          <w:tcPr>
            <w:tcW w:w="4836" w:type="dxa"/>
          </w:tcPr>
          <w:p w14:paraId="52C1A2FD" w14:textId="252767DD" w:rsidR="00550F40" w:rsidRPr="0050407C" w:rsidRDefault="00550F40" w:rsidP="008145AA">
            <w:pPr>
              <w:jc w:val="center"/>
              <w:rPr>
                <w:rFonts w:eastAsia="Calibri"/>
              </w:rPr>
            </w:pPr>
            <w:r w:rsidRPr="0050407C">
              <w:rPr>
                <w:rFonts w:eastAsia="Calibri"/>
              </w:rPr>
              <w:t>C</w:t>
            </w:r>
          </w:p>
        </w:tc>
        <w:tc>
          <w:tcPr>
            <w:tcW w:w="4410" w:type="dxa"/>
          </w:tcPr>
          <w:p w14:paraId="6996A16B" w14:textId="391167A2" w:rsidR="00550F40" w:rsidRPr="0050407C" w:rsidRDefault="00550F40" w:rsidP="008145AA">
            <w:pPr>
              <w:jc w:val="center"/>
              <w:rPr>
                <w:rFonts w:eastAsia="Calibri"/>
              </w:rPr>
            </w:pPr>
            <w:r w:rsidRPr="0050407C">
              <w:rPr>
                <w:rFonts w:eastAsia="Calibri"/>
              </w:rPr>
              <w:t>60-69%</w:t>
            </w:r>
          </w:p>
        </w:tc>
      </w:tr>
      <w:tr w:rsidR="00550F40" w:rsidRPr="0050407C" w14:paraId="4A8C919A" w14:textId="77777777" w:rsidTr="00D95B1C">
        <w:tc>
          <w:tcPr>
            <w:tcW w:w="4836" w:type="dxa"/>
          </w:tcPr>
          <w:p w14:paraId="7D476D43" w14:textId="20E369F0" w:rsidR="00550F40" w:rsidRPr="0050407C" w:rsidRDefault="00550F40" w:rsidP="008145AA">
            <w:pPr>
              <w:jc w:val="center"/>
              <w:rPr>
                <w:rFonts w:eastAsia="Calibri"/>
              </w:rPr>
            </w:pPr>
            <w:r w:rsidRPr="0050407C">
              <w:rPr>
                <w:rFonts w:eastAsia="Calibri"/>
              </w:rPr>
              <w:t>D</w:t>
            </w:r>
          </w:p>
        </w:tc>
        <w:tc>
          <w:tcPr>
            <w:tcW w:w="4410" w:type="dxa"/>
          </w:tcPr>
          <w:p w14:paraId="3837AA49" w14:textId="49D1FB50" w:rsidR="00550F40" w:rsidRPr="0050407C" w:rsidRDefault="00550F40" w:rsidP="008145AA">
            <w:pPr>
              <w:jc w:val="center"/>
              <w:rPr>
                <w:rFonts w:eastAsia="Calibri"/>
              </w:rPr>
            </w:pPr>
            <w:r w:rsidRPr="0050407C">
              <w:rPr>
                <w:rFonts w:eastAsia="Calibri"/>
              </w:rPr>
              <w:t>50-59%</w:t>
            </w:r>
          </w:p>
        </w:tc>
      </w:tr>
      <w:tr w:rsidR="00550F40" w:rsidRPr="0050407C" w14:paraId="7F45C796" w14:textId="77777777" w:rsidTr="00D95B1C">
        <w:tc>
          <w:tcPr>
            <w:tcW w:w="4836" w:type="dxa"/>
          </w:tcPr>
          <w:p w14:paraId="0DBAAE0B" w14:textId="6B25B7A3" w:rsidR="00550F40" w:rsidRPr="0050407C" w:rsidRDefault="00550F40" w:rsidP="008145AA">
            <w:pPr>
              <w:jc w:val="center"/>
              <w:rPr>
                <w:rFonts w:eastAsia="Calibri"/>
              </w:rPr>
            </w:pPr>
            <w:r w:rsidRPr="0050407C">
              <w:rPr>
                <w:rFonts w:eastAsia="Calibri"/>
              </w:rPr>
              <w:t>E Fail</w:t>
            </w:r>
          </w:p>
        </w:tc>
        <w:tc>
          <w:tcPr>
            <w:tcW w:w="4410" w:type="dxa"/>
          </w:tcPr>
          <w:p w14:paraId="4DB3A174" w14:textId="2D0A0704" w:rsidR="00550F40" w:rsidRPr="0050407C" w:rsidRDefault="00550F40" w:rsidP="008145AA">
            <w:pPr>
              <w:jc w:val="center"/>
              <w:rPr>
                <w:rFonts w:eastAsia="Calibri"/>
              </w:rPr>
            </w:pPr>
            <w:r w:rsidRPr="0050407C">
              <w:rPr>
                <w:rFonts w:eastAsia="Calibri"/>
              </w:rPr>
              <w:t>40-49%</w:t>
            </w:r>
          </w:p>
        </w:tc>
      </w:tr>
      <w:tr w:rsidR="00550F40" w:rsidRPr="0050407C" w14:paraId="0912E7EB" w14:textId="77777777" w:rsidTr="00D95B1C">
        <w:tc>
          <w:tcPr>
            <w:tcW w:w="4836" w:type="dxa"/>
          </w:tcPr>
          <w:p w14:paraId="3306CDA3" w14:textId="4F63D68E" w:rsidR="00550F40" w:rsidRPr="0050407C" w:rsidRDefault="00550F40" w:rsidP="008145AA">
            <w:pPr>
              <w:jc w:val="center"/>
              <w:rPr>
                <w:rFonts w:eastAsia="Calibri"/>
              </w:rPr>
            </w:pPr>
            <w:r w:rsidRPr="0050407C">
              <w:rPr>
                <w:rFonts w:eastAsia="Calibri"/>
              </w:rPr>
              <w:t>F Fail</w:t>
            </w:r>
          </w:p>
        </w:tc>
        <w:tc>
          <w:tcPr>
            <w:tcW w:w="4410" w:type="dxa"/>
          </w:tcPr>
          <w:p w14:paraId="270BC1B4" w14:textId="11F28553" w:rsidR="00550F40" w:rsidRPr="0050407C" w:rsidRDefault="00550F40" w:rsidP="008145AA">
            <w:pPr>
              <w:jc w:val="center"/>
              <w:rPr>
                <w:rFonts w:eastAsia="Calibri"/>
              </w:rPr>
            </w:pPr>
            <w:r w:rsidRPr="0050407C">
              <w:rPr>
                <w:rFonts w:eastAsia="Calibri"/>
              </w:rPr>
              <w:t>1-39%</w:t>
            </w:r>
          </w:p>
        </w:tc>
      </w:tr>
      <w:tr w:rsidR="00550F40" w:rsidRPr="0050407C" w14:paraId="25C43E3F" w14:textId="77777777" w:rsidTr="00D95B1C">
        <w:tc>
          <w:tcPr>
            <w:tcW w:w="4836" w:type="dxa"/>
          </w:tcPr>
          <w:p w14:paraId="3557C776" w14:textId="442AF288" w:rsidR="00550F40" w:rsidRPr="0050407C" w:rsidRDefault="00550F40" w:rsidP="008145AA">
            <w:pPr>
              <w:jc w:val="center"/>
              <w:rPr>
                <w:rFonts w:eastAsia="Calibri"/>
              </w:rPr>
            </w:pPr>
            <w:r w:rsidRPr="0050407C">
              <w:rPr>
                <w:rFonts w:eastAsia="Calibri"/>
              </w:rPr>
              <w:t>F Academic Dishonesty</w:t>
            </w:r>
          </w:p>
        </w:tc>
        <w:tc>
          <w:tcPr>
            <w:tcW w:w="4410" w:type="dxa"/>
          </w:tcPr>
          <w:p w14:paraId="038BD057" w14:textId="014D3165" w:rsidR="00550F40" w:rsidRPr="0050407C" w:rsidRDefault="00550F40" w:rsidP="008145AA">
            <w:pPr>
              <w:jc w:val="center"/>
              <w:rPr>
                <w:rFonts w:eastAsia="Calibri"/>
              </w:rPr>
            </w:pPr>
            <w:r w:rsidRPr="0050407C">
              <w:rPr>
                <w:rFonts w:eastAsia="Calibri"/>
              </w:rPr>
              <w:t>0%</w:t>
            </w:r>
          </w:p>
        </w:tc>
      </w:tr>
    </w:tbl>
    <w:p w14:paraId="57E9BB6F" w14:textId="77777777" w:rsidR="00B226E2" w:rsidRPr="0050407C" w:rsidRDefault="00B226E2" w:rsidP="008145AA">
      <w:pPr>
        <w:rPr>
          <w:rStyle w:val="Strong"/>
          <w:shd w:val="clear" w:color="auto" w:fill="FFFFFF"/>
        </w:rPr>
      </w:pPr>
    </w:p>
    <w:p w14:paraId="3CC88829" w14:textId="77777777" w:rsidR="00B226E2" w:rsidRDefault="00B226E2" w:rsidP="008145AA">
      <w:pPr>
        <w:rPr>
          <w:rStyle w:val="Strong"/>
          <w:shd w:val="clear" w:color="auto" w:fill="FFFFFF"/>
        </w:rPr>
      </w:pPr>
      <w:r w:rsidRPr="0050407C">
        <w:rPr>
          <w:rStyle w:val="Strong"/>
          <w:shd w:val="clear" w:color="auto" w:fill="FFFFFF"/>
        </w:rPr>
        <w:t>LATE ASSIGNMENTS</w:t>
      </w:r>
    </w:p>
    <w:p w14:paraId="41AA347B" w14:textId="77777777" w:rsidR="00AE75EA" w:rsidRPr="0050407C" w:rsidRDefault="00AE75EA" w:rsidP="008145AA">
      <w:pPr>
        <w:rPr>
          <w:rStyle w:val="Strong"/>
          <w:shd w:val="clear" w:color="auto" w:fill="FFFFFF"/>
        </w:rPr>
      </w:pPr>
    </w:p>
    <w:p w14:paraId="741C69E1" w14:textId="77777777" w:rsidR="00B226E2" w:rsidRPr="0050407C" w:rsidRDefault="00B226E2" w:rsidP="008145AA">
      <w:pPr>
        <w:rPr>
          <w:rStyle w:val="Strong"/>
          <w:b w:val="0"/>
          <w:shd w:val="clear" w:color="auto" w:fill="FFFFFF"/>
        </w:rPr>
      </w:pPr>
      <w:r w:rsidRPr="0050407C">
        <w:rPr>
          <w:rStyle w:val="Strong"/>
          <w:b w:val="0"/>
          <w:shd w:val="clear" w:color="auto" w:fill="FFFFFF"/>
        </w:rPr>
        <w:t>Penalty for late assignments will be 5% for everyday beyond the due date for assignments. Contact me if you are having problems before the due date.</w:t>
      </w:r>
    </w:p>
    <w:p w14:paraId="0116C68B" w14:textId="77777777" w:rsidR="00B226E2" w:rsidRPr="0050407C" w:rsidRDefault="00B226E2" w:rsidP="008145AA">
      <w:pPr>
        <w:pStyle w:val="BodyText"/>
        <w:widowControl/>
        <w:tabs>
          <w:tab w:val="clear" w:pos="7920"/>
          <w:tab w:val="clear" w:pos="8640"/>
        </w:tabs>
        <w:contextualSpacing/>
        <w:jc w:val="left"/>
        <w:rPr>
          <w:rFonts w:ascii="Times New Roman" w:hAnsi="Times New Roman"/>
          <w:sz w:val="24"/>
        </w:rPr>
      </w:pPr>
    </w:p>
    <w:p w14:paraId="61CB61E4" w14:textId="77777777" w:rsidR="00B226E2" w:rsidRPr="0050407C" w:rsidRDefault="00B226E2" w:rsidP="008145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rPr>
          <w:b/>
          <w:bCs/>
        </w:rPr>
      </w:pPr>
      <w:r w:rsidRPr="0050407C">
        <w:rPr>
          <w:b/>
        </w:rPr>
        <w:t>COURSE AND UNIVERSITY POLICIES</w:t>
      </w:r>
    </w:p>
    <w:p w14:paraId="527745CA" w14:textId="77777777" w:rsidR="00B226E2" w:rsidRPr="0050407C" w:rsidRDefault="00B226E2"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contextualSpacing/>
        <w:rPr>
          <w:b/>
          <w:bCs/>
        </w:rPr>
      </w:pPr>
    </w:p>
    <w:p w14:paraId="44BD3325" w14:textId="77777777" w:rsidR="00B226E2" w:rsidRPr="0050407C" w:rsidRDefault="00B226E2" w:rsidP="008145AA">
      <w:pPr>
        <w:shd w:val="clear" w:color="auto" w:fill="FFFFFF"/>
        <w:rPr>
          <w:color w:val="222222"/>
        </w:rPr>
      </w:pPr>
    </w:p>
    <w:p w14:paraId="295FE756" w14:textId="77777777" w:rsidR="00B226E2" w:rsidRPr="0050407C" w:rsidRDefault="00B226E2" w:rsidP="008145AA">
      <w:pPr>
        <w:shd w:val="clear" w:color="auto" w:fill="FFFFFF"/>
        <w:rPr>
          <w:color w:val="222222"/>
        </w:rPr>
      </w:pPr>
      <w:r w:rsidRPr="0050407C">
        <w:rPr>
          <w:b/>
          <w:bCs/>
          <w:color w:val="222222"/>
        </w:rPr>
        <w:t>A.</w:t>
      </w:r>
      <w:r w:rsidRPr="0050407C">
        <w:rPr>
          <w:b/>
          <w:color w:val="222222"/>
        </w:rPr>
        <w:t> </w:t>
      </w:r>
      <w:hyperlink r:id="rId23" w:history="1">
        <w:r w:rsidRPr="0050407C">
          <w:rPr>
            <w:b/>
            <w:color w:val="222222"/>
          </w:rPr>
          <w:t>Land Acknowledgement</w:t>
        </w:r>
      </w:hyperlink>
    </w:p>
    <w:p w14:paraId="5F3AA05D" w14:textId="64202FEA" w:rsidR="00B226E2" w:rsidRPr="0050407C" w:rsidRDefault="00990F07" w:rsidP="008145AA">
      <w:pPr>
        <w:shd w:val="clear" w:color="auto" w:fill="FFFFFF"/>
        <w:rPr>
          <w:color w:val="222222"/>
        </w:rPr>
      </w:pPr>
      <w:r>
        <w:rPr>
          <w:color w:val="222222"/>
        </w:rPr>
        <w:t>Lake</w:t>
      </w:r>
      <w:r w:rsidRPr="0050407C">
        <w:rPr>
          <w:color w:val="222222"/>
        </w:rPr>
        <w:t>head</w:t>
      </w:r>
      <w:r w:rsidR="00B226E2" w:rsidRPr="0050407C">
        <w:rPr>
          <w:color w:val="222222"/>
        </w:rPr>
        <w:t xml:space="preserve"> University respectfully acknowledges its campuses are located on the traditional lands of Indigenous peoples.</w:t>
      </w:r>
    </w:p>
    <w:p w14:paraId="6726EC9F" w14:textId="77777777" w:rsidR="00B226E2" w:rsidRPr="0050407C" w:rsidRDefault="00B226E2" w:rsidP="008145AA">
      <w:pPr>
        <w:shd w:val="clear" w:color="auto" w:fill="FFFFFF"/>
        <w:rPr>
          <w:color w:val="222222"/>
        </w:rPr>
      </w:pPr>
      <w:r w:rsidRPr="0050407C">
        <w:rPr>
          <w:color w:val="222222"/>
        </w:rPr>
        <w:t>Lakehead Thunder Bay is located on the traditional lands of the Fort William First Nation, Signatory to the Robinson Superior Treaty of 1850. Lakehead Orillia is located on the traditional territory of the Anishinaabeg. The Anishinaabeg include the Ojibwe, Odawa, and Pottawatomi nations, collectively known as the Three Fires Confederacy.</w:t>
      </w:r>
    </w:p>
    <w:p w14:paraId="418364F3" w14:textId="11F3B214" w:rsidR="00E31A83" w:rsidRPr="0050407C" w:rsidRDefault="00B226E2"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50407C">
        <w:rPr>
          <w:color w:val="222222"/>
        </w:rPr>
        <w:t>Lakehead University acknowledges the history that many nations hold in the areas around our campuses, and is committed to a relationship with First Nations, Métis, and Inuit peoples based on the principles of mutual trust, respect, reciprocity, and collaboration in the spirit of reconciliation.</w:t>
      </w:r>
      <w:r w:rsidR="00E31A83" w:rsidRPr="0050407C">
        <w:rPr>
          <w:b/>
          <w:bCs/>
          <w:lang w:val="en-CA"/>
        </w:rPr>
        <w:t xml:space="preserve">   </w:t>
      </w:r>
    </w:p>
    <w:p w14:paraId="5B506B9F" w14:textId="77777777" w:rsidR="00B226E2" w:rsidRPr="0050407C" w:rsidRDefault="00B226E2" w:rsidP="008145AA">
      <w:pPr>
        <w:shd w:val="clear" w:color="auto" w:fill="FFFFFF"/>
        <w:rPr>
          <w:color w:val="222222"/>
        </w:rPr>
      </w:pPr>
    </w:p>
    <w:p w14:paraId="373DA720" w14:textId="77777777" w:rsidR="00B226E2" w:rsidRPr="0050407C" w:rsidRDefault="00B226E2" w:rsidP="008145AA">
      <w:pPr>
        <w:shd w:val="clear" w:color="auto" w:fill="FFFFFF"/>
        <w:rPr>
          <w:color w:val="222222"/>
        </w:rPr>
      </w:pPr>
      <w:r w:rsidRPr="0050407C">
        <w:rPr>
          <w:b/>
          <w:bCs/>
          <w:color w:val="222222"/>
        </w:rPr>
        <w:t>B. Academic Integrity</w:t>
      </w:r>
    </w:p>
    <w:p w14:paraId="23972508" w14:textId="6A8FBEEF" w:rsidR="00E31A83" w:rsidRPr="0050407C" w:rsidRDefault="00B226E2"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Cs/>
          <w:lang w:val="en-CA"/>
        </w:rPr>
      </w:pPr>
      <w:r w:rsidRPr="0050407C">
        <w:rPr>
          <w:b/>
          <w:bCs/>
          <w:color w:val="222222"/>
        </w:rPr>
        <w:t>1</w:t>
      </w:r>
      <w:r w:rsidR="00E31A83" w:rsidRPr="0050407C">
        <w:rPr>
          <w:b/>
          <w:bCs/>
          <w:color w:val="222222"/>
        </w:rPr>
        <w:t>.</w:t>
      </w:r>
      <w:r w:rsidR="00E31A83" w:rsidRPr="0050407C">
        <w:rPr>
          <w:lang w:val="en-CA"/>
        </w:rPr>
        <w:t xml:space="preserve"> 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24" w:history="1">
        <w:r w:rsidR="00E31A83" w:rsidRPr="0050407C">
          <w:rPr>
            <w:color w:val="0000FF"/>
            <w:u w:val="single"/>
            <w:lang w:val="en-CA"/>
          </w:rPr>
          <w:t>http://navigator.lakeheadu.ca/Catalog/ViewCatalog.aspx?pageid=viewcatalog&amp;catalogid=21&amp;chapterid=3506&amp;loaduseredits=False</w:t>
        </w:r>
      </w:hyperlink>
      <w:r w:rsidR="00E31A83" w:rsidRPr="0050407C">
        <w:rPr>
          <w:lang w:val="en-CA"/>
        </w:rPr>
        <w:t xml:space="preserve">. </w:t>
      </w:r>
      <w:r w:rsidR="00E31A83" w:rsidRPr="0050407C">
        <w:rPr>
          <w:bCs/>
          <w:lang w:val="en-CA"/>
        </w:rPr>
        <w:t xml:space="preserve">The code of student behaviour and disciplinary procedures can be found at: </w:t>
      </w:r>
      <w:hyperlink r:id="rId25" w:history="1">
        <w:r w:rsidR="00E31A83" w:rsidRPr="0050407C">
          <w:rPr>
            <w:rStyle w:val="Hyperlink"/>
            <w:bCs/>
            <w:lang w:val="en-CA"/>
          </w:rPr>
          <w:t>https://www.lakeheadu.ca/students/student-life/student-conduct</w:t>
        </w:r>
      </w:hyperlink>
    </w:p>
    <w:p w14:paraId="787467CA" w14:textId="77777777" w:rsidR="00E31A83" w:rsidRPr="0050407C" w:rsidRDefault="00E31A83"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Cs/>
          <w:lang w:val="en-CA"/>
        </w:rPr>
      </w:pPr>
      <w:r w:rsidRPr="0050407C">
        <w:rPr>
          <w:bCs/>
          <w:lang w:val="en-CA"/>
        </w:rPr>
        <w:t xml:space="preserve"> </w:t>
      </w:r>
    </w:p>
    <w:p w14:paraId="24BE9FF4" w14:textId="77777777" w:rsidR="00E31A83" w:rsidRPr="0050407C" w:rsidRDefault="00E31A83" w:rsidP="008145AA">
      <w:pPr>
        <w:ind w:left="720"/>
        <w:contextualSpacing/>
        <w:rPr>
          <w:color w:val="000000" w:themeColor="text1"/>
          <w:lang w:val="en-CA"/>
        </w:rPr>
      </w:pPr>
      <w:r w:rsidRPr="0050407C">
        <w:rPr>
          <w:color w:val="000000" w:themeColor="text1"/>
          <w:lang w:val="en-CA"/>
        </w:rPr>
        <w:t xml:space="preserve">The following rules shall govern the treatment of students who have been found guilty of attempting to obtain academic credit dishonestly: </w:t>
      </w:r>
    </w:p>
    <w:p w14:paraId="400B18F3" w14:textId="77777777" w:rsidR="00E31A83" w:rsidRPr="0050407C" w:rsidRDefault="00E31A83" w:rsidP="008145AA">
      <w:pPr>
        <w:ind w:left="1440"/>
        <w:contextualSpacing/>
        <w:rPr>
          <w:color w:val="000000" w:themeColor="text1"/>
          <w:lang w:val="en-CA"/>
        </w:rPr>
      </w:pPr>
      <w:r w:rsidRPr="0050407C">
        <w:rPr>
          <w:color w:val="000000" w:themeColor="text1"/>
          <w:lang w:val="en-CA"/>
        </w:rPr>
        <w:lastRenderedPageBreak/>
        <w:t xml:space="preserve">(a) The minimum penalty for a student found guilty of </w:t>
      </w:r>
      <w:hyperlink r:id="rId26" w:history="1">
        <w:r w:rsidRPr="0050407C">
          <w:rPr>
            <w:color w:val="000000" w:themeColor="text1"/>
            <w:lang w:val="en-CA"/>
          </w:rPr>
          <w:t>plagiarism</w:t>
        </w:r>
      </w:hyperlink>
      <w:r w:rsidRPr="0050407C">
        <w:rPr>
          <w:color w:val="000000" w:themeColor="text1"/>
          <w:lang w:val="en-CA"/>
        </w:rPr>
        <w:t>, or of cheating on any part of a course will be a zero for the work concerned.</w:t>
      </w:r>
      <w:r w:rsidRPr="0050407C">
        <w:rPr>
          <w:color w:val="000000" w:themeColor="text1"/>
          <w:lang w:val="en-CA"/>
        </w:rPr>
        <w:br/>
        <w:t xml:space="preserve">(b) A student found guilty of cheating on a formal examination or a test, or of serious or repeated </w:t>
      </w:r>
      <w:hyperlink r:id="rId27" w:history="1">
        <w:r w:rsidRPr="0050407C">
          <w:rPr>
            <w:color w:val="000000" w:themeColor="text1"/>
            <w:lang w:val="en-CA"/>
          </w:rPr>
          <w:t>plagiarism</w:t>
        </w:r>
      </w:hyperlink>
      <w:r w:rsidRPr="0050407C">
        <w:rPr>
          <w:color w:val="000000" w:themeColor="text1"/>
          <w:lang w:val="en-CA"/>
        </w:rPr>
        <w:t>, or of unofficially obtaining a copy of an examination paper before the examination is scheduled to be written, will receive zero for the course and may be expelled from the University.</w:t>
      </w:r>
    </w:p>
    <w:p w14:paraId="04C8FCCB" w14:textId="77777777" w:rsidR="00E31A83" w:rsidRPr="0050407C" w:rsidRDefault="00E31A83" w:rsidP="008145AA">
      <w:pPr>
        <w:ind w:left="720"/>
        <w:contextualSpacing/>
        <w:rPr>
          <w:color w:val="000000" w:themeColor="text1"/>
          <w:lang w:val="en-CA"/>
        </w:rPr>
      </w:pPr>
    </w:p>
    <w:p w14:paraId="2D96BB68" w14:textId="77777777" w:rsidR="00E31A83" w:rsidRPr="0050407C" w:rsidRDefault="00E31A83" w:rsidP="008145AA">
      <w:pPr>
        <w:ind w:left="720"/>
        <w:contextualSpacing/>
        <w:rPr>
          <w:color w:val="000000" w:themeColor="text1"/>
          <w:lang w:val="en-CA"/>
        </w:rPr>
      </w:pPr>
      <w:r w:rsidRPr="0050407C">
        <w:rPr>
          <w:color w:val="000000" w:themeColor="text1"/>
          <w:lang w:val="en-CA"/>
        </w:rPr>
        <w:t>Students disciplined under the Code of Student Behaviour and Disciplinary Procedures may appeal their case through the Judicial Panel.</w:t>
      </w:r>
    </w:p>
    <w:p w14:paraId="0BD79BD3" w14:textId="77777777" w:rsidR="00E31A83" w:rsidRPr="0050407C" w:rsidRDefault="00E31A83" w:rsidP="008145AA">
      <w:pPr>
        <w:shd w:val="clear" w:color="auto" w:fill="FFFFFF"/>
        <w:ind w:left="720"/>
        <w:rPr>
          <w:b/>
          <w:bCs/>
          <w:color w:val="222222"/>
        </w:rPr>
      </w:pPr>
    </w:p>
    <w:p w14:paraId="534153D6" w14:textId="0441C784" w:rsidR="00B226E2" w:rsidRPr="0050407C" w:rsidRDefault="00E31A83" w:rsidP="008145AA">
      <w:pPr>
        <w:shd w:val="clear" w:color="auto" w:fill="FFFFFF"/>
        <w:ind w:left="720"/>
        <w:rPr>
          <w:color w:val="222222"/>
        </w:rPr>
      </w:pPr>
      <w:r w:rsidRPr="0050407C">
        <w:rPr>
          <w:b/>
          <w:bCs/>
          <w:color w:val="222222"/>
        </w:rPr>
        <w:t>2</w:t>
      </w:r>
      <w:r w:rsidR="00B226E2" w:rsidRPr="0050407C">
        <w:rPr>
          <w:b/>
          <w:bCs/>
          <w:color w:val="222222"/>
        </w:rPr>
        <w:t>.</w:t>
      </w:r>
      <w:r w:rsidR="00B226E2" w:rsidRPr="0050407C">
        <w:rPr>
          <w:color w:val="222222"/>
        </w:rPr>
        <w:t> </w:t>
      </w:r>
      <w:hyperlink r:id="rId28" w:history="1">
        <w:r w:rsidR="00B226E2" w:rsidRPr="0050407C">
          <w:rPr>
            <w:color w:val="222222"/>
          </w:rPr>
          <w:t>"Student Code of Conduct Policies"</w:t>
        </w:r>
      </w:hyperlink>
      <w:r w:rsidR="00B226E2" w:rsidRPr="0050407C">
        <w:rPr>
          <w:color w:val="222222"/>
        </w:rPr>
        <w:t> (official policy statements &amp; helpful teaching tools)</w:t>
      </w:r>
    </w:p>
    <w:p w14:paraId="0C3A1116" w14:textId="77777777" w:rsidR="00B226E2" w:rsidRPr="0050407C" w:rsidRDefault="00B226E2" w:rsidP="008145AA">
      <w:pPr>
        <w:numPr>
          <w:ilvl w:val="0"/>
          <w:numId w:val="8"/>
        </w:numPr>
        <w:shd w:val="clear" w:color="auto" w:fill="FFFFFF"/>
        <w:tabs>
          <w:tab w:val="clear" w:pos="720"/>
          <w:tab w:val="num" w:pos="1440"/>
        </w:tabs>
        <w:ind w:left="1440"/>
        <w:rPr>
          <w:color w:val="222222"/>
        </w:rPr>
      </w:pPr>
      <w:r w:rsidRPr="0050407C">
        <w:rPr>
          <w:color w:val="222222"/>
        </w:rPr>
        <w:t>PPT - </w:t>
      </w:r>
      <w:hyperlink r:id="rId29" w:history="1">
        <w:r w:rsidRPr="0050407C">
          <w:rPr>
            <w:color w:val="222222"/>
          </w:rPr>
          <w:t>"Student Code of Conduct - Academic Integrity: Slides for Faculty &amp; Instructors to Cover with their Students"</w:t>
        </w:r>
      </w:hyperlink>
    </w:p>
    <w:p w14:paraId="2AAE3264" w14:textId="77777777" w:rsidR="00B226E2" w:rsidRPr="0050407C" w:rsidRDefault="00B226E2" w:rsidP="008145AA">
      <w:pPr>
        <w:numPr>
          <w:ilvl w:val="0"/>
          <w:numId w:val="9"/>
        </w:numPr>
        <w:shd w:val="clear" w:color="auto" w:fill="FFFFFF"/>
        <w:tabs>
          <w:tab w:val="clear" w:pos="720"/>
          <w:tab w:val="num" w:pos="1440"/>
        </w:tabs>
        <w:ind w:left="1440"/>
        <w:rPr>
          <w:color w:val="222222"/>
        </w:rPr>
      </w:pPr>
      <w:r w:rsidRPr="0050407C">
        <w:rPr>
          <w:color w:val="222222"/>
        </w:rPr>
        <w:t>PDF - </w:t>
      </w:r>
      <w:hyperlink r:id="rId30" w:history="1">
        <w:r w:rsidRPr="0050407C">
          <w:rPr>
            <w:color w:val="222222"/>
          </w:rPr>
          <w:t>"Student Code of Conduct - Academic Integrity: Slides for Faculty &amp; Instructors to Cover with their Students"</w:t>
        </w:r>
      </w:hyperlink>
    </w:p>
    <w:p w14:paraId="77CFDF0C" w14:textId="77777777" w:rsidR="00B226E2" w:rsidRPr="0050407C" w:rsidRDefault="000D12AF" w:rsidP="008145AA">
      <w:pPr>
        <w:numPr>
          <w:ilvl w:val="0"/>
          <w:numId w:val="10"/>
        </w:numPr>
        <w:shd w:val="clear" w:color="auto" w:fill="FFFFFF"/>
        <w:tabs>
          <w:tab w:val="clear" w:pos="720"/>
          <w:tab w:val="num" w:pos="1440"/>
        </w:tabs>
        <w:ind w:left="1440"/>
        <w:rPr>
          <w:color w:val="222222"/>
        </w:rPr>
      </w:pPr>
      <w:hyperlink r:id="rId31" w:history="1">
        <w:r w:rsidR="00B226E2" w:rsidRPr="0050407C">
          <w:rPr>
            <w:color w:val="222222"/>
          </w:rPr>
          <w:t>Student Code of Conduct - Academic Integrity</w:t>
        </w:r>
      </w:hyperlink>
    </w:p>
    <w:p w14:paraId="7CACBC74" w14:textId="77777777" w:rsidR="00B226E2" w:rsidRPr="0050407C" w:rsidRDefault="000D12AF" w:rsidP="008145AA">
      <w:pPr>
        <w:numPr>
          <w:ilvl w:val="0"/>
          <w:numId w:val="11"/>
        </w:numPr>
        <w:shd w:val="clear" w:color="auto" w:fill="FFFFFF"/>
        <w:tabs>
          <w:tab w:val="clear" w:pos="720"/>
          <w:tab w:val="num" w:pos="1440"/>
        </w:tabs>
        <w:ind w:left="1440"/>
        <w:rPr>
          <w:color w:val="222222"/>
        </w:rPr>
      </w:pPr>
      <w:hyperlink r:id="rId32" w:history="1">
        <w:r w:rsidR="00B226E2" w:rsidRPr="0050407C">
          <w:rPr>
            <w:color w:val="222222"/>
          </w:rPr>
          <w:t>Student Code of Conduct - Appeal Policy (with links to Judicial Panel Procedures)</w:t>
        </w:r>
      </w:hyperlink>
    </w:p>
    <w:p w14:paraId="09C699F7" w14:textId="77777777" w:rsidR="00B226E2" w:rsidRPr="0050407C" w:rsidRDefault="000D12AF" w:rsidP="008145AA">
      <w:pPr>
        <w:numPr>
          <w:ilvl w:val="0"/>
          <w:numId w:val="12"/>
        </w:numPr>
        <w:shd w:val="clear" w:color="auto" w:fill="FFFFFF"/>
        <w:tabs>
          <w:tab w:val="clear" w:pos="720"/>
          <w:tab w:val="num" w:pos="1440"/>
        </w:tabs>
        <w:ind w:left="1440"/>
        <w:rPr>
          <w:color w:val="222222"/>
        </w:rPr>
      </w:pPr>
      <w:hyperlink r:id="rId33" w:history="1">
        <w:r w:rsidR="00B226E2" w:rsidRPr="0050407C">
          <w:rPr>
            <w:color w:val="222222"/>
          </w:rPr>
          <w:t>Student Code of Conduct - Non-Academic</w:t>
        </w:r>
      </w:hyperlink>
    </w:p>
    <w:p w14:paraId="78D7DA1E" w14:textId="77777777" w:rsidR="00E31A83" w:rsidRPr="0050407C" w:rsidRDefault="00E31A83" w:rsidP="008145AA">
      <w:pPr>
        <w:shd w:val="clear" w:color="auto" w:fill="FFFFFF"/>
        <w:ind w:left="720"/>
        <w:rPr>
          <w:b/>
          <w:bCs/>
          <w:color w:val="222222"/>
        </w:rPr>
      </w:pPr>
    </w:p>
    <w:p w14:paraId="230D5AE5" w14:textId="17096E0C" w:rsidR="00B226E2" w:rsidRPr="0050407C" w:rsidRDefault="00E31A83" w:rsidP="008145AA">
      <w:pPr>
        <w:shd w:val="clear" w:color="auto" w:fill="FFFFFF"/>
        <w:ind w:left="720"/>
        <w:rPr>
          <w:color w:val="222222"/>
        </w:rPr>
      </w:pPr>
      <w:r w:rsidRPr="0050407C">
        <w:rPr>
          <w:b/>
          <w:bCs/>
          <w:color w:val="222222"/>
        </w:rPr>
        <w:t>3</w:t>
      </w:r>
      <w:r w:rsidR="00B226E2" w:rsidRPr="0050407C">
        <w:rPr>
          <w:b/>
          <w:bCs/>
          <w:color w:val="222222"/>
        </w:rPr>
        <w:t>. Copyright Compliance </w:t>
      </w:r>
    </w:p>
    <w:p w14:paraId="5264C594" w14:textId="77777777" w:rsidR="00B226E2" w:rsidRPr="0050407C" w:rsidRDefault="00B226E2" w:rsidP="008145AA">
      <w:pPr>
        <w:shd w:val="clear" w:color="auto" w:fill="FFFFFF"/>
        <w:ind w:left="720"/>
        <w:rPr>
          <w:color w:val="222222"/>
        </w:rPr>
      </w:pPr>
      <w:r w:rsidRPr="0050407C">
        <w:rPr>
          <w:color w:val="222222"/>
        </w:rPr>
        <w:t>I understand and agree that all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7EFC960E" w14:textId="77777777" w:rsidR="00B226E2" w:rsidRPr="0050407C" w:rsidRDefault="00B226E2" w:rsidP="008145AA">
      <w:pPr>
        <w:shd w:val="clear" w:color="auto" w:fill="FFFFFF"/>
        <w:ind w:left="720"/>
        <w:rPr>
          <w:color w:val="222222"/>
        </w:rPr>
      </w:pPr>
      <w:r w:rsidRPr="0050407C">
        <w:rPr>
          <w:color w:val="222222"/>
        </w:rPr>
        <w:t>(a) I may access and download the course materials only for my own personal and non-commercial use for this course; and</w:t>
      </w:r>
    </w:p>
    <w:p w14:paraId="3B158861" w14:textId="77777777" w:rsidR="00B226E2" w:rsidRPr="0050407C" w:rsidRDefault="00B226E2" w:rsidP="008145AA">
      <w:pPr>
        <w:shd w:val="clear" w:color="auto" w:fill="FFFFFF"/>
        <w:ind w:left="720"/>
        <w:rPr>
          <w:color w:val="222222"/>
        </w:rPr>
      </w:pPr>
      <w:r w:rsidRPr="0050407C">
        <w:rPr>
          <w:color w:val="222222"/>
        </w:rPr>
        <w:t>(b) I am not permitted to download, copy, store (in any medium), forward or share, transmit, broadcast, show, post or play in public, adapt, or change in any way any text, image, or sound component of the course materials for any other purpose whatsoever except as expressly authorized, and only to the extent authorized, in writing, by the course instructor.</w:t>
      </w:r>
    </w:p>
    <w:p w14:paraId="441DBD4A" w14:textId="77777777" w:rsidR="00B226E2" w:rsidRPr="0050407C" w:rsidRDefault="00B226E2" w:rsidP="008145AA">
      <w:pPr>
        <w:shd w:val="clear" w:color="auto" w:fill="FFFFFF"/>
        <w:ind w:left="720"/>
        <w:rPr>
          <w:color w:val="222222"/>
        </w:rPr>
      </w:pPr>
      <w:r w:rsidRPr="0050407C">
        <w:rPr>
          <w:color w:val="222222"/>
        </w:rPr>
        <w:t>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behaviors that support the University’s academic values.</w:t>
      </w:r>
    </w:p>
    <w:p w14:paraId="43F3A7BC" w14:textId="349AC7E8" w:rsidR="00B226E2" w:rsidRPr="0050407C" w:rsidRDefault="00E31A83" w:rsidP="008145AA">
      <w:pPr>
        <w:shd w:val="clear" w:color="auto" w:fill="FFFFFF"/>
        <w:ind w:left="720"/>
        <w:rPr>
          <w:color w:val="222222"/>
        </w:rPr>
      </w:pPr>
      <w:r w:rsidRPr="0050407C">
        <w:rPr>
          <w:b/>
          <w:bCs/>
          <w:color w:val="222222"/>
        </w:rPr>
        <w:t>4</w:t>
      </w:r>
      <w:r w:rsidR="00B226E2" w:rsidRPr="0050407C">
        <w:rPr>
          <w:b/>
          <w:bCs/>
          <w:color w:val="222222"/>
        </w:rPr>
        <w:t>. Exam/Assignment Integrity</w:t>
      </w:r>
      <w:r w:rsidR="00B226E2" w:rsidRPr="0050407C">
        <w:rPr>
          <w:color w:val="222222"/>
        </w:rPr>
        <w:t> </w:t>
      </w:r>
    </w:p>
    <w:p w14:paraId="7576A7B1" w14:textId="77777777" w:rsidR="00B226E2" w:rsidRPr="0050407C" w:rsidRDefault="00B226E2" w:rsidP="008145AA">
      <w:pPr>
        <w:shd w:val="clear" w:color="auto" w:fill="FFFFFF"/>
        <w:ind w:left="720"/>
        <w:rPr>
          <w:color w:val="222222"/>
        </w:rPr>
      </w:pPr>
      <w:r w:rsidRPr="0050407C">
        <w:rPr>
          <w:color w:val="222222"/>
        </w:rPr>
        <w:t>I understand and agree that:</w:t>
      </w:r>
    </w:p>
    <w:p w14:paraId="640C2DAE" w14:textId="77777777" w:rsidR="00B226E2" w:rsidRPr="0050407C" w:rsidRDefault="00B226E2" w:rsidP="008145AA">
      <w:pPr>
        <w:shd w:val="clear" w:color="auto" w:fill="FFFFFF"/>
        <w:ind w:left="720"/>
        <w:rPr>
          <w:color w:val="222222"/>
        </w:rPr>
      </w:pPr>
      <w:r w:rsidRPr="0050407C">
        <w:rPr>
          <w:color w:val="222222"/>
        </w:rPr>
        <w:t>(a) Unless otherwise allowed by the course instructor, I must complete the assignments in this course without the assistance of anyone else.</w:t>
      </w:r>
    </w:p>
    <w:p w14:paraId="42415A22" w14:textId="77777777" w:rsidR="00B226E2" w:rsidRPr="0050407C" w:rsidRDefault="00B226E2" w:rsidP="008145AA">
      <w:pPr>
        <w:shd w:val="clear" w:color="auto" w:fill="FFFFFF"/>
        <w:ind w:left="720"/>
        <w:rPr>
          <w:color w:val="222222"/>
        </w:rPr>
      </w:pPr>
      <w:r w:rsidRPr="0050407C">
        <w:rPr>
          <w:color w:val="222222"/>
        </w:rPr>
        <w:t>(b) Unless otherwise allowed by the course instructor, I must not access any sources or materials (in print, online, or in any other way) to complete any course exam.</w:t>
      </w:r>
    </w:p>
    <w:p w14:paraId="602B8FBC" w14:textId="77777777" w:rsidR="00B226E2" w:rsidRPr="0050407C" w:rsidRDefault="00B226E2" w:rsidP="008145AA">
      <w:pPr>
        <w:shd w:val="clear" w:color="auto" w:fill="FFFFFF"/>
        <w:ind w:left="720"/>
        <w:rPr>
          <w:color w:val="222222"/>
        </w:rPr>
      </w:pPr>
      <w:r w:rsidRPr="0050407C">
        <w:rPr>
          <w:color w:val="222222"/>
        </w:rPr>
        <w:lastRenderedPageBreak/>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14:paraId="023600C8" w14:textId="77777777" w:rsidR="00B226E2" w:rsidRPr="0050407C" w:rsidRDefault="00B226E2" w:rsidP="008145AA">
      <w:pPr>
        <w:shd w:val="clear" w:color="auto" w:fill="FFFFFF"/>
        <w:rPr>
          <w:color w:val="222222"/>
        </w:rPr>
      </w:pPr>
      <w:r w:rsidRPr="0050407C">
        <w:rPr>
          <w:b/>
          <w:bCs/>
          <w:color w:val="222222"/>
        </w:rPr>
        <w:t>C. Lakehead's Accommodation Statement </w:t>
      </w:r>
    </w:p>
    <w:p w14:paraId="6CC8B831" w14:textId="77777777" w:rsidR="00B226E2" w:rsidRPr="0050407C" w:rsidRDefault="00B226E2" w:rsidP="008145AA">
      <w:pPr>
        <w:shd w:val="clear" w:color="auto" w:fill="FFFFFF"/>
        <w:rPr>
          <w:color w:val="222222"/>
          <w:lang w:val="en-CA"/>
        </w:rPr>
      </w:pPr>
      <w:r w:rsidRPr="0050407C">
        <w:rPr>
          <w:color w:val="222222"/>
        </w:rPr>
        <w:t>Lakehead University is committed to achieving full accessibility for persons with disabilities/medical conditions. Part of this commitment includes arranging academic accommodations for students with disabilities/medical conditions to ensure they have an equitable opportunity to participate in all of their academic activities. If you are a student with a disability/medical condition and think you may need accommodations, you are strongly encouraged to contact Student Accessibility Services (SAS) and register as early as possible. For more information, please email </w:t>
      </w:r>
      <w:hyperlink r:id="rId34" w:history="1">
        <w:r w:rsidRPr="0050407C">
          <w:rPr>
            <w:color w:val="222222"/>
          </w:rPr>
          <w:t>sas@lakeheadu.ca</w:t>
        </w:r>
      </w:hyperlink>
      <w:r w:rsidRPr="0050407C">
        <w:rPr>
          <w:color w:val="222222"/>
        </w:rPr>
        <w:t> or visit:</w:t>
      </w:r>
      <w:r w:rsidRPr="0050407C">
        <w:rPr>
          <w:color w:val="1F497D" w:themeColor="text2"/>
          <w:u w:val="single"/>
          <w:lang w:val="en-CA"/>
        </w:rPr>
        <w:t xml:space="preserve"> https://www.lakeheadu.ca/faculty-and-staff/departments/services/sas</w:t>
      </w:r>
    </w:p>
    <w:p w14:paraId="6B4F3134" w14:textId="77777777" w:rsidR="00B226E2" w:rsidRPr="0050407C" w:rsidRDefault="00B226E2" w:rsidP="008145AA">
      <w:pPr>
        <w:shd w:val="clear" w:color="auto" w:fill="FFFFFF"/>
        <w:rPr>
          <w:color w:val="222222"/>
        </w:rPr>
      </w:pPr>
      <w:r w:rsidRPr="0050407C">
        <w:rPr>
          <w:b/>
          <w:bCs/>
          <w:color w:val="222222"/>
        </w:rPr>
        <w:t>D. Collection Notice (regarding recording lectures and class activities) </w:t>
      </w:r>
    </w:p>
    <w:p w14:paraId="581F7CF8" w14:textId="50B380DC" w:rsidR="00B226E2" w:rsidRPr="0050407C" w:rsidRDefault="00B226E2" w:rsidP="008145AA">
      <w:pPr>
        <w:shd w:val="clear" w:color="auto" w:fill="FFFFFF"/>
        <w:rPr>
          <w:color w:val="222222"/>
        </w:rPr>
      </w:pPr>
      <w:r w:rsidRPr="0050407C">
        <w:rPr>
          <w:color w:val="222222"/>
        </w:rPr>
        <w:t>In the course,</w:t>
      </w:r>
      <w:r w:rsidR="00547AE8">
        <w:rPr>
          <w:color w:val="222222"/>
        </w:rPr>
        <w:t xml:space="preserve"> CRIM 2030</w:t>
      </w:r>
      <w:r w:rsidR="00E71E8A" w:rsidRPr="0050407C">
        <w:rPr>
          <w:color w:val="222222"/>
        </w:rPr>
        <w:t xml:space="preserve"> “Gender and Crime”</w:t>
      </w:r>
      <w:r w:rsidRPr="0050407C">
        <w:rPr>
          <w:color w:val="222222"/>
        </w:rPr>
        <w:t>; in the context of remote instruction and participation, video and audio recordings of class activities will be made to ensure students' and instructors' easy and comprehensive access to those activities.  The recordings are confidential 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Lakehead University Act, 1965.  Questions about the collection of the images and sounds in the recordings may be directed to the Chair or the Dean of the Department of Interdisciplinary studies, Orillia campus. Phone (705) 330 4008.</w:t>
      </w:r>
    </w:p>
    <w:p w14:paraId="4B0A1148" w14:textId="77777777" w:rsidR="00B226E2" w:rsidRPr="0050407C" w:rsidRDefault="00B226E2" w:rsidP="008145AA">
      <w:pPr>
        <w:shd w:val="clear" w:color="auto" w:fill="FFFFFF"/>
        <w:rPr>
          <w:color w:val="222222"/>
        </w:rPr>
      </w:pPr>
      <w:r w:rsidRPr="0050407C">
        <w:rPr>
          <w:b/>
          <w:bCs/>
          <w:color w:val="222222"/>
        </w:rPr>
        <w:t>E. Writing Support Syllabus Statement</w:t>
      </w:r>
    </w:p>
    <w:p w14:paraId="5C45D32B" w14:textId="77777777" w:rsidR="00B226E2" w:rsidRPr="0050407C" w:rsidRDefault="00B226E2" w:rsidP="008145AA">
      <w:pPr>
        <w:shd w:val="clear" w:color="auto" w:fill="FFFFFF"/>
        <w:rPr>
          <w:color w:val="222222"/>
        </w:rPr>
      </w:pPr>
      <w:r w:rsidRPr="0050407C">
        <w:rPr>
          <w:color w:val="222222"/>
        </w:rPr>
        <w:t>Your ability to write clearly and with purpose is crucial to your academic success. Because the writing process takes time and expectations vary across disciplines (and from one instructor to another), it is important to manage this process carefully. The following guidelines will help you do that:</w:t>
      </w:r>
    </w:p>
    <w:p w14:paraId="7DC2F48E" w14:textId="77777777" w:rsidR="00B226E2" w:rsidRPr="0050407C" w:rsidRDefault="00B226E2" w:rsidP="008145AA">
      <w:pPr>
        <w:numPr>
          <w:ilvl w:val="0"/>
          <w:numId w:val="13"/>
        </w:numPr>
        <w:shd w:val="clear" w:color="auto" w:fill="FFFFFF"/>
        <w:rPr>
          <w:color w:val="222222"/>
        </w:rPr>
      </w:pPr>
      <w:r w:rsidRPr="0050407C">
        <w:rPr>
          <w:b/>
          <w:bCs/>
          <w:color w:val="222222"/>
        </w:rPr>
        <w:t>Start early</w:t>
      </w:r>
      <w:r w:rsidRPr="0050407C">
        <w:rPr>
          <w:color w:val="222222"/>
        </w:rPr>
        <w:t> – The writing process involves several steps: prewriting, drafting, revising, and editing. You will do your best work when you follow all the steps. Prewriting involves thinking about what you’ve learned on a topic, often assisted by note-taking, so that your reflections become your writing. It is often the longest and most important step!</w:t>
      </w:r>
    </w:p>
    <w:p w14:paraId="3B2CE6EB" w14:textId="77777777" w:rsidR="00B226E2" w:rsidRPr="0050407C" w:rsidRDefault="00B226E2" w:rsidP="008145AA">
      <w:pPr>
        <w:numPr>
          <w:ilvl w:val="0"/>
          <w:numId w:val="13"/>
        </w:numPr>
        <w:shd w:val="clear" w:color="auto" w:fill="FFFFFF"/>
        <w:rPr>
          <w:color w:val="222222"/>
        </w:rPr>
      </w:pPr>
      <w:r w:rsidRPr="0050407C">
        <w:rPr>
          <w:b/>
          <w:bCs/>
          <w:color w:val="222222"/>
        </w:rPr>
        <w:t>Read the guidelines</w:t>
      </w:r>
      <w:r w:rsidRPr="0050407C">
        <w:rPr>
          <w:color w:val="222222"/>
        </w:rPr>
        <w:t xml:space="preserve"> – Every assignment has a specific purpose, audience, length, and format. Pay close attention to these specifications and revisit them as you work on the assignment. Also, remember that different academic disciplines use different styles of documentation. In this course, we will use APA format, information about which may be found: </w:t>
      </w:r>
      <w:hyperlink r:id="rId35" w:history="1">
        <w:r w:rsidRPr="0050407C">
          <w:rPr>
            <w:color w:val="0000FF"/>
            <w:u w:val="single"/>
          </w:rPr>
          <w:t>https://owl.purdue.edu/owl/research_and_citation/apa_style/apa_formatting_and_style_guide/general_format.html</w:t>
        </w:r>
      </w:hyperlink>
      <w:r w:rsidRPr="0050407C">
        <w:rPr>
          <w:color w:val="222222"/>
        </w:rPr>
        <w:t> </w:t>
      </w:r>
    </w:p>
    <w:p w14:paraId="44A39E9C" w14:textId="77777777" w:rsidR="00B226E2" w:rsidRPr="0050407C" w:rsidRDefault="00B226E2" w:rsidP="008145AA">
      <w:pPr>
        <w:numPr>
          <w:ilvl w:val="0"/>
          <w:numId w:val="13"/>
        </w:numPr>
        <w:shd w:val="clear" w:color="auto" w:fill="FFFFFF"/>
        <w:rPr>
          <w:color w:val="222222"/>
        </w:rPr>
      </w:pPr>
      <w:r w:rsidRPr="0050407C">
        <w:rPr>
          <w:b/>
          <w:bCs/>
          <w:color w:val="222222"/>
        </w:rPr>
        <w:t>Seek support </w:t>
      </w:r>
      <w:r w:rsidRPr="0050407C">
        <w:rPr>
          <w:color w:val="222222"/>
        </w:rPr>
        <w:t>– Writing is hard work, but you are not alone. Your instructor is there to help you. Don’t be afraid to ask for guidance or drop in during office hours. </w:t>
      </w:r>
    </w:p>
    <w:p w14:paraId="5408AD53" w14:textId="77777777" w:rsidR="00B226E2" w:rsidRPr="0050407C" w:rsidRDefault="00B226E2" w:rsidP="008145AA">
      <w:pPr>
        <w:numPr>
          <w:ilvl w:val="0"/>
          <w:numId w:val="13"/>
        </w:numPr>
        <w:shd w:val="clear" w:color="auto" w:fill="FFFFFF"/>
        <w:rPr>
          <w:color w:val="222222"/>
        </w:rPr>
      </w:pPr>
      <w:r w:rsidRPr="0050407C">
        <w:rPr>
          <w:b/>
          <w:bCs/>
          <w:color w:val="222222"/>
        </w:rPr>
        <w:lastRenderedPageBreak/>
        <w:t>Put in the time </w:t>
      </w:r>
      <w:r w:rsidRPr="0050407C">
        <w:rPr>
          <w:color w:val="222222"/>
        </w:rPr>
        <w:t>– Writing is a valuable skill, and any time spent developing your writing ability will contribute to your success, both in university and in your personal career. </w:t>
      </w:r>
    </w:p>
    <w:p w14:paraId="6BEE1D25" w14:textId="77777777" w:rsidR="00B226E2" w:rsidRPr="0050407C" w:rsidRDefault="00B226E2" w:rsidP="008145AA">
      <w:pPr>
        <w:numPr>
          <w:ilvl w:val="0"/>
          <w:numId w:val="13"/>
        </w:numPr>
        <w:shd w:val="clear" w:color="auto" w:fill="FFFFFF"/>
        <w:rPr>
          <w:color w:val="222222"/>
        </w:rPr>
      </w:pPr>
      <w:r w:rsidRPr="0050407C">
        <w:rPr>
          <w:b/>
          <w:bCs/>
          <w:color w:val="222222"/>
        </w:rPr>
        <w:t>Visit the Academic Support Zone</w:t>
      </w:r>
      <w:r w:rsidRPr="0050407C">
        <w:rPr>
          <w:color w:val="222222"/>
        </w:rPr>
        <w:t> – The Academic Support Zone’s writing coaches will work with you at any stage of the writing process from interpreting the guidelines and finding sources to composing and editing drafts. Rather than editing your work for you, writing coaches will engage you in conversation about your writing and help you develop your skills in alignment with assignment expectations and course objectives. </w:t>
      </w:r>
    </w:p>
    <w:p w14:paraId="5BB148D5" w14:textId="77777777" w:rsidR="00B226E2" w:rsidRPr="0050407C" w:rsidRDefault="00B226E2" w:rsidP="008145AA">
      <w:pPr>
        <w:shd w:val="clear" w:color="auto" w:fill="FFFFFF"/>
        <w:rPr>
          <w:color w:val="222222"/>
        </w:rPr>
      </w:pPr>
      <w:r w:rsidRPr="0050407C">
        <w:rPr>
          <w:color w:val="222222"/>
        </w:rPr>
        <w:t>For more information about the stages of the writing process please consult “Steps for Academic Writing” [link to infographic is yet to come]</w:t>
      </w:r>
    </w:p>
    <w:p w14:paraId="3B43EABF" w14:textId="77777777" w:rsidR="00B226E2" w:rsidRPr="0050407C" w:rsidRDefault="00B226E2" w:rsidP="008145AA">
      <w:pPr>
        <w:shd w:val="clear" w:color="auto" w:fill="FFFFFF"/>
        <w:rPr>
          <w:b/>
          <w:color w:val="222222"/>
        </w:rPr>
      </w:pPr>
      <w:r w:rsidRPr="0050407C">
        <w:rPr>
          <w:b/>
          <w:bCs/>
          <w:color w:val="222222"/>
        </w:rPr>
        <w:t>F. </w:t>
      </w:r>
      <w:hyperlink r:id="rId36" w:history="1">
        <w:r w:rsidRPr="0050407C">
          <w:rPr>
            <w:b/>
            <w:color w:val="222222"/>
          </w:rPr>
          <w:t xml:space="preserve">Participation Policy </w:t>
        </w:r>
      </w:hyperlink>
    </w:p>
    <w:p w14:paraId="37917349" w14:textId="77777777" w:rsidR="00B226E2" w:rsidRPr="0050407C" w:rsidRDefault="00B226E2"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0407C">
        <w:rPr>
          <w:bCs/>
        </w:rPr>
        <w:t>For group participation, students are expected to work together and therefore all group members will be assigned the same grade.</w:t>
      </w:r>
      <w:r w:rsidRPr="0050407C">
        <w:t xml:space="preserve"> </w:t>
      </w:r>
    </w:p>
    <w:p w14:paraId="62007F73" w14:textId="77777777" w:rsidR="00B226E2" w:rsidRPr="0050407C" w:rsidRDefault="00B226E2"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8264701" w14:textId="77777777" w:rsidR="00B226E2" w:rsidRPr="0050407C" w:rsidRDefault="00B226E2" w:rsidP="0081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iCs/>
        </w:rPr>
      </w:pPr>
      <w:r w:rsidRPr="0050407C">
        <w:rPr>
          <w:rFonts w:eastAsia="Courier New"/>
          <w:b/>
          <w:iCs/>
        </w:rPr>
        <w:t>G. Student Courtesy</w:t>
      </w:r>
    </w:p>
    <w:p w14:paraId="7F7EBE3C" w14:textId="77777777" w:rsidR="00B226E2" w:rsidRPr="0050407C" w:rsidRDefault="00B226E2" w:rsidP="008145AA">
      <w:pPr>
        <w:autoSpaceDE w:val="0"/>
        <w:autoSpaceDN w:val="0"/>
        <w:adjustRightInd w:val="0"/>
        <w:contextualSpacing/>
        <w:rPr>
          <w:rFonts w:eastAsiaTheme="minorEastAsia"/>
          <w:lang w:val="en-CA" w:eastAsia="ja-JP"/>
        </w:rPr>
      </w:pPr>
      <w:r w:rsidRPr="0050407C">
        <w:rPr>
          <w:rFonts w:eastAsiaTheme="minorEastAsia"/>
          <w:lang w:val="en-CA" w:eastAsia="ja-JP"/>
        </w:rPr>
        <w:t>“</w:t>
      </w:r>
      <w:r w:rsidRPr="0050407C">
        <w:rPr>
          <w:iCs/>
          <w:lang w:val="en-CA"/>
        </w:rPr>
        <w:t>I expect all students to be respectful in their interactions with other students involved with the course, both in the class and online.</w:t>
      </w:r>
    </w:p>
    <w:p w14:paraId="3C5511F0" w14:textId="77777777" w:rsidR="00B226E2" w:rsidRPr="0050407C" w:rsidRDefault="00B226E2"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269DEDB2" w14:textId="77777777" w:rsidR="00B226E2" w:rsidRPr="0050407C" w:rsidRDefault="00B226E2"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50407C">
        <w:rPr>
          <w:b/>
          <w:bCs/>
          <w:lang w:val="en-CA"/>
        </w:rPr>
        <w:t>H. Tests, Exams and Term Work</w:t>
      </w:r>
    </w:p>
    <w:p w14:paraId="13B48069" w14:textId="77777777" w:rsidR="00B226E2" w:rsidRPr="0050407C" w:rsidRDefault="00B226E2" w:rsidP="008145AA">
      <w:pPr>
        <w:rPr>
          <w:lang w:val="en-CA"/>
        </w:rPr>
      </w:pPr>
      <w:r w:rsidRPr="0050407C">
        <w:rPr>
          <w:lang w:val="en-CA"/>
        </w:rPr>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14:paraId="0EAEFF35" w14:textId="77777777" w:rsidR="00B226E2" w:rsidRPr="0050407C" w:rsidRDefault="000D12AF" w:rsidP="008145AA">
      <w:pPr>
        <w:rPr>
          <w:color w:val="0000FF"/>
          <w:u w:val="single"/>
          <w:lang w:val="en-CA"/>
        </w:rPr>
      </w:pPr>
      <w:hyperlink r:id="rId37" w:history="1">
        <w:r w:rsidR="00B226E2" w:rsidRPr="0050407C">
          <w:rPr>
            <w:color w:val="0000FF"/>
            <w:u w:val="single"/>
            <w:lang w:val="en-CA"/>
          </w:rPr>
          <w:t>https://www.lakeheadu.ca/current-students/examination/medical-notes/node/10641</w:t>
        </w:r>
      </w:hyperlink>
    </w:p>
    <w:p w14:paraId="6A815D88" w14:textId="77777777" w:rsidR="00B226E2" w:rsidRPr="0050407C" w:rsidRDefault="00B226E2"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7FEE1CF8" w14:textId="58ACDA36" w:rsidR="00B226E2" w:rsidRPr="0050407C" w:rsidRDefault="00B226E2" w:rsidP="0081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lang w:val="en-CA"/>
        </w:rPr>
      </w:pPr>
      <w:r w:rsidRPr="0050407C">
        <w:rPr>
          <w:lang w:val="en-CA"/>
        </w:rPr>
        <w:t>Final examinations will run from [</w:t>
      </w:r>
      <w:r w:rsidR="00E22D4B">
        <w:rPr>
          <w:lang w:val="en-CA"/>
        </w:rPr>
        <w:t xml:space="preserve">December 9, 2021- December 19, </w:t>
      </w:r>
      <w:r w:rsidR="006F3E14" w:rsidRPr="0050407C">
        <w:rPr>
          <w:lang w:val="en-CA"/>
        </w:rPr>
        <w:t>2021</w:t>
      </w:r>
      <w:r w:rsidR="00E71E8A" w:rsidRPr="0050407C">
        <w:rPr>
          <w:lang w:val="en-CA"/>
        </w:rPr>
        <w:t xml:space="preserve"> with a contingency date of </w:t>
      </w:r>
      <w:r w:rsidR="00E22D4B">
        <w:rPr>
          <w:lang w:val="en-CA"/>
        </w:rPr>
        <w:t>December 20</w:t>
      </w:r>
      <w:r w:rsidR="00E71E8A" w:rsidRPr="0050407C">
        <w:rPr>
          <w:lang w:val="en-CA"/>
        </w:rPr>
        <w:t>, 2021</w:t>
      </w:r>
      <w:r w:rsidRPr="0050407C">
        <w:rPr>
          <w:lang w:val="en-CA"/>
        </w:rPr>
        <w:t xml:space="preserve">. </w:t>
      </w:r>
      <w:r w:rsidRPr="0050407C">
        <w:rPr>
          <w:color w:val="000000"/>
          <w:lang w:val="en-CA"/>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syllabus).</w:t>
      </w:r>
      <w:r w:rsidRPr="0050407C">
        <w:rPr>
          <w:lang w:val="en-CA"/>
        </w:rPr>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14:paraId="6CDA4BE1" w14:textId="77777777" w:rsidR="00B226E2" w:rsidRPr="0050407C" w:rsidRDefault="00B226E2"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0D9DE543" w14:textId="77777777" w:rsidR="00B226E2" w:rsidRPr="0050407C" w:rsidRDefault="00B226E2" w:rsidP="0081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50407C">
        <w:rPr>
          <w:color w:val="000000"/>
          <w:lang w:val="en-CA"/>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p>
    <w:p w14:paraId="3C609BCF" w14:textId="77777777" w:rsidR="00B226E2" w:rsidRPr="0050407C" w:rsidRDefault="00B226E2" w:rsidP="008145AA">
      <w:pPr>
        <w:contextualSpacing/>
        <w:rPr>
          <w:b/>
          <w:bCs/>
          <w:lang w:val="en-CA"/>
        </w:rPr>
      </w:pPr>
    </w:p>
    <w:p w14:paraId="763C0211" w14:textId="77777777" w:rsidR="00E31A83" w:rsidRPr="0050407C" w:rsidRDefault="00E31A83" w:rsidP="008145AA">
      <w:pPr>
        <w:contextualSpacing/>
        <w:rPr>
          <w:color w:val="000000" w:themeColor="text1"/>
          <w:lang w:val="en-CA"/>
        </w:rPr>
      </w:pPr>
    </w:p>
    <w:p w14:paraId="6146292B" w14:textId="77777777" w:rsidR="00B226E2" w:rsidRPr="0050407C" w:rsidRDefault="00B226E2" w:rsidP="008145AA">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jc w:val="center"/>
        <w:rPr>
          <w:i/>
          <w:iCs/>
          <w:lang w:val="en-CA"/>
        </w:rPr>
      </w:pPr>
      <w:r w:rsidRPr="0050407C">
        <w:rPr>
          <w:b/>
          <w:bCs/>
          <w:smallCaps/>
          <w:lang w:val="en-CA"/>
        </w:rPr>
        <w:t>LAKEHEAD RESOURCES</w:t>
      </w:r>
    </w:p>
    <w:p w14:paraId="5BA62FB6" w14:textId="77777777" w:rsidR="00B226E2" w:rsidRPr="0050407C" w:rsidRDefault="00B226E2" w:rsidP="008145AA">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p>
    <w:p w14:paraId="118131D6" w14:textId="77777777" w:rsidR="00B226E2" w:rsidRPr="0050407C" w:rsidRDefault="00B226E2" w:rsidP="008145AA">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r w:rsidRPr="0050407C">
        <w:rPr>
          <w:bCs/>
          <w:lang w:val="en-CA" w:bidi="en-US"/>
        </w:rPr>
        <w:t xml:space="preserve">If you find yourself having difficulty with the course material or any other difficulties in your student life, don’t hesitate to ask for help! Contact me, the lecturer, or if it is an issue beyond this </w:t>
      </w:r>
      <w:r w:rsidRPr="0050407C">
        <w:rPr>
          <w:bCs/>
          <w:lang w:val="en-CA" w:bidi="en-US"/>
        </w:rPr>
        <w:lastRenderedPageBreak/>
        <w:t>class, please contact your academic advisors, or get help from any number of other support services on campus, including:</w:t>
      </w:r>
    </w:p>
    <w:p w14:paraId="2461949E" w14:textId="77777777" w:rsidR="00B226E2" w:rsidRPr="0050407C" w:rsidRDefault="00B226E2" w:rsidP="008145AA">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
          <w:bCs/>
          <w:lang w:val="en-CA"/>
        </w:rPr>
      </w:pPr>
    </w:p>
    <w:p w14:paraId="4E8F3BE0" w14:textId="77777777" w:rsidR="00B226E2" w:rsidRPr="0050407C" w:rsidRDefault="00B226E2" w:rsidP="008145AA">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lang w:val="en-CA"/>
        </w:rPr>
      </w:pPr>
      <w:r w:rsidRPr="0050407C">
        <w:rPr>
          <w:b/>
          <w:bCs/>
          <w:lang w:val="en-CA"/>
        </w:rPr>
        <w:t xml:space="preserve">The Student Success Centre </w:t>
      </w:r>
      <w:r w:rsidRPr="0050407C">
        <w:rPr>
          <w:lang w:val="en-CA"/>
        </w:rPr>
        <w:t xml:space="preserve">has many programs and support services in place to help you achieve your academic and personal goals while studying at Lakehead University. They provide academic support through tutoring services, career exploration, co-operative opportunities and leadership development. More information is available at: </w:t>
      </w:r>
      <w:hyperlink r:id="rId38" w:history="1">
        <w:r w:rsidRPr="0050407C">
          <w:rPr>
            <w:color w:val="0000FF"/>
            <w:u w:val="single"/>
            <w:lang w:val="en-CA"/>
          </w:rPr>
          <w:t>https://www.lakeheadu.ca/current-students/student-success-centre</w:t>
        </w:r>
      </w:hyperlink>
      <w:r w:rsidRPr="0050407C">
        <w:rPr>
          <w:lang w:val="en-CA"/>
        </w:rPr>
        <w:t>.</w:t>
      </w:r>
    </w:p>
    <w:p w14:paraId="67F8EF57" w14:textId="77777777" w:rsidR="00B226E2" w:rsidRPr="0050407C" w:rsidRDefault="00B226E2" w:rsidP="008145AA">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p>
    <w:p w14:paraId="5402DD2E" w14:textId="77777777" w:rsidR="00B226E2" w:rsidRPr="0050407C" w:rsidRDefault="00B226E2" w:rsidP="008145AA">
      <w:pPr>
        <w:contextualSpacing/>
        <w:rPr>
          <w:lang w:val="en-CA"/>
        </w:rPr>
      </w:pPr>
      <w:r w:rsidRPr="0050407C">
        <w:rPr>
          <w:b/>
          <w:lang w:val="en-CA"/>
        </w:rPr>
        <w:t>The Lakehead Library</w:t>
      </w:r>
      <w:r w:rsidRPr="0050407C">
        <w:rPr>
          <w:lang w:val="en-CA"/>
        </w:rPr>
        <w:t xml:space="preserve"> </w:t>
      </w:r>
      <w:r w:rsidRPr="0050407C">
        <w:rPr>
          <w:color w:val="000000"/>
          <w:lang w:val="en-CA"/>
        </w:rPr>
        <w:t xml:space="preserve">provides access to resources, study rooms, and research support both online via chat and in person with more details available at: </w:t>
      </w:r>
      <w:hyperlink r:id="rId39" w:history="1">
        <w:r w:rsidRPr="0050407C">
          <w:rPr>
            <w:color w:val="0000FF"/>
            <w:u w:val="single"/>
            <w:lang w:val="en-CA"/>
          </w:rPr>
          <w:t>https://library.lakeheadu.ca/</w:t>
        </w:r>
      </w:hyperlink>
      <w:r w:rsidRPr="0050407C">
        <w:rPr>
          <w:color w:val="000000"/>
          <w:lang w:val="en-CA"/>
        </w:rPr>
        <w:t xml:space="preserve">.  </w:t>
      </w:r>
    </w:p>
    <w:p w14:paraId="0CEC223A" w14:textId="77777777" w:rsidR="00B226E2" w:rsidRPr="0050407C" w:rsidRDefault="00B226E2" w:rsidP="008145AA">
      <w:pPr>
        <w:keepNext/>
        <w:keepLines/>
        <w:tabs>
          <w:tab w:val="left" w:pos="0"/>
          <w:tab w:val="left" w:pos="810"/>
        </w:tabs>
        <w:contextualSpacing/>
        <w:outlineLvl w:val="1"/>
        <w:rPr>
          <w:rFonts w:eastAsiaTheme="majorEastAsia"/>
          <w:color w:val="365F91" w:themeColor="accent1" w:themeShade="BF"/>
          <w:lang w:val="en-CA"/>
        </w:rPr>
      </w:pPr>
    </w:p>
    <w:p w14:paraId="59E9CFDA" w14:textId="77777777" w:rsidR="00B226E2" w:rsidRPr="0050407C" w:rsidRDefault="00B226E2" w:rsidP="008145AA">
      <w:pPr>
        <w:keepNext/>
        <w:keepLines/>
        <w:contextualSpacing/>
        <w:outlineLvl w:val="1"/>
        <w:rPr>
          <w:rFonts w:eastAsiaTheme="majorEastAsia"/>
          <w:bCs/>
          <w:color w:val="365F91" w:themeColor="accent1" w:themeShade="BF"/>
          <w:lang w:val="en-CA"/>
        </w:rPr>
      </w:pPr>
      <w:r w:rsidRPr="0050407C">
        <w:rPr>
          <w:rFonts w:eastAsiaTheme="majorEastAsia"/>
          <w:lang w:val="en-CA"/>
        </w:rPr>
        <w:t xml:space="preserve">Public Computer Labs are available on campus where you may write and/or print out your work. For more details go to: </w:t>
      </w:r>
      <w:hyperlink r:id="rId40" w:history="1">
        <w:r w:rsidRPr="0050407C">
          <w:rPr>
            <w:rFonts w:eastAsiaTheme="majorEastAsia"/>
            <w:color w:val="0000FF"/>
            <w:u w:val="single"/>
            <w:lang w:val="en-CA"/>
          </w:rPr>
          <w:t>https://www.lakeheadu.ca/faculty-and-staff/departments/services/helpdesk/computer-labs</w:t>
        </w:r>
      </w:hyperlink>
      <w:r w:rsidRPr="0050407C">
        <w:rPr>
          <w:rFonts w:eastAsiaTheme="majorEastAsia"/>
          <w:color w:val="365F91" w:themeColor="accent1" w:themeShade="BF"/>
          <w:lang w:val="en-CA"/>
        </w:rPr>
        <w:t xml:space="preserve">.  </w:t>
      </w:r>
    </w:p>
    <w:p w14:paraId="79D7D4A7" w14:textId="77777777" w:rsidR="00B226E2" w:rsidRPr="0050407C" w:rsidRDefault="00B226E2"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68061189" w14:textId="77777777" w:rsidR="00B226E2" w:rsidRPr="0050407C" w:rsidRDefault="00B226E2"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50407C">
        <w:rPr>
          <w:b/>
          <w:lang w:val="en-CA"/>
        </w:rPr>
        <w:t>Student Life and Services</w:t>
      </w:r>
      <w:r w:rsidRPr="0050407C">
        <w:rPr>
          <w:bCs/>
          <w:lang w:val="en-CA"/>
        </w:rPr>
        <w:t xml:space="preserve"> </w:t>
      </w:r>
      <w:r w:rsidRPr="0050407C">
        <w:rPr>
          <w:lang w:val="en-CA"/>
        </w:rPr>
        <w:t xml:space="preserve">offers health and wellness resources both on and off campus, as well as opportunities for involvement in health and wellness activities. More information is available at: </w:t>
      </w:r>
      <w:hyperlink r:id="rId41" w:history="1">
        <w:r w:rsidRPr="0050407C">
          <w:rPr>
            <w:color w:val="0000FF"/>
            <w:u w:val="single"/>
            <w:lang w:val="en-CA"/>
          </w:rPr>
          <w:t>https://www.lakeheadu.ca/current-students/student-services/or</w:t>
        </w:r>
      </w:hyperlink>
      <w:r w:rsidRPr="0050407C">
        <w:rPr>
          <w:lang w:val="en-CA"/>
        </w:rPr>
        <w:t>.</w:t>
      </w:r>
    </w:p>
    <w:p w14:paraId="4BDBB32C" w14:textId="77777777" w:rsidR="00B226E2" w:rsidRPr="0050407C" w:rsidRDefault="00B226E2" w:rsidP="008145A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lang w:val="en-CA"/>
        </w:rPr>
      </w:pPr>
    </w:p>
    <w:p w14:paraId="4675893C" w14:textId="77777777" w:rsidR="00B226E2" w:rsidRPr="0050407C" w:rsidRDefault="00B226E2" w:rsidP="008145AA">
      <w:pPr>
        <w:outlineLvl w:val="0"/>
        <w:rPr>
          <w:color w:val="0000FF"/>
          <w:u w:val="single"/>
          <w:lang w:val="en-CA"/>
        </w:rPr>
      </w:pPr>
      <w:r w:rsidRPr="0050407C">
        <w:rPr>
          <w:b/>
          <w:lang w:val="en-CA"/>
        </w:rPr>
        <w:t>Office of Human Rights and Equity</w:t>
      </w:r>
      <w:r w:rsidRPr="0050407C">
        <w:rPr>
          <w:lang w:val="en-CA"/>
        </w:rPr>
        <w:t xml:space="preserve">. You have the right to an education that is free from any form of discrimination. A wide variety of resources are available at: </w:t>
      </w:r>
      <w:hyperlink r:id="rId42" w:history="1">
        <w:r w:rsidRPr="0050407C">
          <w:rPr>
            <w:color w:val="0000FF"/>
            <w:u w:val="single"/>
            <w:lang w:val="en-CA"/>
          </w:rPr>
          <w:t>https://www.lakeheadu.ca/faculty-and-staff/departments/services/human-rights-and-equity/resources</w:t>
        </w:r>
      </w:hyperlink>
    </w:p>
    <w:p w14:paraId="261E8C01" w14:textId="77777777" w:rsidR="00B226E2" w:rsidRPr="0050407C" w:rsidRDefault="00B226E2" w:rsidP="008145AA">
      <w:pPr>
        <w:rPr>
          <w:rStyle w:val="Strong"/>
          <w:shd w:val="clear" w:color="auto" w:fill="FFFFFF"/>
        </w:rPr>
      </w:pPr>
    </w:p>
    <w:p w14:paraId="7CEDC798" w14:textId="77777777" w:rsidR="00B226E2" w:rsidRPr="0050407C" w:rsidRDefault="000D12AF" w:rsidP="008145AA">
      <w:pPr>
        <w:shd w:val="clear" w:color="auto" w:fill="FFFFFF"/>
        <w:rPr>
          <w:color w:val="222222"/>
        </w:rPr>
      </w:pPr>
      <w:hyperlink r:id="rId43" w:history="1">
        <w:r w:rsidR="00B226E2" w:rsidRPr="0050407C">
          <w:rPr>
            <w:color w:val="222222"/>
          </w:rPr>
          <w:t>Course Outline/Syllabus</w:t>
        </w:r>
      </w:hyperlink>
    </w:p>
    <w:p w14:paraId="490F0C20" w14:textId="77777777" w:rsidR="00B226E2" w:rsidRPr="0050407C" w:rsidRDefault="00B226E2" w:rsidP="008145AA">
      <w:pPr>
        <w:shd w:val="clear" w:color="auto" w:fill="FFFFFF"/>
        <w:rPr>
          <w:color w:val="222222"/>
        </w:rPr>
      </w:pPr>
      <w:r w:rsidRPr="0050407C">
        <w:rPr>
          <w:color w:val="222222"/>
        </w:rPr>
        <w:t>© 2020 Lakehead University. All Rights Reserved.</w:t>
      </w:r>
    </w:p>
    <w:p w14:paraId="615115D8" w14:textId="77777777" w:rsidR="00B226E2" w:rsidRPr="0050407C" w:rsidRDefault="00B226E2" w:rsidP="008145AA">
      <w:pPr>
        <w:rPr>
          <w:rStyle w:val="Strong"/>
          <w:shd w:val="clear" w:color="auto" w:fill="FFFFFF"/>
        </w:rPr>
      </w:pPr>
    </w:p>
    <w:p w14:paraId="7EBFE0B9" w14:textId="77777777" w:rsidR="00B226E2" w:rsidRPr="0050407C" w:rsidRDefault="00B226E2" w:rsidP="008145AA">
      <w:pPr>
        <w:rPr>
          <w:rStyle w:val="Strong"/>
          <w:shd w:val="clear" w:color="auto" w:fill="FFFFFF"/>
        </w:rPr>
      </w:pPr>
    </w:p>
    <w:p w14:paraId="221D1092" w14:textId="77777777" w:rsidR="00B226E2" w:rsidRPr="0050407C" w:rsidRDefault="00B226E2" w:rsidP="008145AA">
      <w:pPr>
        <w:rPr>
          <w:rStyle w:val="Strong"/>
          <w:shd w:val="clear" w:color="auto" w:fill="FFFFFF"/>
        </w:rPr>
      </w:pPr>
    </w:p>
    <w:p w14:paraId="50117227" w14:textId="77777777" w:rsidR="00B226E2" w:rsidRPr="0050407C" w:rsidRDefault="00B226E2" w:rsidP="008145AA">
      <w:pPr>
        <w:rPr>
          <w:rStyle w:val="Strong"/>
          <w:shd w:val="clear" w:color="auto" w:fill="FFFFFF"/>
        </w:rPr>
      </w:pPr>
    </w:p>
    <w:p w14:paraId="0C615C0F" w14:textId="77777777" w:rsidR="00550F40" w:rsidRPr="0050407C" w:rsidRDefault="00550F40" w:rsidP="008145AA">
      <w:pPr>
        <w:pStyle w:val="BodyText"/>
        <w:contextualSpacing/>
        <w:jc w:val="left"/>
        <w:rPr>
          <w:rFonts w:ascii="Times New Roman" w:hAnsi="Times New Roman"/>
          <w:bCs w:val="0"/>
          <w:sz w:val="24"/>
        </w:rPr>
      </w:pPr>
    </w:p>
    <w:sectPr w:rsidR="00550F40" w:rsidRPr="0050407C" w:rsidSect="005C7E70">
      <w:headerReference w:type="default" r:id="rId44"/>
      <w:footerReference w:type="default" r:id="rId45"/>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1ECA" w14:textId="77777777" w:rsidR="00300C1F" w:rsidRDefault="00300C1F">
      <w:r>
        <w:separator/>
      </w:r>
    </w:p>
  </w:endnote>
  <w:endnote w:type="continuationSeparator" w:id="0">
    <w:p w14:paraId="4D4E6885" w14:textId="77777777" w:rsidR="00300C1F" w:rsidRDefault="003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67183"/>
      <w:docPartObj>
        <w:docPartGallery w:val="Page Numbers (Bottom of Page)"/>
        <w:docPartUnique/>
      </w:docPartObj>
    </w:sdtPr>
    <w:sdtEndPr>
      <w:rPr>
        <w:noProof/>
      </w:rPr>
    </w:sdtEndPr>
    <w:sdtContent>
      <w:p w14:paraId="4453FD58" w14:textId="3998390E" w:rsidR="006B1E36" w:rsidRDefault="006B1E36">
        <w:pPr>
          <w:pStyle w:val="Footer"/>
          <w:jc w:val="right"/>
        </w:pPr>
        <w:r>
          <w:fldChar w:fldCharType="begin"/>
        </w:r>
        <w:r>
          <w:instrText xml:space="preserve"> PAGE   \* MERGEFORMAT </w:instrText>
        </w:r>
        <w:r>
          <w:fldChar w:fldCharType="separate"/>
        </w:r>
        <w:r w:rsidR="000D12AF">
          <w:rPr>
            <w:noProof/>
          </w:rPr>
          <w:t>1</w:t>
        </w:r>
        <w:r>
          <w:rPr>
            <w:noProof/>
          </w:rPr>
          <w:fldChar w:fldCharType="end"/>
        </w:r>
      </w:p>
    </w:sdtContent>
  </w:sdt>
  <w:p w14:paraId="24B6415F" w14:textId="77777777" w:rsidR="006B1E36" w:rsidRDefault="006B1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26EF" w14:textId="77777777" w:rsidR="00300C1F" w:rsidRDefault="00300C1F">
      <w:r>
        <w:separator/>
      </w:r>
    </w:p>
  </w:footnote>
  <w:footnote w:type="continuationSeparator" w:id="0">
    <w:p w14:paraId="3A3ED2D2" w14:textId="77777777" w:rsidR="00300C1F" w:rsidRDefault="0030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2263" w14:textId="398F73AD" w:rsidR="006B1E36" w:rsidRDefault="006B1E36" w:rsidP="00866E48">
    <w:pPr>
      <w:pStyle w:val="Header"/>
      <w:widowControl/>
      <w:tabs>
        <w:tab w:val="left" w:pos="1158"/>
        <w:tab w:val="right" w:pos="9355"/>
      </w:tabs>
      <w:jc w:val="left"/>
      <w:rPr>
        <w:i/>
        <w:iCs/>
        <w:sz w:val="22"/>
        <w:szCs w:val="22"/>
      </w:rPr>
    </w:pPr>
  </w:p>
  <w:p w14:paraId="1482065C" w14:textId="77777777" w:rsidR="006B1E36" w:rsidRDefault="006B1E36">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F2B"/>
    <w:multiLevelType w:val="multilevel"/>
    <w:tmpl w:val="EC0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47FB"/>
    <w:multiLevelType w:val="hybridMultilevel"/>
    <w:tmpl w:val="DD90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B4F"/>
    <w:multiLevelType w:val="hybridMultilevel"/>
    <w:tmpl w:val="7E38B538"/>
    <w:lvl w:ilvl="0" w:tplc="CA9EB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C929E8"/>
    <w:multiLevelType w:val="hybridMultilevel"/>
    <w:tmpl w:val="DD90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66CA3"/>
    <w:multiLevelType w:val="hybridMultilevel"/>
    <w:tmpl w:val="71228354"/>
    <w:lvl w:ilvl="0" w:tplc="82B61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CB155B"/>
    <w:multiLevelType w:val="hybridMultilevel"/>
    <w:tmpl w:val="AD4E270E"/>
    <w:lvl w:ilvl="0" w:tplc="5A26DCFE">
      <w:start w:val="3"/>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2E4FF3"/>
    <w:multiLevelType w:val="hybridMultilevel"/>
    <w:tmpl w:val="FF447E26"/>
    <w:lvl w:ilvl="0" w:tplc="A4DE83D4">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88105E"/>
    <w:multiLevelType w:val="hybridMultilevel"/>
    <w:tmpl w:val="11FC5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1306BC"/>
    <w:multiLevelType w:val="hybridMultilevel"/>
    <w:tmpl w:val="ABDE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00B5C"/>
    <w:multiLevelType w:val="multilevel"/>
    <w:tmpl w:val="F38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A3AA0"/>
    <w:multiLevelType w:val="multilevel"/>
    <w:tmpl w:val="8C50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C87A0C"/>
    <w:multiLevelType w:val="multilevel"/>
    <w:tmpl w:val="CA7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F49F8"/>
    <w:multiLevelType w:val="multilevel"/>
    <w:tmpl w:val="D7B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70D56"/>
    <w:multiLevelType w:val="hybridMultilevel"/>
    <w:tmpl w:val="1E38D5E2"/>
    <w:lvl w:ilvl="0" w:tplc="DD14EA1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57961"/>
    <w:multiLevelType w:val="multilevel"/>
    <w:tmpl w:val="B7E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50972"/>
    <w:multiLevelType w:val="multilevel"/>
    <w:tmpl w:val="1A7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840A6"/>
    <w:multiLevelType w:val="multilevel"/>
    <w:tmpl w:val="9DBE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B025C59"/>
    <w:multiLevelType w:val="hybridMultilevel"/>
    <w:tmpl w:val="64B613CE"/>
    <w:lvl w:ilvl="0" w:tplc="15F6E98C">
      <w:start w:val="1"/>
      <w:numFmt w:val="decimal"/>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234811"/>
    <w:multiLevelType w:val="hybridMultilevel"/>
    <w:tmpl w:val="6CC40E0E"/>
    <w:lvl w:ilvl="0" w:tplc="8578C2A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6"/>
  </w:num>
  <w:num w:numId="4">
    <w:abstractNumId w:val="16"/>
  </w:num>
  <w:num w:numId="5">
    <w:abstractNumId w:val="3"/>
  </w:num>
  <w:num w:numId="6">
    <w:abstractNumId w:val="1"/>
  </w:num>
  <w:num w:numId="7">
    <w:abstractNumId w:val="2"/>
  </w:num>
  <w:num w:numId="8">
    <w:abstractNumId w:val="12"/>
  </w:num>
  <w:num w:numId="9">
    <w:abstractNumId w:val="11"/>
  </w:num>
  <w:num w:numId="10">
    <w:abstractNumId w:val="15"/>
  </w:num>
  <w:num w:numId="11">
    <w:abstractNumId w:val="0"/>
  </w:num>
  <w:num w:numId="12">
    <w:abstractNumId w:val="14"/>
  </w:num>
  <w:num w:numId="13">
    <w:abstractNumId w:val="10"/>
  </w:num>
  <w:num w:numId="14">
    <w:abstractNumId w:val="8"/>
  </w:num>
  <w:num w:numId="15">
    <w:abstractNumId w:val="7"/>
  </w:num>
  <w:num w:numId="16">
    <w:abstractNumId w:val="4"/>
  </w:num>
  <w:num w:numId="17">
    <w:abstractNumId w:val="18"/>
  </w:num>
  <w:num w:numId="18">
    <w:abstractNumId w:val="19"/>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70"/>
    <w:rsid w:val="00000628"/>
    <w:rsid w:val="000020BB"/>
    <w:rsid w:val="0000530B"/>
    <w:rsid w:val="00014472"/>
    <w:rsid w:val="000204F8"/>
    <w:rsid w:val="00030105"/>
    <w:rsid w:val="0003234B"/>
    <w:rsid w:val="00037C05"/>
    <w:rsid w:val="0004087B"/>
    <w:rsid w:val="00041E85"/>
    <w:rsid w:val="00044171"/>
    <w:rsid w:val="0004543C"/>
    <w:rsid w:val="00045ED3"/>
    <w:rsid w:val="00047B0E"/>
    <w:rsid w:val="00052EAE"/>
    <w:rsid w:val="00061965"/>
    <w:rsid w:val="0007084D"/>
    <w:rsid w:val="000711B2"/>
    <w:rsid w:val="00071BFA"/>
    <w:rsid w:val="00072892"/>
    <w:rsid w:val="0007397B"/>
    <w:rsid w:val="00077105"/>
    <w:rsid w:val="000772EF"/>
    <w:rsid w:val="000875E6"/>
    <w:rsid w:val="000A357C"/>
    <w:rsid w:val="000A3DD3"/>
    <w:rsid w:val="000A518E"/>
    <w:rsid w:val="000A5530"/>
    <w:rsid w:val="000A55E4"/>
    <w:rsid w:val="000A688B"/>
    <w:rsid w:val="000B0342"/>
    <w:rsid w:val="000B4212"/>
    <w:rsid w:val="000B4B03"/>
    <w:rsid w:val="000B7388"/>
    <w:rsid w:val="000C4E16"/>
    <w:rsid w:val="000C70F9"/>
    <w:rsid w:val="000D0C95"/>
    <w:rsid w:val="000D12AF"/>
    <w:rsid w:val="000D4F5A"/>
    <w:rsid w:val="000D6528"/>
    <w:rsid w:val="000D75C7"/>
    <w:rsid w:val="000F369A"/>
    <w:rsid w:val="00101174"/>
    <w:rsid w:val="00102B85"/>
    <w:rsid w:val="0010409C"/>
    <w:rsid w:val="00112C93"/>
    <w:rsid w:val="00117030"/>
    <w:rsid w:val="00117167"/>
    <w:rsid w:val="001226F1"/>
    <w:rsid w:val="00125A7A"/>
    <w:rsid w:val="00127FC5"/>
    <w:rsid w:val="00136402"/>
    <w:rsid w:val="00147461"/>
    <w:rsid w:val="00152E30"/>
    <w:rsid w:val="00153A8D"/>
    <w:rsid w:val="00156A94"/>
    <w:rsid w:val="00157422"/>
    <w:rsid w:val="00165F21"/>
    <w:rsid w:val="00166EBC"/>
    <w:rsid w:val="00173BBD"/>
    <w:rsid w:val="00181B00"/>
    <w:rsid w:val="00184159"/>
    <w:rsid w:val="001847DC"/>
    <w:rsid w:val="00187AB0"/>
    <w:rsid w:val="00191614"/>
    <w:rsid w:val="00193915"/>
    <w:rsid w:val="001941A2"/>
    <w:rsid w:val="001A1434"/>
    <w:rsid w:val="001A1C0F"/>
    <w:rsid w:val="001A23E7"/>
    <w:rsid w:val="001A5E98"/>
    <w:rsid w:val="001A6884"/>
    <w:rsid w:val="001A6D61"/>
    <w:rsid w:val="001B3E67"/>
    <w:rsid w:val="001B3EE8"/>
    <w:rsid w:val="001B623F"/>
    <w:rsid w:val="001D318A"/>
    <w:rsid w:val="001D7580"/>
    <w:rsid w:val="001E29C3"/>
    <w:rsid w:val="001E67BD"/>
    <w:rsid w:val="001F0CB3"/>
    <w:rsid w:val="001F3121"/>
    <w:rsid w:val="001F4FFC"/>
    <w:rsid w:val="0020155F"/>
    <w:rsid w:val="00206E13"/>
    <w:rsid w:val="002145F7"/>
    <w:rsid w:val="00223B35"/>
    <w:rsid w:val="00224097"/>
    <w:rsid w:val="002253BF"/>
    <w:rsid w:val="00235E72"/>
    <w:rsid w:val="00241174"/>
    <w:rsid w:val="00242B7A"/>
    <w:rsid w:val="00245868"/>
    <w:rsid w:val="00250FDC"/>
    <w:rsid w:val="002556D0"/>
    <w:rsid w:val="002556F7"/>
    <w:rsid w:val="00262C42"/>
    <w:rsid w:val="00267F75"/>
    <w:rsid w:val="00272CBD"/>
    <w:rsid w:val="00272F9F"/>
    <w:rsid w:val="00276A10"/>
    <w:rsid w:val="0028411D"/>
    <w:rsid w:val="0029295A"/>
    <w:rsid w:val="00293624"/>
    <w:rsid w:val="00296E5C"/>
    <w:rsid w:val="002A2FC8"/>
    <w:rsid w:val="002A3C85"/>
    <w:rsid w:val="002A7100"/>
    <w:rsid w:val="002B3689"/>
    <w:rsid w:val="002B500A"/>
    <w:rsid w:val="002C4F9D"/>
    <w:rsid w:val="002D1ABD"/>
    <w:rsid w:val="002D3F30"/>
    <w:rsid w:val="002D4783"/>
    <w:rsid w:val="002E69DA"/>
    <w:rsid w:val="002E7003"/>
    <w:rsid w:val="00300C1F"/>
    <w:rsid w:val="003048AF"/>
    <w:rsid w:val="003111D5"/>
    <w:rsid w:val="0031151A"/>
    <w:rsid w:val="00320FDD"/>
    <w:rsid w:val="00321C99"/>
    <w:rsid w:val="00324F08"/>
    <w:rsid w:val="00325508"/>
    <w:rsid w:val="00325907"/>
    <w:rsid w:val="00332DE8"/>
    <w:rsid w:val="003403CC"/>
    <w:rsid w:val="00342D93"/>
    <w:rsid w:val="003444C7"/>
    <w:rsid w:val="003453AE"/>
    <w:rsid w:val="00351FE7"/>
    <w:rsid w:val="00360FDA"/>
    <w:rsid w:val="00366A93"/>
    <w:rsid w:val="00371138"/>
    <w:rsid w:val="0038172B"/>
    <w:rsid w:val="00382AC3"/>
    <w:rsid w:val="00382B73"/>
    <w:rsid w:val="00384997"/>
    <w:rsid w:val="003943CD"/>
    <w:rsid w:val="003957F6"/>
    <w:rsid w:val="003A5BD0"/>
    <w:rsid w:val="003A743C"/>
    <w:rsid w:val="003B4078"/>
    <w:rsid w:val="003B4E93"/>
    <w:rsid w:val="003C2D69"/>
    <w:rsid w:val="003C48F6"/>
    <w:rsid w:val="003C5060"/>
    <w:rsid w:val="003C5ED8"/>
    <w:rsid w:val="003C7AE0"/>
    <w:rsid w:val="003D06B9"/>
    <w:rsid w:val="003D3344"/>
    <w:rsid w:val="003D53AA"/>
    <w:rsid w:val="003E3063"/>
    <w:rsid w:val="003E6784"/>
    <w:rsid w:val="003E7246"/>
    <w:rsid w:val="003F0F6E"/>
    <w:rsid w:val="003F3B97"/>
    <w:rsid w:val="003F5C56"/>
    <w:rsid w:val="004010BB"/>
    <w:rsid w:val="0040493D"/>
    <w:rsid w:val="00405C14"/>
    <w:rsid w:val="00412455"/>
    <w:rsid w:val="00417810"/>
    <w:rsid w:val="00427BA0"/>
    <w:rsid w:val="004331A1"/>
    <w:rsid w:val="00433D71"/>
    <w:rsid w:val="00435766"/>
    <w:rsid w:val="0044230D"/>
    <w:rsid w:val="004435B6"/>
    <w:rsid w:val="00445849"/>
    <w:rsid w:val="004463E7"/>
    <w:rsid w:val="00446DEF"/>
    <w:rsid w:val="00447A56"/>
    <w:rsid w:val="004519EB"/>
    <w:rsid w:val="00456459"/>
    <w:rsid w:val="00461177"/>
    <w:rsid w:val="00463B30"/>
    <w:rsid w:val="00474E49"/>
    <w:rsid w:val="00475397"/>
    <w:rsid w:val="004762FB"/>
    <w:rsid w:val="00485AFB"/>
    <w:rsid w:val="00486A4C"/>
    <w:rsid w:val="0048763E"/>
    <w:rsid w:val="00493E67"/>
    <w:rsid w:val="00496C43"/>
    <w:rsid w:val="004A384F"/>
    <w:rsid w:val="004A4BD5"/>
    <w:rsid w:val="004A7615"/>
    <w:rsid w:val="004B034C"/>
    <w:rsid w:val="004B262F"/>
    <w:rsid w:val="004B39B5"/>
    <w:rsid w:val="004B3B66"/>
    <w:rsid w:val="004B47E6"/>
    <w:rsid w:val="004B6FB1"/>
    <w:rsid w:val="004C1101"/>
    <w:rsid w:val="004C43AC"/>
    <w:rsid w:val="004C4827"/>
    <w:rsid w:val="004D0299"/>
    <w:rsid w:val="004D1BAC"/>
    <w:rsid w:val="004D1C7C"/>
    <w:rsid w:val="004E3085"/>
    <w:rsid w:val="004E4030"/>
    <w:rsid w:val="004E7584"/>
    <w:rsid w:val="004F5226"/>
    <w:rsid w:val="00501B78"/>
    <w:rsid w:val="0050407C"/>
    <w:rsid w:val="005141E5"/>
    <w:rsid w:val="00514B8D"/>
    <w:rsid w:val="00526B0C"/>
    <w:rsid w:val="0053742B"/>
    <w:rsid w:val="00542465"/>
    <w:rsid w:val="005445FE"/>
    <w:rsid w:val="00547AE8"/>
    <w:rsid w:val="00550D74"/>
    <w:rsid w:val="00550F40"/>
    <w:rsid w:val="00552022"/>
    <w:rsid w:val="0055223B"/>
    <w:rsid w:val="0055313A"/>
    <w:rsid w:val="0056270F"/>
    <w:rsid w:val="00564059"/>
    <w:rsid w:val="00567D87"/>
    <w:rsid w:val="00572E8D"/>
    <w:rsid w:val="00574A45"/>
    <w:rsid w:val="005757C0"/>
    <w:rsid w:val="0057768B"/>
    <w:rsid w:val="005777F8"/>
    <w:rsid w:val="00577C5E"/>
    <w:rsid w:val="00586FC5"/>
    <w:rsid w:val="00587AFC"/>
    <w:rsid w:val="00587C9F"/>
    <w:rsid w:val="00590F80"/>
    <w:rsid w:val="00594021"/>
    <w:rsid w:val="005A516E"/>
    <w:rsid w:val="005B4169"/>
    <w:rsid w:val="005C086A"/>
    <w:rsid w:val="005C3189"/>
    <w:rsid w:val="005C34EA"/>
    <w:rsid w:val="005C7E70"/>
    <w:rsid w:val="005D59DC"/>
    <w:rsid w:val="005D78B2"/>
    <w:rsid w:val="005F1D24"/>
    <w:rsid w:val="00600DD0"/>
    <w:rsid w:val="0060133A"/>
    <w:rsid w:val="00614337"/>
    <w:rsid w:val="00614A87"/>
    <w:rsid w:val="0061748B"/>
    <w:rsid w:val="00617C93"/>
    <w:rsid w:val="00627788"/>
    <w:rsid w:val="006316EB"/>
    <w:rsid w:val="006317C9"/>
    <w:rsid w:val="00631ADC"/>
    <w:rsid w:val="00637247"/>
    <w:rsid w:val="006419F9"/>
    <w:rsid w:val="00645C89"/>
    <w:rsid w:val="00651156"/>
    <w:rsid w:val="006550E2"/>
    <w:rsid w:val="006565A0"/>
    <w:rsid w:val="006605DE"/>
    <w:rsid w:val="0066271A"/>
    <w:rsid w:val="006705B3"/>
    <w:rsid w:val="006706B5"/>
    <w:rsid w:val="006715D9"/>
    <w:rsid w:val="00676551"/>
    <w:rsid w:val="00677AA5"/>
    <w:rsid w:val="00680ACD"/>
    <w:rsid w:val="00681DF1"/>
    <w:rsid w:val="00682FE0"/>
    <w:rsid w:val="00692FE6"/>
    <w:rsid w:val="006A5312"/>
    <w:rsid w:val="006A5AE8"/>
    <w:rsid w:val="006B0AD4"/>
    <w:rsid w:val="006B1E36"/>
    <w:rsid w:val="006C4962"/>
    <w:rsid w:val="006C4C25"/>
    <w:rsid w:val="006E337F"/>
    <w:rsid w:val="006E4557"/>
    <w:rsid w:val="006F1D4E"/>
    <w:rsid w:val="006F3E14"/>
    <w:rsid w:val="00703A5E"/>
    <w:rsid w:val="0070718A"/>
    <w:rsid w:val="0071200D"/>
    <w:rsid w:val="0071570F"/>
    <w:rsid w:val="007165DA"/>
    <w:rsid w:val="00722E5C"/>
    <w:rsid w:val="00723F3D"/>
    <w:rsid w:val="00730AC0"/>
    <w:rsid w:val="00766139"/>
    <w:rsid w:val="00777C8C"/>
    <w:rsid w:val="0078048C"/>
    <w:rsid w:val="00780EC4"/>
    <w:rsid w:val="0078470F"/>
    <w:rsid w:val="00784CF2"/>
    <w:rsid w:val="007855F3"/>
    <w:rsid w:val="00791425"/>
    <w:rsid w:val="007949CF"/>
    <w:rsid w:val="007B1AC2"/>
    <w:rsid w:val="007B4F41"/>
    <w:rsid w:val="007B7C08"/>
    <w:rsid w:val="007C2CD9"/>
    <w:rsid w:val="007C59E6"/>
    <w:rsid w:val="007C61AD"/>
    <w:rsid w:val="007C7C20"/>
    <w:rsid w:val="007D72E7"/>
    <w:rsid w:val="007E62D9"/>
    <w:rsid w:val="007E6AC7"/>
    <w:rsid w:val="007F6AB0"/>
    <w:rsid w:val="00806197"/>
    <w:rsid w:val="00806A6F"/>
    <w:rsid w:val="00812589"/>
    <w:rsid w:val="008145AA"/>
    <w:rsid w:val="008164B2"/>
    <w:rsid w:val="00817653"/>
    <w:rsid w:val="0082338E"/>
    <w:rsid w:val="00827AFC"/>
    <w:rsid w:val="008336BF"/>
    <w:rsid w:val="0083538B"/>
    <w:rsid w:val="008353F0"/>
    <w:rsid w:val="00835C8B"/>
    <w:rsid w:val="008373E7"/>
    <w:rsid w:val="00840D13"/>
    <w:rsid w:val="00841641"/>
    <w:rsid w:val="00845516"/>
    <w:rsid w:val="0085081E"/>
    <w:rsid w:val="008532F7"/>
    <w:rsid w:val="008555B5"/>
    <w:rsid w:val="008617B6"/>
    <w:rsid w:val="00866E48"/>
    <w:rsid w:val="00867CD5"/>
    <w:rsid w:val="00870759"/>
    <w:rsid w:val="00871993"/>
    <w:rsid w:val="008738AA"/>
    <w:rsid w:val="00884643"/>
    <w:rsid w:val="00884A5A"/>
    <w:rsid w:val="0089774A"/>
    <w:rsid w:val="008A0609"/>
    <w:rsid w:val="008A3EEF"/>
    <w:rsid w:val="008A42ED"/>
    <w:rsid w:val="008A71F5"/>
    <w:rsid w:val="008B2600"/>
    <w:rsid w:val="008B2C7E"/>
    <w:rsid w:val="008C02D4"/>
    <w:rsid w:val="008C6CD0"/>
    <w:rsid w:val="008C730A"/>
    <w:rsid w:val="008D12CC"/>
    <w:rsid w:val="008D58DD"/>
    <w:rsid w:val="008E6736"/>
    <w:rsid w:val="008F0CE8"/>
    <w:rsid w:val="00916183"/>
    <w:rsid w:val="009165DF"/>
    <w:rsid w:val="00935448"/>
    <w:rsid w:val="009438C8"/>
    <w:rsid w:val="00945CAD"/>
    <w:rsid w:val="0094693F"/>
    <w:rsid w:val="0094710E"/>
    <w:rsid w:val="009548C1"/>
    <w:rsid w:val="00955AC3"/>
    <w:rsid w:val="00961083"/>
    <w:rsid w:val="00962FEE"/>
    <w:rsid w:val="00963476"/>
    <w:rsid w:val="00981BA6"/>
    <w:rsid w:val="0098791D"/>
    <w:rsid w:val="00987F03"/>
    <w:rsid w:val="00990F07"/>
    <w:rsid w:val="009911D3"/>
    <w:rsid w:val="009A1984"/>
    <w:rsid w:val="009A4FBF"/>
    <w:rsid w:val="009A5947"/>
    <w:rsid w:val="009B3C2E"/>
    <w:rsid w:val="009B441A"/>
    <w:rsid w:val="009B54CC"/>
    <w:rsid w:val="009B684E"/>
    <w:rsid w:val="009B7CC5"/>
    <w:rsid w:val="009C55BB"/>
    <w:rsid w:val="009E272C"/>
    <w:rsid w:val="009E68CF"/>
    <w:rsid w:val="009E7535"/>
    <w:rsid w:val="009E7D2E"/>
    <w:rsid w:val="009F0BDE"/>
    <w:rsid w:val="009F236E"/>
    <w:rsid w:val="009F3FF7"/>
    <w:rsid w:val="009F6C38"/>
    <w:rsid w:val="009F7312"/>
    <w:rsid w:val="00A03A77"/>
    <w:rsid w:val="00A05A19"/>
    <w:rsid w:val="00A10BBB"/>
    <w:rsid w:val="00A10C89"/>
    <w:rsid w:val="00A24CE4"/>
    <w:rsid w:val="00A2728A"/>
    <w:rsid w:val="00A32923"/>
    <w:rsid w:val="00A341D4"/>
    <w:rsid w:val="00A40F26"/>
    <w:rsid w:val="00A41819"/>
    <w:rsid w:val="00A43167"/>
    <w:rsid w:val="00A61C3B"/>
    <w:rsid w:val="00A63834"/>
    <w:rsid w:val="00A67D84"/>
    <w:rsid w:val="00A70BDC"/>
    <w:rsid w:val="00A73CC7"/>
    <w:rsid w:val="00A83E56"/>
    <w:rsid w:val="00A86E30"/>
    <w:rsid w:val="00A87B6B"/>
    <w:rsid w:val="00A91C06"/>
    <w:rsid w:val="00A938C1"/>
    <w:rsid w:val="00A95514"/>
    <w:rsid w:val="00A95C56"/>
    <w:rsid w:val="00A97533"/>
    <w:rsid w:val="00A97B22"/>
    <w:rsid w:val="00AA1053"/>
    <w:rsid w:val="00AA5DB6"/>
    <w:rsid w:val="00AA78A1"/>
    <w:rsid w:val="00AB2D01"/>
    <w:rsid w:val="00AC036C"/>
    <w:rsid w:val="00AC2685"/>
    <w:rsid w:val="00AC3790"/>
    <w:rsid w:val="00AE0BE1"/>
    <w:rsid w:val="00AE75EA"/>
    <w:rsid w:val="00B12AFB"/>
    <w:rsid w:val="00B13DAF"/>
    <w:rsid w:val="00B15045"/>
    <w:rsid w:val="00B226E2"/>
    <w:rsid w:val="00B31B1E"/>
    <w:rsid w:val="00B40610"/>
    <w:rsid w:val="00B41948"/>
    <w:rsid w:val="00B50EFE"/>
    <w:rsid w:val="00B646FE"/>
    <w:rsid w:val="00B673B7"/>
    <w:rsid w:val="00B715F0"/>
    <w:rsid w:val="00B728F5"/>
    <w:rsid w:val="00B73421"/>
    <w:rsid w:val="00B86659"/>
    <w:rsid w:val="00B871B7"/>
    <w:rsid w:val="00B92498"/>
    <w:rsid w:val="00B94D7B"/>
    <w:rsid w:val="00BA109E"/>
    <w:rsid w:val="00BA5193"/>
    <w:rsid w:val="00BB165A"/>
    <w:rsid w:val="00BB1DF5"/>
    <w:rsid w:val="00BB4875"/>
    <w:rsid w:val="00BB70DA"/>
    <w:rsid w:val="00BC7A4A"/>
    <w:rsid w:val="00BD0507"/>
    <w:rsid w:val="00BD094C"/>
    <w:rsid w:val="00BD22A9"/>
    <w:rsid w:val="00BD27EF"/>
    <w:rsid w:val="00BD28C0"/>
    <w:rsid w:val="00BE09A0"/>
    <w:rsid w:val="00C03CA2"/>
    <w:rsid w:val="00C1472F"/>
    <w:rsid w:val="00C15D73"/>
    <w:rsid w:val="00C161A0"/>
    <w:rsid w:val="00C20940"/>
    <w:rsid w:val="00C20A43"/>
    <w:rsid w:val="00C2159A"/>
    <w:rsid w:val="00C334E3"/>
    <w:rsid w:val="00C36831"/>
    <w:rsid w:val="00C40284"/>
    <w:rsid w:val="00C403F1"/>
    <w:rsid w:val="00C4047C"/>
    <w:rsid w:val="00C45DD7"/>
    <w:rsid w:val="00C51954"/>
    <w:rsid w:val="00C519C9"/>
    <w:rsid w:val="00C53643"/>
    <w:rsid w:val="00C62511"/>
    <w:rsid w:val="00C627D1"/>
    <w:rsid w:val="00C62951"/>
    <w:rsid w:val="00C654BB"/>
    <w:rsid w:val="00C74BE3"/>
    <w:rsid w:val="00C75CB3"/>
    <w:rsid w:val="00C763EE"/>
    <w:rsid w:val="00C827E0"/>
    <w:rsid w:val="00C83F18"/>
    <w:rsid w:val="00C8724B"/>
    <w:rsid w:val="00C87574"/>
    <w:rsid w:val="00C90683"/>
    <w:rsid w:val="00C93972"/>
    <w:rsid w:val="00CA7039"/>
    <w:rsid w:val="00CB1522"/>
    <w:rsid w:val="00CB388B"/>
    <w:rsid w:val="00CB595E"/>
    <w:rsid w:val="00CB7201"/>
    <w:rsid w:val="00CC2CD6"/>
    <w:rsid w:val="00CC6A05"/>
    <w:rsid w:val="00CC7CEC"/>
    <w:rsid w:val="00CD3178"/>
    <w:rsid w:val="00CD32E1"/>
    <w:rsid w:val="00CD3463"/>
    <w:rsid w:val="00CD3A33"/>
    <w:rsid w:val="00CD408B"/>
    <w:rsid w:val="00CD61D1"/>
    <w:rsid w:val="00CF36AC"/>
    <w:rsid w:val="00D03028"/>
    <w:rsid w:val="00D07617"/>
    <w:rsid w:val="00D11837"/>
    <w:rsid w:val="00D11907"/>
    <w:rsid w:val="00D12746"/>
    <w:rsid w:val="00D26386"/>
    <w:rsid w:val="00D313BE"/>
    <w:rsid w:val="00D403C4"/>
    <w:rsid w:val="00D46772"/>
    <w:rsid w:val="00D522AF"/>
    <w:rsid w:val="00D60BEC"/>
    <w:rsid w:val="00D6441F"/>
    <w:rsid w:val="00D6641C"/>
    <w:rsid w:val="00D72381"/>
    <w:rsid w:val="00D7453C"/>
    <w:rsid w:val="00D75BD3"/>
    <w:rsid w:val="00D80B1A"/>
    <w:rsid w:val="00D81EA4"/>
    <w:rsid w:val="00D850CF"/>
    <w:rsid w:val="00D87644"/>
    <w:rsid w:val="00D91DD7"/>
    <w:rsid w:val="00D92DE6"/>
    <w:rsid w:val="00D95B1C"/>
    <w:rsid w:val="00DA44FA"/>
    <w:rsid w:val="00DA7162"/>
    <w:rsid w:val="00DB5D46"/>
    <w:rsid w:val="00DC3844"/>
    <w:rsid w:val="00DC4367"/>
    <w:rsid w:val="00DC7D84"/>
    <w:rsid w:val="00DE2DC6"/>
    <w:rsid w:val="00DF0ED8"/>
    <w:rsid w:val="00E05110"/>
    <w:rsid w:val="00E17E27"/>
    <w:rsid w:val="00E21BD5"/>
    <w:rsid w:val="00E22D4B"/>
    <w:rsid w:val="00E26C33"/>
    <w:rsid w:val="00E31A83"/>
    <w:rsid w:val="00E34245"/>
    <w:rsid w:val="00E4047A"/>
    <w:rsid w:val="00E43E8E"/>
    <w:rsid w:val="00E44489"/>
    <w:rsid w:val="00E54ED9"/>
    <w:rsid w:val="00E57089"/>
    <w:rsid w:val="00E573B0"/>
    <w:rsid w:val="00E60610"/>
    <w:rsid w:val="00E61D37"/>
    <w:rsid w:val="00E61ECE"/>
    <w:rsid w:val="00E626C6"/>
    <w:rsid w:val="00E6450A"/>
    <w:rsid w:val="00E66033"/>
    <w:rsid w:val="00E71E8A"/>
    <w:rsid w:val="00E81A9A"/>
    <w:rsid w:val="00E8287E"/>
    <w:rsid w:val="00E87078"/>
    <w:rsid w:val="00E916DB"/>
    <w:rsid w:val="00EA28C6"/>
    <w:rsid w:val="00EB0EA4"/>
    <w:rsid w:val="00EC0294"/>
    <w:rsid w:val="00EC59BB"/>
    <w:rsid w:val="00EC61D3"/>
    <w:rsid w:val="00ED06E1"/>
    <w:rsid w:val="00ED45B8"/>
    <w:rsid w:val="00EE0A57"/>
    <w:rsid w:val="00EE40E9"/>
    <w:rsid w:val="00EF09A4"/>
    <w:rsid w:val="00EF4DCA"/>
    <w:rsid w:val="00EF7D85"/>
    <w:rsid w:val="00F02153"/>
    <w:rsid w:val="00F05F40"/>
    <w:rsid w:val="00F07662"/>
    <w:rsid w:val="00F1006F"/>
    <w:rsid w:val="00F21C34"/>
    <w:rsid w:val="00F24917"/>
    <w:rsid w:val="00F26847"/>
    <w:rsid w:val="00F36789"/>
    <w:rsid w:val="00F4547E"/>
    <w:rsid w:val="00F45C14"/>
    <w:rsid w:val="00F46442"/>
    <w:rsid w:val="00F510B7"/>
    <w:rsid w:val="00F56906"/>
    <w:rsid w:val="00F57DC9"/>
    <w:rsid w:val="00F7290C"/>
    <w:rsid w:val="00F72A3D"/>
    <w:rsid w:val="00F72A94"/>
    <w:rsid w:val="00F72C26"/>
    <w:rsid w:val="00F76C12"/>
    <w:rsid w:val="00F9570D"/>
    <w:rsid w:val="00FA1AF0"/>
    <w:rsid w:val="00FA4C6F"/>
    <w:rsid w:val="00FA690D"/>
    <w:rsid w:val="00FA7F1A"/>
    <w:rsid w:val="00FB3DB6"/>
    <w:rsid w:val="00FC2D7E"/>
    <w:rsid w:val="00FC4423"/>
    <w:rsid w:val="00FC73C6"/>
    <w:rsid w:val="00FD314F"/>
    <w:rsid w:val="00FE1E99"/>
    <w:rsid w:val="00FE2792"/>
    <w:rsid w:val="00FE5AA6"/>
    <w:rsid w:val="00FE658B"/>
    <w:rsid w:val="00FF18DC"/>
    <w:rsid w:val="00FF5296"/>
    <w:rsid w:val="00FF5D82"/>
    <w:rsid w:val="00FF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B"/>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 w:type="character" w:customStyle="1" w:styleId="course-value">
    <w:name w:val="course-value"/>
    <w:basedOn w:val="DefaultParagraphFont"/>
    <w:rsid w:val="00125A7A"/>
  </w:style>
  <w:style w:type="character" w:customStyle="1" w:styleId="course-label">
    <w:name w:val="course-label"/>
    <w:basedOn w:val="DefaultParagraphFont"/>
    <w:rsid w:val="00125A7A"/>
  </w:style>
  <w:style w:type="character" w:styleId="SubtleEmphasis">
    <w:name w:val="Subtle Emphasis"/>
    <w:basedOn w:val="DefaultParagraphFont"/>
    <w:uiPriority w:val="19"/>
    <w:qFormat/>
    <w:rsid w:val="00125A7A"/>
    <w:rPr>
      <w:i/>
      <w:iCs/>
      <w:color w:val="404040" w:themeColor="text1" w:themeTint="BF"/>
    </w:rPr>
  </w:style>
  <w:style w:type="paragraph" w:styleId="NoSpacing">
    <w:name w:val="No Spacing"/>
    <w:uiPriority w:val="1"/>
    <w:qFormat/>
    <w:rsid w:val="007E6AC7"/>
    <w:rPr>
      <w:rFonts w:asciiTheme="minorHAnsi" w:eastAsiaTheme="minorHAnsi" w:hAnsiTheme="minorHAnsi" w:cstheme="minorBidi"/>
      <w:sz w:val="22"/>
      <w:szCs w:val="22"/>
      <w:lang w:eastAsia="en-US"/>
    </w:rPr>
  </w:style>
  <w:style w:type="character" w:customStyle="1" w:styleId="authors">
    <w:name w:val="authors"/>
    <w:basedOn w:val="DefaultParagraphFont"/>
    <w:rsid w:val="00D26386"/>
  </w:style>
  <w:style w:type="character" w:customStyle="1" w:styleId="Date1">
    <w:name w:val="Date1"/>
    <w:basedOn w:val="DefaultParagraphFont"/>
    <w:rsid w:val="00D26386"/>
  </w:style>
  <w:style w:type="character" w:customStyle="1" w:styleId="arttitle">
    <w:name w:val="art_title"/>
    <w:basedOn w:val="DefaultParagraphFont"/>
    <w:rsid w:val="00D26386"/>
  </w:style>
  <w:style w:type="character" w:customStyle="1" w:styleId="serialtitle">
    <w:name w:val="serial_title"/>
    <w:basedOn w:val="DefaultParagraphFont"/>
    <w:rsid w:val="00D26386"/>
  </w:style>
  <w:style w:type="character" w:customStyle="1" w:styleId="doilink">
    <w:name w:val="doi_link"/>
    <w:basedOn w:val="DefaultParagraphFont"/>
    <w:rsid w:val="00D26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B"/>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 w:type="character" w:customStyle="1" w:styleId="course-value">
    <w:name w:val="course-value"/>
    <w:basedOn w:val="DefaultParagraphFont"/>
    <w:rsid w:val="00125A7A"/>
  </w:style>
  <w:style w:type="character" w:customStyle="1" w:styleId="course-label">
    <w:name w:val="course-label"/>
    <w:basedOn w:val="DefaultParagraphFont"/>
    <w:rsid w:val="00125A7A"/>
  </w:style>
  <w:style w:type="character" w:styleId="SubtleEmphasis">
    <w:name w:val="Subtle Emphasis"/>
    <w:basedOn w:val="DefaultParagraphFont"/>
    <w:uiPriority w:val="19"/>
    <w:qFormat/>
    <w:rsid w:val="00125A7A"/>
    <w:rPr>
      <w:i/>
      <w:iCs/>
      <w:color w:val="404040" w:themeColor="text1" w:themeTint="BF"/>
    </w:rPr>
  </w:style>
  <w:style w:type="paragraph" w:styleId="NoSpacing">
    <w:name w:val="No Spacing"/>
    <w:uiPriority w:val="1"/>
    <w:qFormat/>
    <w:rsid w:val="007E6AC7"/>
    <w:rPr>
      <w:rFonts w:asciiTheme="minorHAnsi" w:eastAsiaTheme="minorHAnsi" w:hAnsiTheme="minorHAnsi" w:cstheme="minorBidi"/>
      <w:sz w:val="22"/>
      <w:szCs w:val="22"/>
      <w:lang w:eastAsia="en-US"/>
    </w:rPr>
  </w:style>
  <w:style w:type="character" w:customStyle="1" w:styleId="authors">
    <w:name w:val="authors"/>
    <w:basedOn w:val="DefaultParagraphFont"/>
    <w:rsid w:val="00D26386"/>
  </w:style>
  <w:style w:type="character" w:customStyle="1" w:styleId="Date1">
    <w:name w:val="Date1"/>
    <w:basedOn w:val="DefaultParagraphFont"/>
    <w:rsid w:val="00D26386"/>
  </w:style>
  <w:style w:type="character" w:customStyle="1" w:styleId="arttitle">
    <w:name w:val="art_title"/>
    <w:basedOn w:val="DefaultParagraphFont"/>
    <w:rsid w:val="00D26386"/>
  </w:style>
  <w:style w:type="character" w:customStyle="1" w:styleId="serialtitle">
    <w:name w:val="serial_title"/>
    <w:basedOn w:val="DefaultParagraphFont"/>
    <w:rsid w:val="00D26386"/>
  </w:style>
  <w:style w:type="character" w:customStyle="1" w:styleId="doilink">
    <w:name w:val="doi_link"/>
    <w:basedOn w:val="DefaultParagraphFont"/>
    <w:rsid w:val="00D2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4689">
      <w:bodyDiv w:val="1"/>
      <w:marLeft w:val="0"/>
      <w:marRight w:val="0"/>
      <w:marTop w:val="0"/>
      <w:marBottom w:val="0"/>
      <w:divBdr>
        <w:top w:val="none" w:sz="0" w:space="0" w:color="auto"/>
        <w:left w:val="none" w:sz="0" w:space="0" w:color="auto"/>
        <w:bottom w:val="none" w:sz="0" w:space="0" w:color="auto"/>
        <w:right w:val="none" w:sz="0" w:space="0" w:color="auto"/>
      </w:divBdr>
    </w:div>
    <w:div w:id="426511382">
      <w:bodyDiv w:val="1"/>
      <w:marLeft w:val="0"/>
      <w:marRight w:val="0"/>
      <w:marTop w:val="0"/>
      <w:marBottom w:val="0"/>
      <w:divBdr>
        <w:top w:val="none" w:sz="0" w:space="0" w:color="auto"/>
        <w:left w:val="none" w:sz="0" w:space="0" w:color="auto"/>
        <w:bottom w:val="none" w:sz="0" w:space="0" w:color="auto"/>
        <w:right w:val="none" w:sz="0" w:space="0" w:color="auto"/>
      </w:divBdr>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581111256">
      <w:bodyDiv w:val="1"/>
      <w:marLeft w:val="0"/>
      <w:marRight w:val="0"/>
      <w:marTop w:val="0"/>
      <w:marBottom w:val="0"/>
      <w:divBdr>
        <w:top w:val="none" w:sz="0" w:space="0" w:color="auto"/>
        <w:left w:val="none" w:sz="0" w:space="0" w:color="auto"/>
        <w:bottom w:val="none" w:sz="0" w:space="0" w:color="auto"/>
        <w:right w:val="none" w:sz="0" w:space="0" w:color="auto"/>
      </w:divBdr>
      <w:divsChild>
        <w:div w:id="1394039985">
          <w:marLeft w:val="0"/>
          <w:marRight w:val="0"/>
          <w:marTop w:val="0"/>
          <w:marBottom w:val="0"/>
          <w:divBdr>
            <w:top w:val="none" w:sz="0" w:space="0" w:color="auto"/>
            <w:left w:val="none" w:sz="0" w:space="0" w:color="auto"/>
            <w:bottom w:val="none" w:sz="0" w:space="0" w:color="auto"/>
            <w:right w:val="none" w:sz="0" w:space="0" w:color="auto"/>
          </w:divBdr>
        </w:div>
        <w:div w:id="164515954">
          <w:marLeft w:val="0"/>
          <w:marRight w:val="0"/>
          <w:marTop w:val="0"/>
          <w:marBottom w:val="0"/>
          <w:divBdr>
            <w:top w:val="none" w:sz="0" w:space="0" w:color="auto"/>
            <w:left w:val="none" w:sz="0" w:space="0" w:color="auto"/>
            <w:bottom w:val="none" w:sz="0" w:space="0" w:color="auto"/>
            <w:right w:val="none" w:sz="0" w:space="0" w:color="auto"/>
          </w:divBdr>
        </w:div>
        <w:div w:id="1098673519">
          <w:marLeft w:val="0"/>
          <w:marRight w:val="0"/>
          <w:marTop w:val="0"/>
          <w:marBottom w:val="0"/>
          <w:divBdr>
            <w:top w:val="none" w:sz="0" w:space="0" w:color="auto"/>
            <w:left w:val="none" w:sz="0" w:space="0" w:color="auto"/>
            <w:bottom w:val="none" w:sz="0" w:space="0" w:color="auto"/>
            <w:right w:val="none" w:sz="0" w:space="0" w:color="auto"/>
          </w:divBdr>
        </w:div>
        <w:div w:id="1721441199">
          <w:marLeft w:val="0"/>
          <w:marRight w:val="0"/>
          <w:marTop w:val="0"/>
          <w:marBottom w:val="0"/>
          <w:divBdr>
            <w:top w:val="none" w:sz="0" w:space="0" w:color="auto"/>
            <w:left w:val="none" w:sz="0" w:space="0" w:color="auto"/>
            <w:bottom w:val="none" w:sz="0" w:space="0" w:color="auto"/>
            <w:right w:val="none" w:sz="0" w:space="0" w:color="auto"/>
          </w:divBdr>
        </w:div>
        <w:div w:id="641807561">
          <w:marLeft w:val="0"/>
          <w:marRight w:val="0"/>
          <w:marTop w:val="0"/>
          <w:marBottom w:val="0"/>
          <w:divBdr>
            <w:top w:val="none" w:sz="0" w:space="0" w:color="auto"/>
            <w:left w:val="none" w:sz="0" w:space="0" w:color="auto"/>
            <w:bottom w:val="none" w:sz="0" w:space="0" w:color="auto"/>
            <w:right w:val="none" w:sz="0" w:space="0" w:color="auto"/>
          </w:divBdr>
        </w:div>
        <w:div w:id="509416054">
          <w:marLeft w:val="0"/>
          <w:marRight w:val="0"/>
          <w:marTop w:val="0"/>
          <w:marBottom w:val="0"/>
          <w:divBdr>
            <w:top w:val="none" w:sz="0" w:space="0" w:color="auto"/>
            <w:left w:val="none" w:sz="0" w:space="0" w:color="auto"/>
            <w:bottom w:val="none" w:sz="0" w:space="0" w:color="auto"/>
            <w:right w:val="none" w:sz="0" w:space="0" w:color="auto"/>
          </w:divBdr>
        </w:div>
        <w:div w:id="1424254152">
          <w:marLeft w:val="0"/>
          <w:marRight w:val="0"/>
          <w:marTop w:val="0"/>
          <w:marBottom w:val="0"/>
          <w:divBdr>
            <w:top w:val="none" w:sz="0" w:space="0" w:color="auto"/>
            <w:left w:val="none" w:sz="0" w:space="0" w:color="auto"/>
            <w:bottom w:val="none" w:sz="0" w:space="0" w:color="auto"/>
            <w:right w:val="none" w:sz="0" w:space="0" w:color="auto"/>
          </w:divBdr>
        </w:div>
        <w:div w:id="78065131">
          <w:marLeft w:val="0"/>
          <w:marRight w:val="0"/>
          <w:marTop w:val="0"/>
          <w:marBottom w:val="0"/>
          <w:divBdr>
            <w:top w:val="none" w:sz="0" w:space="0" w:color="auto"/>
            <w:left w:val="none" w:sz="0" w:space="0" w:color="auto"/>
            <w:bottom w:val="none" w:sz="0" w:space="0" w:color="auto"/>
            <w:right w:val="none" w:sz="0" w:space="0" w:color="auto"/>
          </w:divBdr>
        </w:div>
        <w:div w:id="582952491">
          <w:marLeft w:val="0"/>
          <w:marRight w:val="0"/>
          <w:marTop w:val="0"/>
          <w:marBottom w:val="0"/>
          <w:divBdr>
            <w:top w:val="none" w:sz="0" w:space="0" w:color="auto"/>
            <w:left w:val="none" w:sz="0" w:space="0" w:color="auto"/>
            <w:bottom w:val="none" w:sz="0" w:space="0" w:color="auto"/>
            <w:right w:val="none" w:sz="0" w:space="0" w:color="auto"/>
          </w:divBdr>
        </w:div>
        <w:div w:id="1441221439">
          <w:marLeft w:val="0"/>
          <w:marRight w:val="0"/>
          <w:marTop w:val="0"/>
          <w:marBottom w:val="0"/>
          <w:divBdr>
            <w:top w:val="none" w:sz="0" w:space="0" w:color="auto"/>
            <w:left w:val="none" w:sz="0" w:space="0" w:color="auto"/>
            <w:bottom w:val="none" w:sz="0" w:space="0" w:color="auto"/>
            <w:right w:val="none" w:sz="0" w:space="0" w:color="auto"/>
          </w:divBdr>
        </w:div>
        <w:div w:id="1393043329">
          <w:marLeft w:val="0"/>
          <w:marRight w:val="0"/>
          <w:marTop w:val="0"/>
          <w:marBottom w:val="0"/>
          <w:divBdr>
            <w:top w:val="none" w:sz="0" w:space="0" w:color="auto"/>
            <w:left w:val="none" w:sz="0" w:space="0" w:color="auto"/>
            <w:bottom w:val="none" w:sz="0" w:space="0" w:color="auto"/>
            <w:right w:val="none" w:sz="0" w:space="0" w:color="auto"/>
          </w:divBdr>
        </w:div>
      </w:divsChild>
    </w:div>
    <w:div w:id="707991785">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120"/>
          <w:divBdr>
            <w:top w:val="none" w:sz="0" w:space="0" w:color="auto"/>
            <w:left w:val="none" w:sz="0" w:space="0" w:color="auto"/>
            <w:bottom w:val="none" w:sz="0" w:space="0" w:color="auto"/>
            <w:right w:val="none" w:sz="0" w:space="0" w:color="auto"/>
          </w:divBdr>
          <w:divsChild>
            <w:div w:id="1049064374">
              <w:marLeft w:val="0"/>
              <w:marRight w:val="0"/>
              <w:marTop w:val="0"/>
              <w:marBottom w:val="0"/>
              <w:divBdr>
                <w:top w:val="none" w:sz="0" w:space="0" w:color="auto"/>
                <w:left w:val="none" w:sz="0" w:space="0" w:color="auto"/>
                <w:bottom w:val="none" w:sz="0" w:space="0" w:color="auto"/>
                <w:right w:val="none" w:sz="0" w:space="0" w:color="auto"/>
              </w:divBdr>
              <w:divsChild>
                <w:div w:id="2088578053">
                  <w:marLeft w:val="0"/>
                  <w:marRight w:val="0"/>
                  <w:marTop w:val="0"/>
                  <w:marBottom w:val="0"/>
                  <w:divBdr>
                    <w:top w:val="none" w:sz="0" w:space="0" w:color="auto"/>
                    <w:left w:val="none" w:sz="0" w:space="0" w:color="auto"/>
                    <w:bottom w:val="none" w:sz="0" w:space="0" w:color="auto"/>
                    <w:right w:val="none" w:sz="0" w:space="0" w:color="auto"/>
                  </w:divBdr>
                  <w:divsChild>
                    <w:div w:id="12712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3860">
      <w:bodyDiv w:val="1"/>
      <w:marLeft w:val="0"/>
      <w:marRight w:val="0"/>
      <w:marTop w:val="0"/>
      <w:marBottom w:val="0"/>
      <w:divBdr>
        <w:top w:val="none" w:sz="0" w:space="0" w:color="auto"/>
        <w:left w:val="none" w:sz="0" w:space="0" w:color="auto"/>
        <w:bottom w:val="none" w:sz="0" w:space="0" w:color="auto"/>
        <w:right w:val="none" w:sz="0" w:space="0" w:color="auto"/>
      </w:divBdr>
    </w:div>
    <w:div w:id="910965697">
      <w:bodyDiv w:val="1"/>
      <w:marLeft w:val="0"/>
      <w:marRight w:val="0"/>
      <w:marTop w:val="0"/>
      <w:marBottom w:val="0"/>
      <w:divBdr>
        <w:top w:val="none" w:sz="0" w:space="0" w:color="auto"/>
        <w:left w:val="none" w:sz="0" w:space="0" w:color="auto"/>
        <w:bottom w:val="none" w:sz="0" w:space="0" w:color="auto"/>
        <w:right w:val="none" w:sz="0" w:space="0" w:color="auto"/>
      </w:divBdr>
    </w:div>
    <w:div w:id="1008600607">
      <w:bodyDiv w:val="1"/>
      <w:marLeft w:val="0"/>
      <w:marRight w:val="0"/>
      <w:marTop w:val="0"/>
      <w:marBottom w:val="0"/>
      <w:divBdr>
        <w:top w:val="none" w:sz="0" w:space="0" w:color="auto"/>
        <w:left w:val="none" w:sz="0" w:space="0" w:color="auto"/>
        <w:bottom w:val="none" w:sz="0" w:space="0" w:color="auto"/>
        <w:right w:val="none" w:sz="0" w:space="0" w:color="auto"/>
      </w:divBdr>
    </w:div>
    <w:div w:id="1088233662">
      <w:bodyDiv w:val="1"/>
      <w:marLeft w:val="0"/>
      <w:marRight w:val="0"/>
      <w:marTop w:val="0"/>
      <w:marBottom w:val="0"/>
      <w:divBdr>
        <w:top w:val="none" w:sz="0" w:space="0" w:color="auto"/>
        <w:left w:val="none" w:sz="0" w:space="0" w:color="auto"/>
        <w:bottom w:val="none" w:sz="0" w:space="0" w:color="auto"/>
        <w:right w:val="none" w:sz="0" w:space="0" w:color="auto"/>
      </w:divBdr>
      <w:divsChild>
        <w:div w:id="563951074">
          <w:marLeft w:val="0"/>
          <w:marRight w:val="0"/>
          <w:marTop w:val="0"/>
          <w:marBottom w:val="0"/>
          <w:divBdr>
            <w:top w:val="none" w:sz="0" w:space="0" w:color="auto"/>
            <w:left w:val="none" w:sz="0" w:space="0" w:color="auto"/>
            <w:bottom w:val="none" w:sz="0" w:space="0" w:color="auto"/>
            <w:right w:val="none" w:sz="0" w:space="0" w:color="auto"/>
          </w:divBdr>
        </w:div>
      </w:divsChild>
    </w:div>
    <w:div w:id="1186360658">
      <w:bodyDiv w:val="1"/>
      <w:marLeft w:val="0"/>
      <w:marRight w:val="0"/>
      <w:marTop w:val="0"/>
      <w:marBottom w:val="0"/>
      <w:divBdr>
        <w:top w:val="none" w:sz="0" w:space="0" w:color="auto"/>
        <w:left w:val="none" w:sz="0" w:space="0" w:color="auto"/>
        <w:bottom w:val="none" w:sz="0" w:space="0" w:color="auto"/>
        <w:right w:val="none" w:sz="0" w:space="0" w:color="auto"/>
      </w:divBdr>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1519733588">
      <w:bodyDiv w:val="1"/>
      <w:marLeft w:val="0"/>
      <w:marRight w:val="0"/>
      <w:marTop w:val="0"/>
      <w:marBottom w:val="0"/>
      <w:divBdr>
        <w:top w:val="none" w:sz="0" w:space="0" w:color="auto"/>
        <w:left w:val="none" w:sz="0" w:space="0" w:color="auto"/>
        <w:bottom w:val="none" w:sz="0" w:space="0" w:color="auto"/>
        <w:right w:val="none" w:sz="0" w:space="0" w:color="auto"/>
      </w:divBdr>
    </w:div>
    <w:div w:id="1710643928">
      <w:bodyDiv w:val="1"/>
      <w:marLeft w:val="0"/>
      <w:marRight w:val="0"/>
      <w:marTop w:val="0"/>
      <w:marBottom w:val="0"/>
      <w:divBdr>
        <w:top w:val="none" w:sz="0" w:space="0" w:color="auto"/>
        <w:left w:val="none" w:sz="0" w:space="0" w:color="auto"/>
        <w:bottom w:val="none" w:sz="0" w:space="0" w:color="auto"/>
        <w:right w:val="none" w:sz="0" w:space="0" w:color="auto"/>
      </w:divBdr>
    </w:div>
    <w:div w:id="1795708627">
      <w:bodyDiv w:val="1"/>
      <w:marLeft w:val="0"/>
      <w:marRight w:val="0"/>
      <w:marTop w:val="0"/>
      <w:marBottom w:val="0"/>
      <w:divBdr>
        <w:top w:val="none" w:sz="0" w:space="0" w:color="auto"/>
        <w:left w:val="none" w:sz="0" w:space="0" w:color="auto"/>
        <w:bottom w:val="none" w:sz="0" w:space="0" w:color="auto"/>
        <w:right w:val="none" w:sz="0" w:space="0" w:color="auto"/>
      </w:divBdr>
      <w:divsChild>
        <w:div w:id="922644387">
          <w:marLeft w:val="360"/>
          <w:marRight w:val="0"/>
          <w:marTop w:val="200"/>
          <w:marBottom w:val="0"/>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unsd/gender/Mexico_Nov2014/Session%203%20Canada%20ppt.pdf" TargetMode="External"/><Relationship Id="rId18" Type="http://schemas.openxmlformats.org/officeDocument/2006/relationships/hyperlink" Target="https://doi.org/10.1080/01639625.2020.1794270" TargetMode="External"/><Relationship Id="rId26" Type="http://schemas.openxmlformats.org/officeDocument/2006/relationships/hyperlink" Target="http://navigator.lakeheadu.ca/Catalog/definitions/Plagiarism.html" TargetMode="External"/><Relationship Id="rId39" Type="http://schemas.openxmlformats.org/officeDocument/2006/relationships/hyperlink" Target="https://library.lakeheadu.ca/" TargetMode="External"/><Relationship Id="rId3" Type="http://schemas.openxmlformats.org/officeDocument/2006/relationships/styles" Target="styles.xml"/><Relationship Id="rId21" Type="http://schemas.openxmlformats.org/officeDocument/2006/relationships/hyperlink" Target="https://ir.lawnet.fordham.edu/faculty_scholarship/107" TargetMode="External"/><Relationship Id="rId34" Type="http://schemas.openxmlformats.org/officeDocument/2006/relationships/hyperlink" Target="mailto:sas@lakeheadu.ca" TargetMode="External"/><Relationship Id="rId42" Type="http://schemas.openxmlformats.org/officeDocument/2006/relationships/hyperlink" Target="https://www.lakeheadu.ca/faculty-and-staff/departments/services/human-rights-and-equity/resource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eo1fqb8ufas" TargetMode="External"/><Relationship Id="rId17" Type="http://schemas.openxmlformats.org/officeDocument/2006/relationships/hyperlink" Target="file:///C:\Users\Dr.%20Fay%20Williams\Downloads\JSSCCPfinal%20(1).pdf" TargetMode="External"/><Relationship Id="rId25" Type="http://schemas.openxmlformats.org/officeDocument/2006/relationships/hyperlink" Target="https://www.lakeheadu.ca/students/student-life/student-conduct" TargetMode="External"/><Relationship Id="rId33" Type="http://schemas.openxmlformats.org/officeDocument/2006/relationships/hyperlink" Target="https://www.lakeheadu.ca/sites/default/files/policies_procedures/Student%20Code%20of%20Conduct%20-%20Non-Academic-.pdf" TargetMode="External"/><Relationship Id="rId38" Type="http://schemas.openxmlformats.org/officeDocument/2006/relationships/hyperlink" Target="https://www.lakeheadu.ca/current-students/student-success-centr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271752220_Gender_and_white-collar_crime_examining_representations_of_women_in_media" TargetMode="External"/><Relationship Id="rId20" Type="http://schemas.openxmlformats.org/officeDocument/2006/relationships/hyperlink" Target="https://scholarlycommons.law.northwestern.edu/cgi/viewcontent.cgi?article=6808&amp;context=jclc" TargetMode="External"/><Relationship Id="rId29" Type="http://schemas.openxmlformats.org/officeDocument/2006/relationships/hyperlink" Target="https://teachingcommons.lakeheadu.ca/sites/default/files/inline-files/Student%20Code%20of%20Conduct%20Academic%20Integrity%20Slides.pptx" TargetMode="External"/><Relationship Id="rId41" Type="http://schemas.openxmlformats.org/officeDocument/2006/relationships/hyperlink" Target="https://www.lakeheadu.ca/current-students/student-services/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E9UfyI966Q" TargetMode="External"/><Relationship Id="rId24" Type="http://schemas.openxmlformats.org/officeDocument/2006/relationships/hyperlink" Target="http://navigator.lakeheadu.ca/Catalog/ViewCatalog.aspx?pageid=viewcatalog&amp;catalogid=21&amp;chapterid=3506&amp;loaduseredits=False" TargetMode="External"/><Relationship Id="rId32" Type="http://schemas.openxmlformats.org/officeDocument/2006/relationships/hyperlink" Target="https://www.lakeheadu.ca/sites/default/files/policies_procedures/Student%20Code%20of%20Conduct%20-%20Appeal%20Policy%20and%20Judicial%20Panel%20Procedures.pdf" TargetMode="External"/><Relationship Id="rId37" Type="http://schemas.openxmlformats.org/officeDocument/2006/relationships/hyperlink" Target="https://www.lakeheadu.ca/current-students/examination/medical-notes/node/10641" TargetMode="External"/><Relationship Id="rId40" Type="http://schemas.openxmlformats.org/officeDocument/2006/relationships/hyperlink" Target="https://www.lakeheadu.ca/faculty-and-staff/departments/services/helpdesk/computer-lab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bi.nlm.nih.gov/pmc/articles/PMC4269165/" TargetMode="External"/><Relationship Id="rId23" Type="http://schemas.openxmlformats.org/officeDocument/2006/relationships/hyperlink" Target="https://teachingcommons.lakeheadu.ca/land-acknowledgement" TargetMode="External"/><Relationship Id="rId28" Type="http://schemas.openxmlformats.org/officeDocument/2006/relationships/hyperlink" Target="https://teachingcommons.lakeheadu.ca/student-code-conduct-policies" TargetMode="External"/><Relationship Id="rId36" Type="http://schemas.openxmlformats.org/officeDocument/2006/relationships/hyperlink" Target="https://teachingcommons.lakeheadu.ca/participation-policy-examples" TargetMode="External"/><Relationship Id="rId10" Type="http://schemas.openxmlformats.org/officeDocument/2006/relationships/hyperlink" Target="https://mycourselink.lakeheadu.ca/d2l/le/content/85389/Home" TargetMode="External"/><Relationship Id="rId19" Type="http://schemas.openxmlformats.org/officeDocument/2006/relationships/hyperlink" Target="https://ir.lawnet.fordham.edu/faculty_scholarship/107" TargetMode="External"/><Relationship Id="rId31" Type="http://schemas.openxmlformats.org/officeDocument/2006/relationships/hyperlink" Target="https://www.lakeheadu.ca/sites/default/files/policies_procedures/Student%20Code%20of%20Conduct%20-%20Academic%20Integrity.pdf"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dfs.semanticscholar.org/3645/2fbd8d5ea3a3ed1f626a6c81d7d56eb463e8.pdf" TargetMode="External"/><Relationship Id="rId22" Type="http://schemas.openxmlformats.org/officeDocument/2006/relationships/hyperlink" Target="https://scholarlycommons.law.northwestern.edu/cgi/viewcontent.cgi?article=6808&amp;context=jclc" TargetMode="External"/><Relationship Id="rId27" Type="http://schemas.openxmlformats.org/officeDocument/2006/relationships/hyperlink" Target="http://navigator.lakeheadu.ca/Catalog/definitions/Plagiarism.html" TargetMode="External"/><Relationship Id="rId30" Type="http://schemas.openxmlformats.org/officeDocument/2006/relationships/hyperlink" Target="https://teachingcommons.lakeheadu.ca/sites/default/files/inline-files/Student%20Code%20of%20Conduct%20Academic%20Integrity%20Slides.pdf" TargetMode="External"/><Relationship Id="rId35" Type="http://schemas.openxmlformats.org/officeDocument/2006/relationships/hyperlink" Target="https://owl.purdue.edu/owl/research_and_citation/apa_style/apa_formatting_and_style_guide/general_format.html" TargetMode="External"/><Relationship Id="rId43" Type="http://schemas.openxmlformats.org/officeDocument/2006/relationships/hyperlink" Target="https://teachingcommons.lakeheadu.ca/course-outline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711D-DDFC-4CB0-B15E-DE032EF8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Mom</cp:lastModifiedBy>
  <cp:revision>2</cp:revision>
  <cp:lastPrinted>2013-07-16T15:00:00Z</cp:lastPrinted>
  <dcterms:created xsi:type="dcterms:W3CDTF">2021-11-12T15:12:00Z</dcterms:created>
  <dcterms:modified xsi:type="dcterms:W3CDTF">2021-11-12T15:12:00Z</dcterms:modified>
</cp:coreProperties>
</file>