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E850" w14:textId="4F558E5C" w:rsidR="00866E48" w:rsidRPr="008164B2"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r w:rsidRPr="008164B2">
        <w:rPr>
          <w:noProof/>
          <w:lang w:val="en-CA" w:eastAsia="en-CA"/>
        </w:rPr>
        <w:drawing>
          <wp:inline distT="0" distB="0" distL="0" distR="0" wp14:anchorId="20434973" wp14:editId="50657514">
            <wp:extent cx="2429125" cy="595435"/>
            <wp:effectExtent l="0" t="0" r="0" b="0"/>
            <wp:docPr id="12" name="Picture 12"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9142" cy="595439"/>
                    </a:xfrm>
                    <a:prstGeom prst="rect">
                      <a:avLst/>
                    </a:prstGeom>
                    <a:noFill/>
                    <a:ln>
                      <a:noFill/>
                    </a:ln>
                  </pic:spPr>
                </pic:pic>
              </a:graphicData>
            </a:graphic>
          </wp:inline>
        </w:drawing>
      </w:r>
    </w:p>
    <w:p w14:paraId="6D869927" w14:textId="77777777" w:rsidR="00866E48" w:rsidRPr="008164B2" w:rsidRDefault="00866E48" w:rsidP="008164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lang w:val="en-CA"/>
        </w:rPr>
      </w:pPr>
    </w:p>
    <w:p w14:paraId="3B2D7EA7" w14:textId="3570943B" w:rsidR="005C7E70" w:rsidRPr="008164B2" w:rsidRDefault="001317A3"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lang w:val="en-CA"/>
        </w:rPr>
      </w:pPr>
      <w:r>
        <w:rPr>
          <w:b/>
          <w:lang w:val="en-CA"/>
        </w:rPr>
        <w:t>Policing, Law, and Social Movements</w:t>
      </w:r>
    </w:p>
    <w:p w14:paraId="433BB2EB" w14:textId="5EDEA333" w:rsidR="00C1472F" w:rsidRPr="008164B2" w:rsidRDefault="008D58DD" w:rsidP="00A87B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8164B2">
        <w:rPr>
          <w:b/>
          <w:lang w:val="en-CA"/>
        </w:rPr>
        <w:t>C</w:t>
      </w:r>
      <w:r w:rsidR="00527D9D">
        <w:rPr>
          <w:b/>
          <w:lang w:val="en-CA"/>
        </w:rPr>
        <w:t>RIM 3</w:t>
      </w:r>
      <w:r w:rsidR="001317A3">
        <w:rPr>
          <w:b/>
          <w:lang w:val="en-CA"/>
        </w:rPr>
        <w:t>010-FDE</w:t>
      </w:r>
      <w:r w:rsidR="00527D9D">
        <w:rPr>
          <w:b/>
          <w:lang w:val="en-CA"/>
        </w:rPr>
        <w:t xml:space="preserve"> </w:t>
      </w:r>
    </w:p>
    <w:p w14:paraId="564EA834" w14:textId="7E3CB88F" w:rsidR="005C7E70" w:rsidRPr="002C5153" w:rsidRDefault="008D58DD" w:rsidP="002C51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8164B2">
        <w:rPr>
          <w:b/>
          <w:bCs/>
        </w:rPr>
        <w:t xml:space="preserve"> </w:t>
      </w:r>
    </w:p>
    <w:p w14:paraId="33C3E5D3" w14:textId="1E0D3602" w:rsidR="005C7E70" w:rsidRPr="008164B2" w:rsidRDefault="0047449C" w:rsidP="00A87B6B">
      <w:pPr>
        <w:contextualSpacing/>
        <w:jc w:val="center"/>
        <w:rPr>
          <w:color w:val="FF6600"/>
        </w:rPr>
      </w:pPr>
      <w:r>
        <w:rPr>
          <w:i/>
        </w:rPr>
        <w:t>Fall</w:t>
      </w:r>
      <w:r w:rsidR="00527D9D">
        <w:rPr>
          <w:i/>
        </w:rPr>
        <w:t xml:space="preserve"> 2020</w:t>
      </w:r>
    </w:p>
    <w:p w14:paraId="7D54A7FD" w14:textId="77777777" w:rsidR="005C7E70" w:rsidRPr="008164B2"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5C7E70" w:rsidRPr="008164B2" w14:paraId="462876BF" w14:textId="77777777" w:rsidTr="00955AC3">
        <w:tc>
          <w:tcPr>
            <w:tcW w:w="4680" w:type="dxa"/>
          </w:tcPr>
          <w:p w14:paraId="33BD9B08" w14:textId="0B4614D3" w:rsidR="005C7E70" w:rsidRPr="008164B2"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8164B2">
              <w:rPr>
                <w:rFonts w:ascii="Times New Roman" w:hAnsi="Times New Roman"/>
                <w:sz w:val="24"/>
              </w:rPr>
              <w:t>Instructor name:</w:t>
            </w:r>
            <w:r w:rsidR="00433D71" w:rsidRPr="008164B2">
              <w:rPr>
                <w:rFonts w:ascii="Times New Roman" w:hAnsi="Times New Roman"/>
                <w:sz w:val="24"/>
              </w:rPr>
              <w:t xml:space="preserve"> </w:t>
            </w:r>
            <w:r w:rsidR="00A705DD">
              <w:rPr>
                <w:rFonts w:ascii="Times New Roman" w:hAnsi="Times New Roman"/>
                <w:sz w:val="24"/>
              </w:rPr>
              <w:t>Hilton Bertalan</w:t>
            </w:r>
          </w:p>
        </w:tc>
        <w:tc>
          <w:tcPr>
            <w:tcW w:w="4670" w:type="dxa"/>
          </w:tcPr>
          <w:p w14:paraId="0BF16125" w14:textId="0867BB19" w:rsidR="005C7E70" w:rsidRPr="008164B2" w:rsidRDefault="008D58D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8164B2">
              <w:rPr>
                <w:rFonts w:ascii="Times New Roman" w:hAnsi="Times New Roman"/>
                <w:sz w:val="24"/>
              </w:rPr>
              <w:t>Time and date:</w:t>
            </w:r>
            <w:r w:rsidR="00527D9D">
              <w:rPr>
                <w:rFonts w:ascii="Times New Roman" w:hAnsi="Times New Roman"/>
                <w:sz w:val="24"/>
              </w:rPr>
              <w:t xml:space="preserve"> </w:t>
            </w:r>
            <w:r w:rsidR="00F268BD">
              <w:rPr>
                <w:rFonts w:ascii="Times New Roman" w:hAnsi="Times New Roman"/>
                <w:sz w:val="24"/>
              </w:rPr>
              <w:t xml:space="preserve">Recorded lectures and </w:t>
            </w:r>
            <w:r w:rsidR="000A4486">
              <w:rPr>
                <w:rFonts w:ascii="Times New Roman" w:hAnsi="Times New Roman"/>
                <w:sz w:val="24"/>
              </w:rPr>
              <w:t>virtual</w:t>
            </w:r>
            <w:r w:rsidR="00F268BD">
              <w:rPr>
                <w:rFonts w:ascii="Times New Roman" w:hAnsi="Times New Roman"/>
                <w:sz w:val="24"/>
              </w:rPr>
              <w:t xml:space="preserve"> weekly office hours</w:t>
            </w:r>
            <w:r w:rsidR="00A705DD">
              <w:rPr>
                <w:rFonts w:ascii="Times New Roman" w:hAnsi="Times New Roman"/>
                <w:sz w:val="24"/>
              </w:rPr>
              <w:t xml:space="preserve"> </w:t>
            </w:r>
          </w:p>
        </w:tc>
      </w:tr>
      <w:tr w:rsidR="005C7E70" w:rsidRPr="008164B2" w14:paraId="18E6A134" w14:textId="77777777" w:rsidTr="00955AC3">
        <w:tc>
          <w:tcPr>
            <w:tcW w:w="4680" w:type="dxa"/>
          </w:tcPr>
          <w:p w14:paraId="196060F8" w14:textId="02298BAC" w:rsidR="005C7E70" w:rsidRPr="008164B2" w:rsidRDefault="005C7E70"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8164B2">
              <w:rPr>
                <w:rFonts w:ascii="Times New Roman" w:hAnsi="Times New Roman"/>
                <w:sz w:val="24"/>
              </w:rPr>
              <w:t>Office location:</w:t>
            </w:r>
            <w:r w:rsidR="00A705DD">
              <w:rPr>
                <w:rFonts w:ascii="Times New Roman" w:hAnsi="Times New Roman"/>
                <w:sz w:val="24"/>
              </w:rPr>
              <w:t xml:space="preserve"> Online</w:t>
            </w:r>
            <w:r w:rsidR="0089774A" w:rsidRPr="008164B2">
              <w:rPr>
                <w:rFonts w:ascii="Times New Roman" w:hAnsi="Times New Roman"/>
                <w:sz w:val="24"/>
              </w:rPr>
              <w:t xml:space="preserve"> </w:t>
            </w:r>
          </w:p>
        </w:tc>
        <w:tc>
          <w:tcPr>
            <w:tcW w:w="4670" w:type="dxa"/>
          </w:tcPr>
          <w:p w14:paraId="2174CCEF" w14:textId="6DD688E1" w:rsidR="005C7E70" w:rsidRPr="008164B2" w:rsidRDefault="008D58D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8164B2">
              <w:rPr>
                <w:rFonts w:ascii="Times New Roman" w:hAnsi="Times New Roman"/>
                <w:sz w:val="24"/>
              </w:rPr>
              <w:t>Classroom location:</w:t>
            </w:r>
            <w:r w:rsidR="00A705DD">
              <w:rPr>
                <w:rFonts w:ascii="Times New Roman" w:hAnsi="Times New Roman"/>
                <w:sz w:val="24"/>
              </w:rPr>
              <w:t xml:space="preserve"> Online</w:t>
            </w:r>
          </w:p>
        </w:tc>
      </w:tr>
      <w:tr w:rsidR="00955AC3" w:rsidRPr="008164B2" w14:paraId="3CBE31CB" w14:textId="77777777" w:rsidTr="00955AC3">
        <w:tc>
          <w:tcPr>
            <w:tcW w:w="4680" w:type="dxa"/>
          </w:tcPr>
          <w:p w14:paraId="25F2174D" w14:textId="02BA8B60" w:rsidR="00955AC3" w:rsidRPr="008164B2" w:rsidRDefault="00955AC3"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8164B2">
              <w:rPr>
                <w:rFonts w:ascii="Times New Roman" w:hAnsi="Times New Roman"/>
                <w:sz w:val="24"/>
              </w:rPr>
              <w:t>Email:</w:t>
            </w:r>
            <w:r w:rsidR="00435766" w:rsidRPr="008164B2">
              <w:rPr>
                <w:rFonts w:ascii="Times New Roman" w:hAnsi="Times New Roman"/>
                <w:sz w:val="24"/>
              </w:rPr>
              <w:t xml:space="preserve"> </w:t>
            </w:r>
            <w:r w:rsidR="00A705DD">
              <w:rPr>
                <w:rFonts w:ascii="Times New Roman" w:hAnsi="Times New Roman"/>
                <w:sz w:val="24"/>
              </w:rPr>
              <w:t>hbertala@lakeheadu.ca</w:t>
            </w:r>
          </w:p>
        </w:tc>
        <w:tc>
          <w:tcPr>
            <w:tcW w:w="4670" w:type="dxa"/>
          </w:tcPr>
          <w:p w14:paraId="5374A3D6" w14:textId="766CD219" w:rsidR="00955AC3" w:rsidRPr="008164B2" w:rsidRDefault="00F268BD"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Pr>
                <w:rFonts w:ascii="Times New Roman" w:hAnsi="Times New Roman"/>
                <w:sz w:val="24"/>
              </w:rPr>
              <w:t>Additional o</w:t>
            </w:r>
            <w:r w:rsidR="008D58DD" w:rsidRPr="008164B2">
              <w:rPr>
                <w:rFonts w:ascii="Times New Roman" w:hAnsi="Times New Roman"/>
                <w:sz w:val="24"/>
              </w:rPr>
              <w:t>ffice hours:</w:t>
            </w:r>
            <w:r w:rsidR="00A705DD">
              <w:rPr>
                <w:rFonts w:ascii="Times New Roman" w:hAnsi="Times New Roman"/>
                <w:sz w:val="24"/>
              </w:rPr>
              <w:t xml:space="preserve"> By Appointment</w:t>
            </w:r>
          </w:p>
        </w:tc>
      </w:tr>
    </w:tbl>
    <w:p w14:paraId="439B7570" w14:textId="77777777" w:rsidR="000A518E" w:rsidRPr="008164B2" w:rsidRDefault="000A518E"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p w14:paraId="06A2E3B2" w14:textId="4CE68BD9" w:rsidR="00A705DD" w:rsidRDefault="00C1472F" w:rsidP="00A705DD">
      <w:pPr>
        <w:rPr>
          <w:b/>
          <w:bCs/>
        </w:rPr>
      </w:pPr>
      <w:r w:rsidRPr="008164B2">
        <w:rPr>
          <w:b/>
          <w:bCs/>
        </w:rPr>
        <w:t>D2L</w:t>
      </w:r>
      <w:r w:rsidR="002D1ABD" w:rsidRPr="008164B2">
        <w:rPr>
          <w:b/>
          <w:bCs/>
        </w:rPr>
        <w:t xml:space="preserve"> link</w:t>
      </w:r>
      <w:r w:rsidRPr="008164B2">
        <w:rPr>
          <w:b/>
          <w:bCs/>
        </w:rPr>
        <w:t>:</w:t>
      </w:r>
      <w:r w:rsidR="00A705DD">
        <w:rPr>
          <w:b/>
          <w:bCs/>
        </w:rPr>
        <w:t xml:space="preserve"> </w:t>
      </w:r>
      <w:hyperlink r:id="rId8" w:history="1">
        <w:r w:rsidR="002C5153" w:rsidRPr="00C7370C">
          <w:rPr>
            <w:rStyle w:val="Hyperlink"/>
            <w:b/>
            <w:bCs/>
          </w:rPr>
          <w:t>https://mycourselink.lakeheadu.ca/d2l/home/72565</w:t>
        </w:r>
      </w:hyperlink>
    </w:p>
    <w:p w14:paraId="15284C32" w14:textId="77777777" w:rsidR="002C5153" w:rsidRDefault="002C5153" w:rsidP="00A705DD"/>
    <w:p w14:paraId="4BCD8BDA" w14:textId="77777777" w:rsidR="00645C89" w:rsidRPr="008164B2" w:rsidRDefault="00645C89" w:rsidP="008164B2">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C7E70" w:rsidRPr="008164B2" w14:paraId="7F39B799" w14:textId="77777777" w:rsidTr="00B15045">
        <w:tc>
          <w:tcPr>
            <w:tcW w:w="9576" w:type="dxa"/>
          </w:tcPr>
          <w:p w14:paraId="4AACDE0D" w14:textId="26F2978E" w:rsidR="005C7E70" w:rsidRPr="008164B2" w:rsidRDefault="005C7E70" w:rsidP="008164B2">
            <w:pPr>
              <w:contextualSpacing/>
              <w:rPr>
                <w:b/>
                <w:bCs/>
              </w:rPr>
            </w:pPr>
            <w:r w:rsidRPr="008164B2">
              <w:rPr>
                <w:b/>
                <w:bCs/>
              </w:rPr>
              <w:t xml:space="preserve">Course </w:t>
            </w:r>
            <w:r w:rsidR="003E3063" w:rsidRPr="008164B2">
              <w:rPr>
                <w:b/>
                <w:bCs/>
              </w:rPr>
              <w:t>D</w:t>
            </w:r>
            <w:r w:rsidR="008D58DD" w:rsidRPr="008164B2">
              <w:rPr>
                <w:b/>
                <w:bCs/>
              </w:rPr>
              <w:t xml:space="preserve">escription and Learning Outcomes </w:t>
            </w:r>
          </w:p>
          <w:p w14:paraId="644B2C7E" w14:textId="3C7CFFBD" w:rsidR="002C5153" w:rsidRPr="002C5153" w:rsidRDefault="002C5153" w:rsidP="002C5153">
            <w:pPr>
              <w:autoSpaceDE w:val="0"/>
              <w:autoSpaceDN w:val="0"/>
              <w:adjustRightInd w:val="0"/>
              <w:contextualSpacing/>
              <w:rPr>
                <w:rFonts w:eastAsiaTheme="minorEastAsia"/>
                <w:lang w:val="en-CA" w:eastAsia="ja-JP"/>
              </w:rPr>
            </w:pPr>
            <w:r w:rsidRPr="002C5153">
              <w:rPr>
                <w:rFonts w:eastAsiaTheme="minorEastAsia"/>
                <w:lang w:val="en-CA" w:eastAsia="ja-JP"/>
              </w:rPr>
              <w:t xml:space="preserve">This course will introduce students to the </w:t>
            </w:r>
            <w:r>
              <w:rPr>
                <w:rFonts w:eastAsiaTheme="minorEastAsia"/>
                <w:lang w:val="en-CA" w:eastAsia="ja-JP"/>
              </w:rPr>
              <w:t xml:space="preserve">historical and contemporary </w:t>
            </w:r>
            <w:r w:rsidRPr="002C5153">
              <w:rPr>
                <w:rFonts w:eastAsiaTheme="minorEastAsia"/>
                <w:lang w:val="en-CA" w:eastAsia="ja-JP"/>
              </w:rPr>
              <w:t xml:space="preserve">relationship between the police and protesters in Canada. </w:t>
            </w:r>
            <w:r>
              <w:rPr>
                <w:rFonts w:eastAsiaTheme="minorEastAsia"/>
                <w:lang w:val="en-CA" w:eastAsia="ja-JP"/>
              </w:rPr>
              <w:t xml:space="preserve">While doing so, we will also pay attention to events taking place around the world and examine the actions of the police and protesters. </w:t>
            </w:r>
            <w:r w:rsidRPr="002C5153">
              <w:rPr>
                <w:rFonts w:eastAsiaTheme="minorEastAsia"/>
                <w:lang w:val="en-CA" w:eastAsia="ja-JP"/>
              </w:rPr>
              <w:t>Beginning with questions about the role that the police have played in monitoring, infiltrating, and responding to protest movements, we will embark on an exploration of the complex relationship between these two groups. In this course we will critically examine the diversity of actions, tactics, accounts, and tools of both the police and protesters. While this specific focus will anchor our analysis, the course will address broad and important questions about public order, constitutionality, the role of the courts and the police, democracy and the rule of law, surveillance, human rights, and legal guidelines related to public assembly, speech, and protest.</w:t>
            </w:r>
          </w:p>
          <w:p w14:paraId="1DF8882E" w14:textId="77777777" w:rsidR="002C5153" w:rsidRDefault="002C5153" w:rsidP="00133B81">
            <w:pPr>
              <w:pStyle w:val="NoSpacing"/>
              <w:ind w:left="720"/>
              <w:contextualSpacing/>
              <w:jc w:val="both"/>
              <w:rPr>
                <w:rFonts w:eastAsiaTheme="minorEastAsia"/>
                <w:lang w:val="en-CA" w:eastAsia="ja-JP"/>
              </w:rPr>
            </w:pPr>
          </w:p>
          <w:p w14:paraId="03BEFD66" w14:textId="226BD5DF" w:rsidR="00133B81" w:rsidRPr="002C5153" w:rsidRDefault="00133B81" w:rsidP="00133B81">
            <w:pPr>
              <w:pStyle w:val="NoSpacing"/>
              <w:ind w:left="720"/>
              <w:contextualSpacing/>
              <w:jc w:val="both"/>
              <w:rPr>
                <w:rFonts w:ascii="Times New Roman" w:hAnsi="Times New Roman" w:cs="Times New Roman"/>
                <w:sz w:val="24"/>
                <w:szCs w:val="24"/>
              </w:rPr>
            </w:pPr>
            <w:r w:rsidRPr="002C5153">
              <w:rPr>
                <w:rFonts w:ascii="Times New Roman" w:eastAsiaTheme="minorEastAsia" w:hAnsi="Times New Roman" w:cs="Times New Roman"/>
                <w:sz w:val="24"/>
                <w:szCs w:val="24"/>
                <w:lang w:val="en-CA" w:eastAsia="ja-JP"/>
              </w:rPr>
              <w:t xml:space="preserve">(1) </w:t>
            </w:r>
            <w:r w:rsidR="002C5153" w:rsidRPr="002C5153">
              <w:rPr>
                <w:rFonts w:ascii="Times New Roman" w:eastAsiaTheme="minorEastAsia" w:hAnsi="Times New Roman" w:cs="Times New Roman"/>
                <w:sz w:val="24"/>
                <w:szCs w:val="24"/>
                <w:lang w:val="en-CA" w:eastAsia="ja-JP"/>
              </w:rPr>
              <w:t>Differentiate between and critique the major components of the formal criminal justice system</w:t>
            </w:r>
          </w:p>
          <w:p w14:paraId="7635CC95" w14:textId="0F9E371F" w:rsidR="00133B81" w:rsidRPr="002C5153" w:rsidRDefault="00133B81" w:rsidP="00133B81">
            <w:pPr>
              <w:pStyle w:val="NoSpacing"/>
              <w:ind w:left="720"/>
              <w:contextualSpacing/>
              <w:jc w:val="both"/>
              <w:rPr>
                <w:rFonts w:ascii="Times New Roman" w:hAnsi="Times New Roman" w:cs="Times New Roman"/>
                <w:sz w:val="24"/>
                <w:szCs w:val="24"/>
              </w:rPr>
            </w:pPr>
            <w:r w:rsidRPr="002C5153">
              <w:rPr>
                <w:rFonts w:ascii="Times New Roman" w:hAnsi="Times New Roman" w:cs="Times New Roman"/>
                <w:sz w:val="24"/>
                <w:szCs w:val="24"/>
              </w:rPr>
              <w:t xml:space="preserve">(2)  Produce literature reviews that summarize, analyze, and evaluate key information in criminological readings on Indigenous justice  </w:t>
            </w:r>
          </w:p>
          <w:p w14:paraId="410D2A47" w14:textId="77777777" w:rsidR="008D58DD" w:rsidRPr="002C5153" w:rsidRDefault="00133B81" w:rsidP="00133B81">
            <w:pPr>
              <w:pStyle w:val="NoSpacing"/>
              <w:ind w:left="720"/>
              <w:contextualSpacing/>
              <w:jc w:val="both"/>
              <w:rPr>
                <w:rFonts w:ascii="Times New Roman" w:hAnsi="Times New Roman" w:cs="Times New Roman"/>
                <w:color w:val="000000" w:themeColor="text1"/>
                <w:sz w:val="24"/>
                <w:szCs w:val="24"/>
              </w:rPr>
            </w:pPr>
            <w:r w:rsidRPr="002C5153">
              <w:rPr>
                <w:rFonts w:ascii="Times New Roman" w:hAnsi="Times New Roman" w:cs="Times New Roman"/>
                <w:sz w:val="24"/>
                <w:szCs w:val="24"/>
              </w:rPr>
              <w:t xml:space="preserve">(3)  </w:t>
            </w:r>
            <w:r w:rsidRPr="002C5153">
              <w:rPr>
                <w:rFonts w:ascii="Times New Roman" w:hAnsi="Times New Roman" w:cs="Times New Roman"/>
                <w:color w:val="000000" w:themeColor="text1"/>
                <w:sz w:val="24"/>
                <w:szCs w:val="24"/>
              </w:rPr>
              <w:t>Recognize and critically analyze the policy implications of theoretical and empirical criminological research</w:t>
            </w:r>
          </w:p>
          <w:p w14:paraId="311BB511" w14:textId="393E408C" w:rsidR="007479DF" w:rsidRPr="002C5153" w:rsidRDefault="007479DF" w:rsidP="007479DF">
            <w:pPr>
              <w:pStyle w:val="ListParagraph"/>
              <w:spacing w:after="0" w:line="240" w:lineRule="auto"/>
              <w:ind w:left="360"/>
            </w:pPr>
            <w:r w:rsidRPr="002C5153">
              <w:t xml:space="preserve">      (4) </w:t>
            </w:r>
            <w:r w:rsidR="002C5153" w:rsidRPr="002C5153">
              <w:t xml:space="preserve">Analyze specific criminological topics through in depth examinations of focused  </w:t>
            </w:r>
          </w:p>
          <w:p w14:paraId="243EFFF2" w14:textId="4389CFF8" w:rsidR="002C5153" w:rsidRPr="002C5153" w:rsidRDefault="002C5153" w:rsidP="007479DF">
            <w:pPr>
              <w:pStyle w:val="ListParagraph"/>
              <w:spacing w:after="0" w:line="240" w:lineRule="auto"/>
              <w:ind w:left="360"/>
            </w:pPr>
            <w:r w:rsidRPr="002C5153">
              <w:t xml:space="preserve">      Subject matter</w:t>
            </w:r>
          </w:p>
          <w:p w14:paraId="0EFE2DC3" w14:textId="6B6CD3B5" w:rsidR="007479DF" w:rsidRPr="002C5153" w:rsidRDefault="007479DF" w:rsidP="007479DF">
            <w:pPr>
              <w:pStyle w:val="ListParagraph"/>
              <w:spacing w:after="0" w:line="240" w:lineRule="auto"/>
              <w:ind w:left="360"/>
            </w:pPr>
            <w:r w:rsidRPr="002C5153">
              <w:t xml:space="preserve">      (5) Consider how knowledge from the course might be useful, especially in terms </w:t>
            </w:r>
          </w:p>
          <w:p w14:paraId="0066CCC0" w14:textId="58779EAD" w:rsidR="007479DF" w:rsidRPr="002C5153" w:rsidRDefault="007479DF" w:rsidP="007479DF">
            <w:pPr>
              <w:pStyle w:val="ListParagraph"/>
              <w:spacing w:after="0" w:line="240" w:lineRule="auto"/>
              <w:ind w:left="360"/>
            </w:pPr>
            <w:r w:rsidRPr="002C5153">
              <w:t xml:space="preserve">       of occupational pursuits. </w:t>
            </w:r>
          </w:p>
          <w:p w14:paraId="34A02860" w14:textId="40EF8D51" w:rsidR="007479DF" w:rsidRPr="00133B81" w:rsidRDefault="007479DF" w:rsidP="00133B81">
            <w:pPr>
              <w:pStyle w:val="NoSpacing"/>
              <w:ind w:left="720"/>
              <w:contextualSpacing/>
              <w:jc w:val="both"/>
              <w:rPr>
                <w:rFonts w:ascii="Times New Roman" w:hAnsi="Times New Roman" w:cs="Times New Roman"/>
                <w:sz w:val="24"/>
                <w:szCs w:val="24"/>
              </w:rPr>
            </w:pPr>
          </w:p>
        </w:tc>
      </w:tr>
    </w:tbl>
    <w:p w14:paraId="644568C8" w14:textId="77777777" w:rsidR="005C7E70" w:rsidRPr="008164B2"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sz w:val="24"/>
        </w:rPr>
      </w:pPr>
    </w:p>
    <w:p w14:paraId="3874AE59" w14:textId="77777777" w:rsidR="00142695" w:rsidRDefault="00142695"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p>
    <w:p w14:paraId="1E87B1A7" w14:textId="77777777" w:rsidR="00142695" w:rsidRDefault="00142695"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p>
    <w:p w14:paraId="49F28193" w14:textId="77777777" w:rsidR="00142695" w:rsidRDefault="00142695"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p>
    <w:p w14:paraId="7BA9A3BE" w14:textId="77777777" w:rsidR="00142695" w:rsidRDefault="00142695"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p>
    <w:p w14:paraId="15426032" w14:textId="77777777" w:rsidR="00142695" w:rsidRDefault="00142695"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p>
    <w:p w14:paraId="46C683D2" w14:textId="77777777" w:rsidR="00142695" w:rsidRDefault="00142695"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p>
    <w:p w14:paraId="55D1B8C4" w14:textId="2E712C8A" w:rsidR="005C7E70" w:rsidRPr="008164B2" w:rsidRDefault="005C7E70" w:rsidP="00A87B6B">
      <w:pPr>
        <w:pStyle w:val="Footer"/>
        <w:widowControl/>
        <w:tabs>
          <w:tab w:val="clear" w:pos="4320"/>
          <w:tab w:val="left" w:pos="5040"/>
          <w:tab w:val="left" w:pos="5130"/>
          <w:tab w:val="left" w:pos="5760"/>
          <w:tab w:val="left" w:pos="6480"/>
          <w:tab w:val="left" w:pos="7200"/>
          <w:tab w:val="left" w:pos="7920"/>
          <w:tab w:val="left" w:pos="8640"/>
        </w:tabs>
        <w:contextualSpacing/>
        <w:jc w:val="center"/>
        <w:rPr>
          <w:rFonts w:ascii="Times New Roman" w:hAnsi="Times New Roman"/>
          <w:b/>
          <w:sz w:val="24"/>
        </w:rPr>
      </w:pPr>
      <w:r w:rsidRPr="008164B2">
        <w:rPr>
          <w:rFonts w:ascii="Times New Roman" w:hAnsi="Times New Roman"/>
          <w:b/>
          <w:sz w:val="24"/>
        </w:rPr>
        <w:lastRenderedPageBreak/>
        <w:t>COURSE MATERIALS</w:t>
      </w:r>
    </w:p>
    <w:p w14:paraId="69AA178F" w14:textId="77777777" w:rsidR="005C7E70" w:rsidRPr="008164B2" w:rsidRDefault="005C7E70" w:rsidP="008164B2">
      <w:pPr>
        <w:tabs>
          <w:tab w:val="left" w:pos="0"/>
          <w:tab w:val="left" w:pos="1440"/>
          <w:tab w:val="left" w:pos="5580"/>
          <w:tab w:val="left" w:pos="5760"/>
          <w:tab w:val="left" w:pos="6480"/>
          <w:tab w:val="left" w:pos="7200"/>
          <w:tab w:val="left" w:pos="7920"/>
          <w:tab w:val="left" w:pos="8640"/>
        </w:tabs>
        <w:contextualSpacing/>
        <w:rPr>
          <w:b/>
          <w:bCs/>
        </w:rPr>
      </w:pPr>
    </w:p>
    <w:p w14:paraId="33D86BE8" w14:textId="2764BC36" w:rsidR="00BB1DF5" w:rsidRPr="008164B2" w:rsidRDefault="00526B0C" w:rsidP="008164B2">
      <w:pPr>
        <w:tabs>
          <w:tab w:val="left" w:pos="0"/>
          <w:tab w:val="left" w:pos="1440"/>
          <w:tab w:val="left" w:pos="5580"/>
          <w:tab w:val="left" w:pos="5760"/>
          <w:tab w:val="left" w:pos="6480"/>
          <w:tab w:val="left" w:pos="7200"/>
          <w:tab w:val="left" w:pos="7920"/>
          <w:tab w:val="left" w:pos="8640"/>
        </w:tabs>
        <w:contextualSpacing/>
        <w:rPr>
          <w:b/>
          <w:bCs/>
        </w:rPr>
      </w:pPr>
      <w:r w:rsidRPr="008164B2">
        <w:rPr>
          <w:b/>
          <w:bCs/>
        </w:rPr>
        <w:t xml:space="preserve">Required </w:t>
      </w:r>
      <w:r w:rsidR="00C2159A">
        <w:rPr>
          <w:b/>
          <w:bCs/>
        </w:rPr>
        <w:t xml:space="preserve">and Recommended </w:t>
      </w:r>
      <w:r w:rsidRPr="008164B2">
        <w:rPr>
          <w:b/>
          <w:bCs/>
        </w:rPr>
        <w:t>Text</w:t>
      </w:r>
      <w:r w:rsidR="00C2159A">
        <w:rPr>
          <w:b/>
          <w:bCs/>
        </w:rPr>
        <w:t>s</w:t>
      </w:r>
    </w:p>
    <w:p w14:paraId="3E75B3B7" w14:textId="1E27B838" w:rsidR="00133B81" w:rsidRPr="007479DF" w:rsidRDefault="00133B81" w:rsidP="007479DF">
      <w:r w:rsidRPr="00B73B2F">
        <w:t xml:space="preserve">Readings are posted to D2L. </w:t>
      </w:r>
    </w:p>
    <w:p w14:paraId="5B3AEA55" w14:textId="77777777" w:rsidR="002C5153" w:rsidRDefault="002C5153"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p>
    <w:p w14:paraId="4C5618F3" w14:textId="77777777" w:rsidR="002C5153" w:rsidRDefault="002C5153"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p>
    <w:p w14:paraId="5901AE1A" w14:textId="7A81458D" w:rsidR="003444C7" w:rsidRPr="008164B2" w:rsidRDefault="003444C7" w:rsidP="00A87B6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b/>
          <w:bCs/>
        </w:rPr>
      </w:pPr>
      <w:r w:rsidRPr="008164B2">
        <w:rPr>
          <w:b/>
          <w:bCs/>
        </w:rPr>
        <w:t>GRADING AND EVALUATION</w:t>
      </w:r>
    </w:p>
    <w:p w14:paraId="3080F3DD" w14:textId="77777777" w:rsidR="003444C7" w:rsidRPr="008164B2"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5E1825A6" w14:textId="77777777" w:rsidR="003444C7" w:rsidRPr="008164B2" w:rsidRDefault="003444C7" w:rsidP="008164B2">
      <w:pPr>
        <w:contextualSpacing/>
        <w:rPr>
          <w:b/>
        </w:rPr>
      </w:pPr>
      <w:r w:rsidRPr="008164B2">
        <w:rPr>
          <w:b/>
        </w:rPr>
        <w:t xml:space="preserve">Course Evaluation and Assessment Weighting </w:t>
      </w:r>
    </w:p>
    <w:tbl>
      <w:tblPr>
        <w:tblStyle w:val="TableGrid"/>
        <w:tblW w:w="9209" w:type="dxa"/>
        <w:tblInd w:w="-283" w:type="dxa"/>
        <w:tblLook w:val="04A0" w:firstRow="1" w:lastRow="0" w:firstColumn="1" w:lastColumn="0" w:noHBand="0" w:noVBand="1"/>
      </w:tblPr>
      <w:tblGrid>
        <w:gridCol w:w="2986"/>
        <w:gridCol w:w="2983"/>
        <w:gridCol w:w="3240"/>
      </w:tblGrid>
      <w:tr w:rsidR="007479DF" w:rsidRPr="00FE6FE2" w14:paraId="47D89FC4" w14:textId="77777777" w:rsidTr="007479DF">
        <w:tc>
          <w:tcPr>
            <w:tcW w:w="2986" w:type="dxa"/>
          </w:tcPr>
          <w:p w14:paraId="4DFA8233" w14:textId="527EBBFD" w:rsidR="007479DF" w:rsidRPr="009F67FF" w:rsidRDefault="007479DF" w:rsidP="001E4873">
            <w:pPr>
              <w:rPr>
                <w:b/>
              </w:rPr>
            </w:pPr>
            <w:r>
              <w:rPr>
                <w:b/>
              </w:rPr>
              <w:t>Evaluation</w:t>
            </w:r>
          </w:p>
        </w:tc>
        <w:tc>
          <w:tcPr>
            <w:tcW w:w="2983" w:type="dxa"/>
          </w:tcPr>
          <w:p w14:paraId="1E61AE07" w14:textId="77777777" w:rsidR="007479DF" w:rsidRPr="009F67FF" w:rsidRDefault="007479DF" w:rsidP="001E4873">
            <w:pPr>
              <w:jc w:val="center"/>
              <w:rPr>
                <w:b/>
              </w:rPr>
            </w:pPr>
            <w:r w:rsidRPr="009F67FF">
              <w:rPr>
                <w:b/>
              </w:rPr>
              <w:t>Value</w:t>
            </w:r>
          </w:p>
        </w:tc>
        <w:tc>
          <w:tcPr>
            <w:tcW w:w="3240" w:type="dxa"/>
          </w:tcPr>
          <w:p w14:paraId="245E11AB" w14:textId="77777777" w:rsidR="007479DF" w:rsidRPr="009F67FF" w:rsidRDefault="007479DF" w:rsidP="001E4873">
            <w:pPr>
              <w:jc w:val="center"/>
              <w:rPr>
                <w:b/>
              </w:rPr>
            </w:pPr>
            <w:r w:rsidRPr="009F67FF">
              <w:rPr>
                <w:b/>
              </w:rPr>
              <w:t>Date</w:t>
            </w:r>
          </w:p>
        </w:tc>
      </w:tr>
      <w:tr w:rsidR="007479DF" w:rsidRPr="00FE6FE2" w14:paraId="60D0D41C" w14:textId="77777777" w:rsidTr="007479DF">
        <w:tc>
          <w:tcPr>
            <w:tcW w:w="2986" w:type="dxa"/>
          </w:tcPr>
          <w:p w14:paraId="5C760974" w14:textId="47131ACE" w:rsidR="007479DF" w:rsidRPr="009F67FF" w:rsidRDefault="001D4BE4" w:rsidP="001E4873">
            <w:r>
              <w:t>Reading Reflections (x2)</w:t>
            </w:r>
          </w:p>
        </w:tc>
        <w:tc>
          <w:tcPr>
            <w:tcW w:w="2983" w:type="dxa"/>
          </w:tcPr>
          <w:p w14:paraId="37558C85" w14:textId="57D40C8A" w:rsidR="007479DF" w:rsidRPr="009F67FF" w:rsidRDefault="001D4BE4" w:rsidP="001E4873">
            <w:pPr>
              <w:jc w:val="center"/>
            </w:pPr>
            <w:r>
              <w:t>40% (20% each)</w:t>
            </w:r>
          </w:p>
        </w:tc>
        <w:tc>
          <w:tcPr>
            <w:tcW w:w="3240" w:type="dxa"/>
          </w:tcPr>
          <w:p w14:paraId="12363500" w14:textId="77777777" w:rsidR="004B4835" w:rsidRDefault="004B4835" w:rsidP="001E4873">
            <w:pPr>
              <w:jc w:val="center"/>
            </w:pPr>
            <w:r>
              <w:t>#1: September 24</w:t>
            </w:r>
          </w:p>
          <w:p w14:paraId="67FC9AF0" w14:textId="28DBC58B" w:rsidR="007479DF" w:rsidRPr="009F67FF" w:rsidRDefault="004B4835" w:rsidP="001E4873">
            <w:pPr>
              <w:jc w:val="center"/>
            </w:pPr>
            <w:r>
              <w:t>#2: October 23</w:t>
            </w:r>
          </w:p>
        </w:tc>
      </w:tr>
      <w:tr w:rsidR="007479DF" w:rsidRPr="00FE6FE2" w14:paraId="1CDB288C" w14:textId="77777777" w:rsidTr="007479DF">
        <w:tc>
          <w:tcPr>
            <w:tcW w:w="2986" w:type="dxa"/>
          </w:tcPr>
          <w:p w14:paraId="466617BA" w14:textId="2258D738" w:rsidR="007479DF" w:rsidRPr="009F67FF" w:rsidRDefault="001D4BE4" w:rsidP="001E4873">
            <w:r>
              <w:t xml:space="preserve">Case Study Proposal </w:t>
            </w:r>
          </w:p>
        </w:tc>
        <w:tc>
          <w:tcPr>
            <w:tcW w:w="2983" w:type="dxa"/>
          </w:tcPr>
          <w:p w14:paraId="55A92771" w14:textId="4670AFC6" w:rsidR="007479DF" w:rsidRPr="009F67FF" w:rsidRDefault="001D4BE4" w:rsidP="001E4873">
            <w:pPr>
              <w:jc w:val="center"/>
            </w:pPr>
            <w:r>
              <w:t>10%</w:t>
            </w:r>
          </w:p>
        </w:tc>
        <w:tc>
          <w:tcPr>
            <w:tcW w:w="3240" w:type="dxa"/>
          </w:tcPr>
          <w:p w14:paraId="555AF0F7" w14:textId="72A828BD" w:rsidR="007479DF" w:rsidRPr="009F67FF" w:rsidRDefault="004B4835" w:rsidP="001E4873">
            <w:pPr>
              <w:jc w:val="center"/>
            </w:pPr>
            <w:r>
              <w:t>November 6</w:t>
            </w:r>
          </w:p>
        </w:tc>
      </w:tr>
      <w:tr w:rsidR="007479DF" w:rsidRPr="00FE6FE2" w14:paraId="4F0EFDBB" w14:textId="77777777" w:rsidTr="007479DF">
        <w:tc>
          <w:tcPr>
            <w:tcW w:w="2986" w:type="dxa"/>
          </w:tcPr>
          <w:p w14:paraId="1EAF3D28" w14:textId="46C40FE0" w:rsidR="007479DF" w:rsidRDefault="001D4BE4" w:rsidP="001E4873">
            <w:r>
              <w:t>Case Study</w:t>
            </w:r>
          </w:p>
        </w:tc>
        <w:tc>
          <w:tcPr>
            <w:tcW w:w="2983" w:type="dxa"/>
          </w:tcPr>
          <w:p w14:paraId="43C9E725" w14:textId="26BFF14D" w:rsidR="007479DF" w:rsidRDefault="001D4BE4" w:rsidP="001E4873">
            <w:pPr>
              <w:jc w:val="center"/>
            </w:pPr>
            <w:r>
              <w:t>30%</w:t>
            </w:r>
          </w:p>
        </w:tc>
        <w:tc>
          <w:tcPr>
            <w:tcW w:w="3240" w:type="dxa"/>
          </w:tcPr>
          <w:p w14:paraId="33B55873" w14:textId="0C9318A3" w:rsidR="007479DF" w:rsidRDefault="00554386" w:rsidP="001E4873">
            <w:pPr>
              <w:jc w:val="center"/>
            </w:pPr>
            <w:r>
              <w:t>November 27</w:t>
            </w:r>
          </w:p>
        </w:tc>
      </w:tr>
      <w:tr w:rsidR="007479DF" w:rsidRPr="00FE6FE2" w14:paraId="0FA6A477" w14:textId="77777777" w:rsidTr="007479DF">
        <w:tc>
          <w:tcPr>
            <w:tcW w:w="2986" w:type="dxa"/>
          </w:tcPr>
          <w:p w14:paraId="0D28D37E" w14:textId="640ECC93" w:rsidR="007479DF" w:rsidRPr="009F67FF" w:rsidRDefault="003F7D7E" w:rsidP="001E4873">
            <w:r>
              <w:t>Group Forum Participation</w:t>
            </w:r>
          </w:p>
        </w:tc>
        <w:tc>
          <w:tcPr>
            <w:tcW w:w="2983" w:type="dxa"/>
          </w:tcPr>
          <w:p w14:paraId="7246331B" w14:textId="143AA450" w:rsidR="007479DF" w:rsidRPr="009F67FF" w:rsidRDefault="003F7D7E" w:rsidP="001E4873">
            <w:pPr>
              <w:jc w:val="center"/>
            </w:pPr>
            <w:r>
              <w:t>10%</w:t>
            </w:r>
          </w:p>
        </w:tc>
        <w:tc>
          <w:tcPr>
            <w:tcW w:w="3240" w:type="dxa"/>
          </w:tcPr>
          <w:p w14:paraId="0A2384B4" w14:textId="0DFA8C08" w:rsidR="007479DF" w:rsidRPr="009F67FF" w:rsidRDefault="004B4835" w:rsidP="001E4873">
            <w:pPr>
              <w:jc w:val="center"/>
            </w:pPr>
            <w:r>
              <w:t xml:space="preserve">Ongoing </w:t>
            </w:r>
          </w:p>
        </w:tc>
      </w:tr>
      <w:tr w:rsidR="001D4BE4" w:rsidRPr="00FE6FE2" w14:paraId="6460DB25" w14:textId="77777777" w:rsidTr="007479DF">
        <w:tc>
          <w:tcPr>
            <w:tcW w:w="2986" w:type="dxa"/>
          </w:tcPr>
          <w:p w14:paraId="0DE2CA5C" w14:textId="43D7527F" w:rsidR="001D4BE4" w:rsidRPr="009F67FF" w:rsidRDefault="003F7D7E" w:rsidP="001E4873">
            <w:r>
              <w:t>Mini Case Study</w:t>
            </w:r>
          </w:p>
        </w:tc>
        <w:tc>
          <w:tcPr>
            <w:tcW w:w="2983" w:type="dxa"/>
          </w:tcPr>
          <w:p w14:paraId="5079DB00" w14:textId="22F8A9D8" w:rsidR="001D4BE4" w:rsidRPr="009F67FF" w:rsidRDefault="003F7D7E" w:rsidP="001E4873">
            <w:pPr>
              <w:jc w:val="center"/>
            </w:pPr>
            <w:r>
              <w:t>10%</w:t>
            </w:r>
          </w:p>
        </w:tc>
        <w:tc>
          <w:tcPr>
            <w:tcW w:w="3240" w:type="dxa"/>
          </w:tcPr>
          <w:p w14:paraId="6DD375F3" w14:textId="4B851143" w:rsidR="001D4BE4" w:rsidRPr="009F67FF" w:rsidRDefault="004B4835" w:rsidP="001E4873">
            <w:pPr>
              <w:jc w:val="center"/>
            </w:pPr>
            <w:r>
              <w:t>October 9</w:t>
            </w:r>
          </w:p>
        </w:tc>
      </w:tr>
    </w:tbl>
    <w:p w14:paraId="638BFDDA" w14:textId="77BB32F3" w:rsidR="003444C7" w:rsidRPr="008164B2" w:rsidRDefault="003444C7" w:rsidP="008164B2">
      <w:pPr>
        <w:contextualSpacing/>
      </w:pPr>
      <w:r w:rsidRPr="008164B2">
        <w:t xml:space="preserve"> </w:t>
      </w:r>
      <w:r w:rsidRPr="008164B2">
        <w:tab/>
      </w:r>
    </w:p>
    <w:p w14:paraId="14FDE90B" w14:textId="77777777" w:rsidR="007479DF" w:rsidRPr="00E56B38" w:rsidRDefault="007479DF" w:rsidP="007479D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eastAsia="Calibri"/>
        </w:rPr>
      </w:pPr>
      <w:r w:rsidRPr="00E56B38">
        <w:rPr>
          <w:rFonts w:eastAsia="Calibri"/>
        </w:rPr>
        <w:t xml:space="preserve">Late assignments will be deducted </w:t>
      </w:r>
      <w:r>
        <w:rPr>
          <w:rFonts w:eastAsia="Calibri"/>
        </w:rPr>
        <w:t xml:space="preserve">5% </w:t>
      </w:r>
      <w:r w:rsidRPr="00E56B38">
        <w:rPr>
          <w:rFonts w:eastAsia="Calibri"/>
        </w:rPr>
        <w:t xml:space="preserve">per day and will not be accepted more than </w:t>
      </w:r>
      <w:r>
        <w:rPr>
          <w:rFonts w:eastAsia="Calibri"/>
        </w:rPr>
        <w:t xml:space="preserve">SIX </w:t>
      </w:r>
      <w:r w:rsidRPr="00E56B38">
        <w:rPr>
          <w:rFonts w:eastAsia="Calibri"/>
        </w:rPr>
        <w:t xml:space="preserve">days after the deadline. Assignments submitted more than </w:t>
      </w:r>
      <w:r>
        <w:rPr>
          <w:rFonts w:eastAsia="Calibri"/>
        </w:rPr>
        <w:t xml:space="preserve">six </w:t>
      </w:r>
      <w:r w:rsidRPr="00E56B38">
        <w:rPr>
          <w:rFonts w:eastAsia="Calibri"/>
        </w:rPr>
        <w:t>days after the deadline will result in a mark of 0.</w:t>
      </w:r>
      <w:r>
        <w:rPr>
          <w:rFonts w:eastAsia="Calibri"/>
        </w:rPr>
        <w:t xml:space="preserve"> All assignments should be submitted to D2L by 11:59pm on the day they are due. </w:t>
      </w:r>
    </w:p>
    <w:p w14:paraId="6BE215C6" w14:textId="77777777" w:rsidR="007479DF" w:rsidRDefault="007479DF" w:rsidP="007479DF">
      <w:pPr>
        <w:rPr>
          <w:b/>
        </w:rPr>
      </w:pPr>
    </w:p>
    <w:p w14:paraId="3B81FF64" w14:textId="77777777" w:rsidR="003444C7" w:rsidRPr="008164B2" w:rsidRDefault="003444C7" w:rsidP="008164B2">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2D703B7E" w14:textId="77777777" w:rsidR="007479DF" w:rsidRDefault="007479DF" w:rsidP="007479DF">
      <w:pPr>
        <w:jc w:val="center"/>
        <w:rPr>
          <w:b/>
        </w:rPr>
      </w:pPr>
      <w:r>
        <w:rPr>
          <w:b/>
        </w:rPr>
        <w:t>Assessment Details</w:t>
      </w:r>
    </w:p>
    <w:p w14:paraId="3609DE04" w14:textId="3D0BC64F" w:rsidR="007479DF" w:rsidRPr="00975C97" w:rsidRDefault="00831B08" w:rsidP="007479DF">
      <w:r>
        <w:t xml:space="preserve">Detailed assignment outlines are posted to D2L. There will also be videos posted to the course site in which each assignment is discussed. </w:t>
      </w:r>
    </w:p>
    <w:p w14:paraId="35A7B50A" w14:textId="48BBF963" w:rsidR="007479DF" w:rsidRDefault="007479DF" w:rsidP="007479DF">
      <w:pPr>
        <w:rPr>
          <w:b/>
        </w:rPr>
      </w:pPr>
    </w:p>
    <w:p w14:paraId="6E5B2C98" w14:textId="77777777" w:rsidR="00142695" w:rsidRDefault="00142695" w:rsidP="007479DF">
      <w:pPr>
        <w:rPr>
          <w:b/>
        </w:rPr>
      </w:pPr>
    </w:p>
    <w:p w14:paraId="7DD913A6" w14:textId="77777777" w:rsidR="007479DF" w:rsidRPr="00F82407" w:rsidRDefault="007479DF" w:rsidP="007479DF">
      <w:pPr>
        <w:jc w:val="center"/>
        <w:rPr>
          <w:b/>
        </w:rPr>
      </w:pPr>
      <w:r w:rsidRPr="00F82407">
        <w:rPr>
          <w:b/>
        </w:rPr>
        <w:t>Course Schedule</w:t>
      </w:r>
    </w:p>
    <w:p w14:paraId="0BD3D167" w14:textId="77777777" w:rsidR="007479DF" w:rsidRPr="00176D39" w:rsidRDefault="007479DF" w:rsidP="007479DF"/>
    <w:p w14:paraId="643B22B2" w14:textId="27690330" w:rsidR="00261054" w:rsidRDefault="007479DF" w:rsidP="00261054">
      <w:r w:rsidRPr="00B73B2F">
        <w:rPr>
          <w:b/>
        </w:rPr>
        <w:t>Week 1</w:t>
      </w:r>
      <w:r>
        <w:rPr>
          <w:b/>
        </w:rPr>
        <w:t xml:space="preserve"> (</w:t>
      </w:r>
      <w:r w:rsidR="001317A3">
        <w:rPr>
          <w:b/>
        </w:rPr>
        <w:t>September 8</w:t>
      </w:r>
      <w:r w:rsidR="00EF74A8">
        <w:rPr>
          <w:b/>
        </w:rPr>
        <w:t>-11</w:t>
      </w:r>
      <w:r>
        <w:rPr>
          <w:b/>
        </w:rPr>
        <w:t>)</w:t>
      </w:r>
      <w:r w:rsidRPr="00B93170">
        <w:rPr>
          <w:b/>
          <w:bCs/>
        </w:rPr>
        <w:t>:</w:t>
      </w:r>
      <w:r w:rsidRPr="00B73B2F">
        <w:t xml:space="preserve"> </w:t>
      </w:r>
      <w:r w:rsidR="00261054">
        <w:t xml:space="preserve">Key </w:t>
      </w:r>
      <w:r w:rsidR="00F90100">
        <w:t>T</w:t>
      </w:r>
      <w:r w:rsidR="00261054">
        <w:t xml:space="preserve">erms and </w:t>
      </w:r>
      <w:r w:rsidR="00F90100">
        <w:t>I</w:t>
      </w:r>
      <w:r w:rsidR="00261054">
        <w:t>deas</w:t>
      </w:r>
    </w:p>
    <w:p w14:paraId="39B6A562" w14:textId="77777777" w:rsidR="007479DF" w:rsidRPr="00B73B2F" w:rsidRDefault="007479DF" w:rsidP="007479DF">
      <w:pPr>
        <w:outlineLvl w:val="0"/>
      </w:pPr>
      <w:r w:rsidRPr="00B73B2F">
        <w:rPr>
          <w:u w:val="single"/>
        </w:rPr>
        <w:t>Required Readings</w:t>
      </w:r>
      <w:r w:rsidRPr="00B73B2F">
        <w:t>:</w:t>
      </w:r>
    </w:p>
    <w:p w14:paraId="04762C59" w14:textId="5C958FF8" w:rsidR="00261054" w:rsidRDefault="00261054" w:rsidP="00261054">
      <w:r>
        <w:t xml:space="preserve">“Introduction” and “Policing </w:t>
      </w:r>
      <w:r w:rsidR="00142695">
        <w:t>with</w:t>
      </w:r>
      <w:r>
        <w:t xml:space="preserve"> Poison”, from </w:t>
      </w:r>
      <w:r w:rsidRPr="00261054">
        <w:rPr>
          <w:i/>
          <w:iCs/>
        </w:rPr>
        <w:t>Tear Gas: From the Battlefields of World War I to the Streets of Today</w:t>
      </w:r>
      <w:r w:rsidR="00142695">
        <w:rPr>
          <w:i/>
          <w:iCs/>
        </w:rPr>
        <w:t xml:space="preserve"> </w:t>
      </w:r>
      <w:r w:rsidR="00142695" w:rsidRPr="00142695">
        <w:t>(2017)</w:t>
      </w:r>
      <w:r w:rsidRPr="00142695">
        <w:t>.</w:t>
      </w:r>
      <w:r>
        <w:t xml:space="preserve"> Anna Feigenbaum</w:t>
      </w:r>
    </w:p>
    <w:p w14:paraId="633E7B3C" w14:textId="77777777" w:rsidR="007479DF" w:rsidRPr="00B73B2F" w:rsidRDefault="007479DF" w:rsidP="007479DF">
      <w:pPr>
        <w:rPr>
          <w:b/>
        </w:rPr>
      </w:pPr>
    </w:p>
    <w:p w14:paraId="2EBEC8A9" w14:textId="2B25F777" w:rsidR="00261054" w:rsidRDefault="007479DF" w:rsidP="00261054">
      <w:r w:rsidRPr="00B73B2F">
        <w:rPr>
          <w:b/>
        </w:rPr>
        <w:t>Week 2</w:t>
      </w:r>
      <w:r>
        <w:rPr>
          <w:b/>
        </w:rPr>
        <w:t xml:space="preserve"> </w:t>
      </w:r>
      <w:r w:rsidR="00EF74A8">
        <w:rPr>
          <w:b/>
        </w:rPr>
        <w:t>(September 14</w:t>
      </w:r>
      <w:r w:rsidR="00554386">
        <w:t>-</w:t>
      </w:r>
      <w:r w:rsidR="00554386" w:rsidRPr="00554386">
        <w:rPr>
          <w:b/>
          <w:bCs/>
        </w:rPr>
        <w:t>18):</w:t>
      </w:r>
      <w:r w:rsidR="00261054">
        <w:rPr>
          <w:b/>
          <w:bCs/>
        </w:rPr>
        <w:t xml:space="preserve"> </w:t>
      </w:r>
      <w:r w:rsidR="00261054">
        <w:t xml:space="preserve">A </w:t>
      </w:r>
      <w:r w:rsidR="00F90100">
        <w:t>B</w:t>
      </w:r>
      <w:r w:rsidR="00261054">
        <w:t xml:space="preserve">rief </w:t>
      </w:r>
      <w:r w:rsidR="00F90100">
        <w:t>H</w:t>
      </w:r>
      <w:r w:rsidR="00261054">
        <w:t xml:space="preserve">istory of </w:t>
      </w:r>
      <w:r w:rsidR="00F90100">
        <w:t>P</w:t>
      </w:r>
      <w:r w:rsidR="00261054">
        <w:t xml:space="preserve">olicing and </w:t>
      </w:r>
      <w:r w:rsidR="00F90100">
        <w:t>S</w:t>
      </w:r>
      <w:r w:rsidR="00261054">
        <w:t xml:space="preserve">ocial </w:t>
      </w:r>
      <w:r w:rsidR="00F90100">
        <w:t>M</w:t>
      </w:r>
      <w:r w:rsidR="00261054">
        <w:t>ovements in Canada</w:t>
      </w:r>
    </w:p>
    <w:p w14:paraId="03B9176C" w14:textId="77777777" w:rsidR="007479DF" w:rsidRDefault="007479DF" w:rsidP="007479DF">
      <w:pPr>
        <w:outlineLvl w:val="0"/>
      </w:pPr>
      <w:r w:rsidRPr="00B73B2F">
        <w:rPr>
          <w:u w:val="single"/>
        </w:rPr>
        <w:t>Required Readings</w:t>
      </w:r>
      <w:r w:rsidRPr="00B73B2F">
        <w:t>:</w:t>
      </w:r>
    </w:p>
    <w:p w14:paraId="2C1D372C" w14:textId="44F0B49B" w:rsidR="00261054" w:rsidRDefault="00261054" w:rsidP="00261054">
      <w:r>
        <w:t xml:space="preserve">“The Policing of Protest in Western Democracies”, from </w:t>
      </w:r>
      <w:r w:rsidRPr="00261054">
        <w:rPr>
          <w:i/>
          <w:iCs/>
        </w:rPr>
        <w:t>Policing Protest: The Control of Mass Demonstrations in Western Democracies</w:t>
      </w:r>
      <w:r w:rsidR="001157C3">
        <w:rPr>
          <w:i/>
          <w:iCs/>
        </w:rPr>
        <w:t xml:space="preserve"> </w:t>
      </w:r>
      <w:r w:rsidR="001157C3">
        <w:t>(1998)</w:t>
      </w:r>
      <w:r>
        <w:t>. Donatella Della Porta and Herbert Reiter</w:t>
      </w:r>
    </w:p>
    <w:p w14:paraId="3E43762D" w14:textId="77777777" w:rsidR="007479DF" w:rsidRPr="00B73B2F" w:rsidRDefault="007479DF" w:rsidP="007479DF"/>
    <w:p w14:paraId="3D197031" w14:textId="707FEDF2" w:rsidR="007479DF" w:rsidRPr="00261054" w:rsidRDefault="007479DF" w:rsidP="007479DF">
      <w:pPr>
        <w:outlineLvl w:val="0"/>
      </w:pPr>
      <w:r w:rsidRPr="00B73B2F">
        <w:rPr>
          <w:b/>
        </w:rPr>
        <w:t>Week 3</w:t>
      </w:r>
      <w:r w:rsidRPr="00B73B2F">
        <w:t xml:space="preserve"> </w:t>
      </w:r>
      <w:r w:rsidR="003D7AC1" w:rsidRPr="00554386">
        <w:rPr>
          <w:b/>
          <w:bCs/>
        </w:rPr>
        <w:t>(September 21</w:t>
      </w:r>
      <w:r w:rsidR="00554386" w:rsidRPr="00554386">
        <w:rPr>
          <w:b/>
          <w:bCs/>
        </w:rPr>
        <w:t>-25):</w:t>
      </w:r>
      <w:r w:rsidR="00261054">
        <w:rPr>
          <w:b/>
          <w:bCs/>
        </w:rPr>
        <w:t xml:space="preserve"> </w:t>
      </w:r>
      <w:r w:rsidR="00261054">
        <w:t>Protest and Canadian Law</w:t>
      </w:r>
    </w:p>
    <w:p w14:paraId="13F1EB75" w14:textId="77777777" w:rsidR="007479DF" w:rsidRPr="00B73B2F" w:rsidRDefault="007479DF" w:rsidP="007479DF">
      <w:pPr>
        <w:outlineLvl w:val="0"/>
      </w:pPr>
      <w:r w:rsidRPr="00B73B2F">
        <w:rPr>
          <w:u w:val="single"/>
        </w:rPr>
        <w:t>Required Readings</w:t>
      </w:r>
      <w:r w:rsidRPr="00B73B2F">
        <w:t xml:space="preserve">: </w:t>
      </w:r>
    </w:p>
    <w:p w14:paraId="625FBD56" w14:textId="157BC800" w:rsidR="00261054" w:rsidRDefault="00261054" w:rsidP="00261054">
      <w:r>
        <w:t xml:space="preserve">“Civil (Dis)Obedience, Freedom, and Democracy”, from </w:t>
      </w:r>
      <w:r w:rsidRPr="00261054">
        <w:rPr>
          <w:i/>
          <w:iCs/>
        </w:rPr>
        <w:t>Freedom and Indigenous Constitutionalism</w:t>
      </w:r>
      <w:r w:rsidR="00142695">
        <w:t xml:space="preserve"> (2016)</w:t>
      </w:r>
      <w:r>
        <w:t>. John Borrows</w:t>
      </w:r>
    </w:p>
    <w:p w14:paraId="0564B6EE" w14:textId="77777777" w:rsidR="007479DF" w:rsidRDefault="007479DF" w:rsidP="007479DF"/>
    <w:p w14:paraId="03CA8695" w14:textId="534E35F6" w:rsidR="007479DF" w:rsidRPr="002C5DD9" w:rsidRDefault="007479DF" w:rsidP="007479DF">
      <w:r w:rsidRPr="00205177">
        <w:rPr>
          <w:b/>
          <w:bCs/>
        </w:rPr>
        <w:t>Week 4</w:t>
      </w:r>
      <w:r>
        <w:t xml:space="preserve"> </w:t>
      </w:r>
      <w:r w:rsidR="003D7AC1" w:rsidRPr="00554386">
        <w:rPr>
          <w:b/>
          <w:bCs/>
        </w:rPr>
        <w:t>(September 28</w:t>
      </w:r>
      <w:r w:rsidR="00554386" w:rsidRPr="00554386">
        <w:rPr>
          <w:b/>
          <w:bCs/>
        </w:rPr>
        <w:t>-October 2):</w:t>
      </w:r>
      <w:r w:rsidR="002C5DD9">
        <w:rPr>
          <w:b/>
          <w:bCs/>
        </w:rPr>
        <w:t xml:space="preserve"> </w:t>
      </w:r>
      <w:r w:rsidR="002C5DD9">
        <w:t>Logics of Protest Policing</w:t>
      </w:r>
    </w:p>
    <w:p w14:paraId="0B99A580" w14:textId="509C8F29" w:rsidR="007479DF" w:rsidRDefault="007479DF" w:rsidP="007479DF">
      <w:r w:rsidRPr="00917FE4">
        <w:rPr>
          <w:u w:val="single"/>
        </w:rPr>
        <w:t>Required Readings</w:t>
      </w:r>
      <w:r>
        <w:t>:</w:t>
      </w:r>
      <w:r w:rsidR="00F90100">
        <w:t xml:space="preserve"> </w:t>
      </w:r>
    </w:p>
    <w:p w14:paraId="6C517B92" w14:textId="6426FEAC" w:rsidR="00261054" w:rsidRDefault="00261054" w:rsidP="00261054">
      <w:r>
        <w:t xml:space="preserve">“Policing Waves of Protest, 1995-2013”, from </w:t>
      </w:r>
      <w:r w:rsidRPr="00261054">
        <w:rPr>
          <w:i/>
          <w:iCs/>
        </w:rPr>
        <w:t>Crisis and Control: The Militarization of Protest Policing</w:t>
      </w:r>
      <w:r w:rsidR="00142695">
        <w:rPr>
          <w:i/>
          <w:iCs/>
        </w:rPr>
        <w:t xml:space="preserve"> </w:t>
      </w:r>
      <w:r w:rsidR="00142695" w:rsidRPr="00142695">
        <w:t>(2014)</w:t>
      </w:r>
      <w:r>
        <w:t>. Lesley J. Wood</w:t>
      </w:r>
    </w:p>
    <w:p w14:paraId="53B88408" w14:textId="6205DD63" w:rsidR="007479DF" w:rsidRPr="002C5DD9" w:rsidRDefault="007479DF" w:rsidP="007479DF">
      <w:r w:rsidRPr="00205177">
        <w:rPr>
          <w:b/>
          <w:bCs/>
        </w:rPr>
        <w:lastRenderedPageBreak/>
        <w:t>Week 5</w:t>
      </w:r>
      <w:r>
        <w:t xml:space="preserve"> </w:t>
      </w:r>
      <w:r w:rsidR="00554386" w:rsidRPr="00554386">
        <w:rPr>
          <w:b/>
          <w:bCs/>
        </w:rPr>
        <w:t>(</w:t>
      </w:r>
      <w:r w:rsidR="00BA155D" w:rsidRPr="00554386">
        <w:rPr>
          <w:b/>
          <w:bCs/>
        </w:rPr>
        <w:t>October 5</w:t>
      </w:r>
      <w:r w:rsidR="00554386" w:rsidRPr="00554386">
        <w:rPr>
          <w:b/>
          <w:bCs/>
        </w:rPr>
        <w:t>-9):</w:t>
      </w:r>
      <w:r w:rsidR="002C5DD9">
        <w:rPr>
          <w:b/>
          <w:bCs/>
        </w:rPr>
        <w:t xml:space="preserve"> </w:t>
      </w:r>
      <w:r w:rsidR="002C5DD9">
        <w:t>Official and Unofficial Reports</w:t>
      </w:r>
    </w:p>
    <w:p w14:paraId="68AE0EE8" w14:textId="2E045510" w:rsidR="007479DF" w:rsidRDefault="007479DF" w:rsidP="007479DF">
      <w:r w:rsidRPr="00917FE4">
        <w:rPr>
          <w:u w:val="single"/>
        </w:rPr>
        <w:t>Required Readings</w:t>
      </w:r>
      <w:r>
        <w:t>:</w:t>
      </w:r>
      <w:r w:rsidR="00F90100">
        <w:t xml:space="preserve"> </w:t>
      </w:r>
    </w:p>
    <w:p w14:paraId="637414A4" w14:textId="675CEA7C" w:rsidR="00261054" w:rsidRDefault="00142695" w:rsidP="00261054">
      <w:r>
        <w:t xml:space="preserve">1) </w:t>
      </w:r>
      <w:r w:rsidR="00261054">
        <w:t xml:space="preserve">“Snookered in Seattle: The WTO Riots”, from </w:t>
      </w:r>
      <w:r w:rsidR="00261054" w:rsidRPr="00261054">
        <w:rPr>
          <w:i/>
          <w:iCs/>
        </w:rPr>
        <w:t>Breaking Rank: A Top Cop’s Expose of the Dark Side of American Policing</w:t>
      </w:r>
      <w:r w:rsidR="001157C3">
        <w:t xml:space="preserve"> (2005)</w:t>
      </w:r>
      <w:r w:rsidR="00261054">
        <w:t>. Norm Stamper</w:t>
      </w:r>
    </w:p>
    <w:p w14:paraId="2CE6EC25" w14:textId="5DDDC16F" w:rsidR="00261054" w:rsidRDefault="00142695" w:rsidP="00261054">
      <w:r>
        <w:t xml:space="preserve">2) </w:t>
      </w:r>
      <w:r w:rsidR="00261054" w:rsidRPr="0005131C">
        <w:t xml:space="preserve">Office of the Independent Police Review Director. (2012). Policing the right to protest: G20 systemic review report. Retrieved from </w:t>
      </w:r>
      <w:hyperlink r:id="rId9" w:history="1">
        <w:r w:rsidR="00261054" w:rsidRPr="00C7370C">
          <w:rPr>
            <w:rStyle w:val="Hyperlink"/>
          </w:rPr>
          <w:t>http://www.oiprd.on.ca/EN/PDFs/G20-Systemic-Review-2012_E.pdf</w:t>
        </w:r>
      </w:hyperlink>
      <w:r w:rsidR="00261054" w:rsidRPr="0005131C">
        <w:t>.</w:t>
      </w:r>
    </w:p>
    <w:p w14:paraId="307D532D" w14:textId="77777777" w:rsidR="007479DF" w:rsidRDefault="007479DF" w:rsidP="007479DF"/>
    <w:p w14:paraId="5FDD22ED" w14:textId="45ABAC6B" w:rsidR="007479DF" w:rsidRPr="00554386" w:rsidRDefault="007479DF" w:rsidP="00CF4B1B">
      <w:pPr>
        <w:rPr>
          <w:b/>
          <w:bCs/>
          <w:i/>
          <w:iCs/>
        </w:rPr>
      </w:pPr>
      <w:r w:rsidRPr="00205177">
        <w:rPr>
          <w:b/>
          <w:bCs/>
        </w:rPr>
        <w:t>Week 6</w:t>
      </w:r>
      <w:r>
        <w:t xml:space="preserve"> </w:t>
      </w:r>
      <w:r w:rsidR="00554386" w:rsidRPr="00554386">
        <w:rPr>
          <w:b/>
          <w:bCs/>
        </w:rPr>
        <w:t>(</w:t>
      </w:r>
      <w:r w:rsidR="00BA155D" w:rsidRPr="00554386">
        <w:rPr>
          <w:b/>
          <w:bCs/>
        </w:rPr>
        <w:t>October 12</w:t>
      </w:r>
      <w:r w:rsidR="00554386" w:rsidRPr="00554386">
        <w:rPr>
          <w:b/>
          <w:bCs/>
        </w:rPr>
        <w:t>-16)</w:t>
      </w:r>
      <w:r w:rsidR="00BA155D" w:rsidRPr="00554386">
        <w:rPr>
          <w:b/>
          <w:bCs/>
        </w:rPr>
        <w:t xml:space="preserve"> </w:t>
      </w:r>
      <w:r w:rsidR="00BA155D" w:rsidRPr="00554386">
        <w:rPr>
          <w:b/>
          <w:bCs/>
          <w:i/>
          <w:iCs/>
        </w:rPr>
        <w:t>Reading Week!</w:t>
      </w:r>
    </w:p>
    <w:p w14:paraId="2733A860" w14:textId="03CF405F" w:rsidR="00BA155D" w:rsidRDefault="00BA155D" w:rsidP="00CF4B1B"/>
    <w:p w14:paraId="40E539A7" w14:textId="7569F636" w:rsidR="00BA155D" w:rsidRPr="002C5DD9" w:rsidRDefault="00BA155D" w:rsidP="00CF4B1B">
      <w:r w:rsidRPr="00554386">
        <w:rPr>
          <w:b/>
          <w:bCs/>
        </w:rPr>
        <w:t xml:space="preserve">Week 7 </w:t>
      </w:r>
      <w:r w:rsidR="00554386" w:rsidRPr="00554386">
        <w:rPr>
          <w:b/>
          <w:bCs/>
        </w:rPr>
        <w:t>(</w:t>
      </w:r>
      <w:r w:rsidRPr="00554386">
        <w:rPr>
          <w:b/>
          <w:bCs/>
        </w:rPr>
        <w:t>October 19</w:t>
      </w:r>
      <w:r w:rsidR="00554386" w:rsidRPr="00554386">
        <w:rPr>
          <w:b/>
          <w:bCs/>
        </w:rPr>
        <w:t>-23):</w:t>
      </w:r>
      <w:r w:rsidR="002C5DD9">
        <w:rPr>
          <w:b/>
          <w:bCs/>
        </w:rPr>
        <w:t xml:space="preserve"> </w:t>
      </w:r>
      <w:proofErr w:type="gramStart"/>
      <w:r w:rsidR="002C5DD9">
        <w:t>Whose</w:t>
      </w:r>
      <w:proofErr w:type="gramEnd"/>
      <w:r w:rsidR="002C5DD9">
        <w:t xml:space="preserve"> Afraid of a Protest?</w:t>
      </w:r>
    </w:p>
    <w:p w14:paraId="5B7CE5C1" w14:textId="4D60CAE4" w:rsidR="00554386" w:rsidRDefault="00554386" w:rsidP="00554386">
      <w:r w:rsidRPr="00917FE4">
        <w:rPr>
          <w:u w:val="single"/>
        </w:rPr>
        <w:t>Required Readings</w:t>
      </w:r>
      <w:r>
        <w:t>:</w:t>
      </w:r>
      <w:r w:rsidR="00F90100">
        <w:t xml:space="preserve"> </w:t>
      </w:r>
    </w:p>
    <w:p w14:paraId="5E5C272B" w14:textId="06A3CD5E" w:rsidR="00261054" w:rsidRDefault="00261054" w:rsidP="00261054">
      <w:r>
        <w:t xml:space="preserve">“Urine-filled </w:t>
      </w:r>
      <w:proofErr w:type="spellStart"/>
      <w:r>
        <w:t>Supersoakers</w:t>
      </w:r>
      <w:proofErr w:type="spellEnd"/>
      <w:r>
        <w:t xml:space="preserve">”, from </w:t>
      </w:r>
      <w:r w:rsidRPr="00261054">
        <w:rPr>
          <w:i/>
          <w:iCs/>
        </w:rPr>
        <w:t>Crisis and Control: The Militarization of Protest Policing</w:t>
      </w:r>
      <w:r w:rsidR="00142695">
        <w:t xml:space="preserve"> (2014)</w:t>
      </w:r>
      <w:r>
        <w:t>. Lesley J. Wood</w:t>
      </w:r>
    </w:p>
    <w:p w14:paraId="37703675" w14:textId="66E60489" w:rsidR="00BA155D" w:rsidRPr="00554386" w:rsidRDefault="00BA155D" w:rsidP="00CF4B1B">
      <w:pPr>
        <w:rPr>
          <w:b/>
          <w:bCs/>
        </w:rPr>
      </w:pPr>
    </w:p>
    <w:p w14:paraId="2148FA67" w14:textId="13B01F2B" w:rsidR="00BA155D" w:rsidRPr="002C5DD9" w:rsidRDefault="00BA155D" w:rsidP="00CF4B1B">
      <w:r w:rsidRPr="00554386">
        <w:rPr>
          <w:b/>
          <w:bCs/>
        </w:rPr>
        <w:t xml:space="preserve">Week 8 </w:t>
      </w:r>
      <w:r w:rsidR="00554386" w:rsidRPr="00554386">
        <w:rPr>
          <w:b/>
          <w:bCs/>
        </w:rPr>
        <w:t>(</w:t>
      </w:r>
      <w:r w:rsidRPr="00554386">
        <w:rPr>
          <w:b/>
          <w:bCs/>
        </w:rPr>
        <w:t>October 26</w:t>
      </w:r>
      <w:r w:rsidR="00554386" w:rsidRPr="00554386">
        <w:rPr>
          <w:b/>
          <w:bCs/>
        </w:rPr>
        <w:t>-30):</w:t>
      </w:r>
      <w:r w:rsidR="002C5DD9">
        <w:rPr>
          <w:b/>
          <w:bCs/>
        </w:rPr>
        <w:t xml:space="preserve"> </w:t>
      </w:r>
      <w:r w:rsidR="002C5DD9">
        <w:t>Narratives of Threat and Illegality</w:t>
      </w:r>
    </w:p>
    <w:p w14:paraId="61870A36" w14:textId="40284F4A" w:rsidR="00554386" w:rsidRDefault="00554386" w:rsidP="00554386">
      <w:r w:rsidRPr="00917FE4">
        <w:rPr>
          <w:u w:val="single"/>
        </w:rPr>
        <w:t>Required Readings</w:t>
      </w:r>
      <w:r>
        <w:t>:</w:t>
      </w:r>
      <w:r w:rsidR="00F90100">
        <w:t xml:space="preserve"> </w:t>
      </w:r>
    </w:p>
    <w:p w14:paraId="43F3E540" w14:textId="3CDCAF8F" w:rsidR="00261054" w:rsidRDefault="00261054" w:rsidP="00261054">
      <w:r>
        <w:t xml:space="preserve">“Officers Under Attack – The Thin Blue Line, Pepper Spray, and Police Identity”, from </w:t>
      </w:r>
      <w:r w:rsidRPr="00261054">
        <w:rPr>
          <w:i/>
          <w:iCs/>
        </w:rPr>
        <w:t>Crisis and Control: The Militarization of Protest Policing</w:t>
      </w:r>
      <w:r w:rsidR="00142695">
        <w:t xml:space="preserve"> (2014)</w:t>
      </w:r>
      <w:r>
        <w:t>. Lesley J. Wood</w:t>
      </w:r>
    </w:p>
    <w:p w14:paraId="20C3E429" w14:textId="1614BF7B" w:rsidR="00BA155D" w:rsidRPr="00554386" w:rsidRDefault="00BA155D" w:rsidP="00CF4B1B">
      <w:pPr>
        <w:rPr>
          <w:b/>
          <w:bCs/>
        </w:rPr>
      </w:pPr>
    </w:p>
    <w:p w14:paraId="35028935" w14:textId="3855838D" w:rsidR="00BA155D" w:rsidRPr="002C5DD9" w:rsidRDefault="00BA155D" w:rsidP="00CF4B1B">
      <w:r w:rsidRPr="00554386">
        <w:rPr>
          <w:b/>
          <w:bCs/>
        </w:rPr>
        <w:t xml:space="preserve">Week 9 </w:t>
      </w:r>
      <w:r w:rsidR="00554386" w:rsidRPr="00554386">
        <w:rPr>
          <w:b/>
          <w:bCs/>
        </w:rPr>
        <w:t>(</w:t>
      </w:r>
      <w:r w:rsidRPr="00554386">
        <w:rPr>
          <w:b/>
          <w:bCs/>
        </w:rPr>
        <w:t>November 2</w:t>
      </w:r>
      <w:r w:rsidR="00554386" w:rsidRPr="00554386">
        <w:rPr>
          <w:b/>
          <w:bCs/>
        </w:rPr>
        <w:t>-6):</w:t>
      </w:r>
      <w:r w:rsidR="002C5DD9">
        <w:rPr>
          <w:b/>
          <w:bCs/>
        </w:rPr>
        <w:t xml:space="preserve"> </w:t>
      </w:r>
      <w:r w:rsidR="002C5DD9">
        <w:t>Representations of Policing and Protest</w:t>
      </w:r>
    </w:p>
    <w:p w14:paraId="149F9615" w14:textId="04302EA9" w:rsidR="00554386" w:rsidRDefault="00554386" w:rsidP="00554386">
      <w:r w:rsidRPr="00917FE4">
        <w:rPr>
          <w:u w:val="single"/>
        </w:rPr>
        <w:t>Required Readings</w:t>
      </w:r>
      <w:r>
        <w:t>:</w:t>
      </w:r>
      <w:r w:rsidR="00820997">
        <w:t xml:space="preserve"> </w:t>
      </w:r>
    </w:p>
    <w:p w14:paraId="63F0AA04" w14:textId="354CE6ED" w:rsidR="00142695" w:rsidRDefault="00142695" w:rsidP="00142695">
      <w:r>
        <w:t xml:space="preserve">“Protest as Threat”, from </w:t>
      </w:r>
      <w:r w:rsidRPr="00142695">
        <w:rPr>
          <w:i/>
          <w:iCs/>
        </w:rPr>
        <w:t>Crisis and Control: The Militarization of Protest Policing</w:t>
      </w:r>
      <w:r>
        <w:t xml:space="preserve"> (2014). Lesley J. Wood</w:t>
      </w:r>
    </w:p>
    <w:p w14:paraId="4AD7742A" w14:textId="46903D68" w:rsidR="00BA155D" w:rsidRPr="00554386" w:rsidRDefault="00BA155D" w:rsidP="00CF4B1B">
      <w:pPr>
        <w:rPr>
          <w:b/>
          <w:bCs/>
        </w:rPr>
      </w:pPr>
    </w:p>
    <w:p w14:paraId="2690A9EE" w14:textId="702060F8" w:rsidR="00BA155D" w:rsidRPr="002C5DD9" w:rsidRDefault="00BA155D" w:rsidP="00CF4B1B">
      <w:r w:rsidRPr="00554386">
        <w:rPr>
          <w:b/>
          <w:bCs/>
        </w:rPr>
        <w:t xml:space="preserve">Week 10 </w:t>
      </w:r>
      <w:r w:rsidR="00554386" w:rsidRPr="00554386">
        <w:rPr>
          <w:b/>
          <w:bCs/>
        </w:rPr>
        <w:t>(</w:t>
      </w:r>
      <w:r w:rsidRPr="00554386">
        <w:rPr>
          <w:b/>
          <w:bCs/>
        </w:rPr>
        <w:t>November 9</w:t>
      </w:r>
      <w:r w:rsidR="00554386" w:rsidRPr="00554386">
        <w:rPr>
          <w:b/>
          <w:bCs/>
        </w:rPr>
        <w:t>-13):</w:t>
      </w:r>
      <w:r w:rsidR="002C5DD9">
        <w:rPr>
          <w:b/>
          <w:bCs/>
        </w:rPr>
        <w:t xml:space="preserve"> </w:t>
      </w:r>
      <w:r w:rsidR="002C5DD9" w:rsidRPr="00F90100">
        <w:t>Infrastructure</w:t>
      </w:r>
      <w:r w:rsidR="002C5DD9">
        <w:t xml:space="preserve"> </w:t>
      </w:r>
      <w:r w:rsidR="002C5DD9" w:rsidRPr="00F90100">
        <w:t xml:space="preserve">and the </w:t>
      </w:r>
      <w:r w:rsidR="002C5DD9">
        <w:t>G</w:t>
      </w:r>
      <w:r w:rsidR="002C5DD9" w:rsidRPr="00F90100">
        <w:t xml:space="preserve">eography of Indigenous </w:t>
      </w:r>
      <w:r w:rsidR="002C5DD9">
        <w:t>L</w:t>
      </w:r>
      <w:r w:rsidR="002C5DD9" w:rsidRPr="00F90100">
        <w:t>ands</w:t>
      </w:r>
    </w:p>
    <w:p w14:paraId="615C7BFB" w14:textId="1A7BCD63" w:rsidR="00554386" w:rsidRPr="00F90100" w:rsidRDefault="00554386" w:rsidP="00554386">
      <w:r w:rsidRPr="00917FE4">
        <w:rPr>
          <w:u w:val="single"/>
        </w:rPr>
        <w:t>Required Readings</w:t>
      </w:r>
      <w:r>
        <w:t>:</w:t>
      </w:r>
      <w:r w:rsidR="00F90100">
        <w:t xml:space="preserve"> </w:t>
      </w:r>
    </w:p>
    <w:p w14:paraId="62038696" w14:textId="7BC247F7" w:rsidR="00142695" w:rsidRDefault="00142695" w:rsidP="00142695">
      <w:r>
        <w:t xml:space="preserve">“Northern Gateway Pipelines: Policing for Extractive Capitalism”, from </w:t>
      </w:r>
      <w:r w:rsidRPr="00142695">
        <w:rPr>
          <w:i/>
          <w:iCs/>
        </w:rPr>
        <w:t>Policing Indigenous Movements: Dissent and the Security State</w:t>
      </w:r>
      <w:r>
        <w:t xml:space="preserve"> (2018). Andrew Crosby and Jeffrey Monaghan</w:t>
      </w:r>
    </w:p>
    <w:p w14:paraId="25C4A401" w14:textId="03D48B84" w:rsidR="00BA155D" w:rsidRPr="00554386" w:rsidRDefault="00BA155D" w:rsidP="00CF4B1B">
      <w:pPr>
        <w:rPr>
          <w:b/>
          <w:bCs/>
        </w:rPr>
      </w:pPr>
    </w:p>
    <w:p w14:paraId="1F1D1B9B" w14:textId="3FDBA25E" w:rsidR="00BA155D" w:rsidRPr="002C5DD9" w:rsidRDefault="00BA155D" w:rsidP="00CF4B1B">
      <w:r w:rsidRPr="00554386">
        <w:rPr>
          <w:b/>
          <w:bCs/>
        </w:rPr>
        <w:t xml:space="preserve">Week 11 </w:t>
      </w:r>
      <w:r w:rsidR="00554386" w:rsidRPr="00554386">
        <w:rPr>
          <w:b/>
          <w:bCs/>
        </w:rPr>
        <w:t>(</w:t>
      </w:r>
      <w:r w:rsidRPr="00554386">
        <w:rPr>
          <w:b/>
          <w:bCs/>
        </w:rPr>
        <w:t>November 16</w:t>
      </w:r>
      <w:r w:rsidR="00554386" w:rsidRPr="00554386">
        <w:rPr>
          <w:b/>
          <w:bCs/>
        </w:rPr>
        <w:t>-20):</w:t>
      </w:r>
      <w:r w:rsidR="002C5DD9">
        <w:rPr>
          <w:b/>
          <w:bCs/>
        </w:rPr>
        <w:t xml:space="preserve"> </w:t>
      </w:r>
      <w:r w:rsidR="002C5DD9">
        <w:t xml:space="preserve">Surveillance </w:t>
      </w:r>
    </w:p>
    <w:p w14:paraId="340D3622" w14:textId="7BFEB834" w:rsidR="00554386" w:rsidRDefault="00554386" w:rsidP="00554386">
      <w:r w:rsidRPr="00917FE4">
        <w:rPr>
          <w:u w:val="single"/>
        </w:rPr>
        <w:t>Required Readings</w:t>
      </w:r>
      <w:r>
        <w:t>:</w:t>
      </w:r>
      <w:r w:rsidR="00820997">
        <w:t xml:space="preserve"> </w:t>
      </w:r>
    </w:p>
    <w:p w14:paraId="00FBCBB5" w14:textId="2610315F" w:rsidR="00142695" w:rsidRDefault="00142695" w:rsidP="00142695">
      <w:r>
        <w:t>“</w:t>
      </w:r>
      <w:r w:rsidRPr="00FF644C">
        <w:t>Colonizing Surveillance: Canada Constructs an Indigenous Terror Threat</w:t>
      </w:r>
      <w:r>
        <w:t>”.</w:t>
      </w:r>
      <w:r w:rsidRPr="00FF644C">
        <w:t xml:space="preserve"> Craig Proulx</w:t>
      </w:r>
    </w:p>
    <w:p w14:paraId="76D3AB97" w14:textId="316AB9B1" w:rsidR="00BA155D" w:rsidRDefault="00BA155D" w:rsidP="00CF4B1B"/>
    <w:p w14:paraId="66627C43" w14:textId="3A13C3BC" w:rsidR="00BA155D" w:rsidRPr="002C5DD9" w:rsidRDefault="00BA155D" w:rsidP="00CF4B1B">
      <w:r w:rsidRPr="00554386">
        <w:rPr>
          <w:b/>
          <w:bCs/>
        </w:rPr>
        <w:t xml:space="preserve">Week 12 </w:t>
      </w:r>
      <w:r w:rsidR="00554386" w:rsidRPr="00554386">
        <w:rPr>
          <w:b/>
          <w:bCs/>
        </w:rPr>
        <w:t>(</w:t>
      </w:r>
      <w:r w:rsidRPr="00554386">
        <w:rPr>
          <w:b/>
          <w:bCs/>
        </w:rPr>
        <w:t>November 23</w:t>
      </w:r>
      <w:r w:rsidR="00554386" w:rsidRPr="00554386">
        <w:rPr>
          <w:b/>
          <w:bCs/>
        </w:rPr>
        <w:t>-27):</w:t>
      </w:r>
      <w:r w:rsidR="002C5DD9">
        <w:rPr>
          <w:b/>
          <w:bCs/>
        </w:rPr>
        <w:t xml:space="preserve"> </w:t>
      </w:r>
      <w:r w:rsidR="002C5DD9">
        <w:t>Intelligence and Security</w:t>
      </w:r>
    </w:p>
    <w:p w14:paraId="79E28A0B" w14:textId="1C4AF788" w:rsidR="00554386" w:rsidRDefault="00554386" w:rsidP="00554386">
      <w:r w:rsidRPr="00917FE4">
        <w:rPr>
          <w:u w:val="single"/>
        </w:rPr>
        <w:t>Required Readings</w:t>
      </w:r>
      <w:r>
        <w:t>:</w:t>
      </w:r>
      <w:r w:rsidR="002C5DD9">
        <w:t xml:space="preserve"> </w:t>
      </w:r>
    </w:p>
    <w:p w14:paraId="5E63AD83" w14:textId="5723C002" w:rsidR="00142695" w:rsidRDefault="00142695" w:rsidP="00142695">
      <w:r>
        <w:t xml:space="preserve">“The Raid at </w:t>
      </w:r>
      <w:proofErr w:type="spellStart"/>
      <w:r>
        <w:t>Elsipogtog</w:t>
      </w:r>
      <w:proofErr w:type="spellEnd"/>
      <w:r>
        <w:t xml:space="preserve">: Integrated Policing and ‘Violent Aboriginal Extremists’”, from </w:t>
      </w:r>
      <w:r w:rsidRPr="00142695">
        <w:rPr>
          <w:i/>
          <w:iCs/>
        </w:rPr>
        <w:t>Policing Indigenous Movements: Dissent and the Security State</w:t>
      </w:r>
      <w:r>
        <w:t xml:space="preserve"> (2018). Andrew Crosby and Jeffrey Monaghan</w:t>
      </w:r>
    </w:p>
    <w:p w14:paraId="3C1DE485" w14:textId="61D49782" w:rsidR="00BA155D" w:rsidRPr="00554386" w:rsidRDefault="00BA155D" w:rsidP="00CF4B1B">
      <w:pPr>
        <w:rPr>
          <w:b/>
          <w:bCs/>
        </w:rPr>
      </w:pPr>
    </w:p>
    <w:p w14:paraId="33C54439" w14:textId="35E39334" w:rsidR="00BA155D" w:rsidRPr="00554386" w:rsidRDefault="00BA155D" w:rsidP="00CF4B1B">
      <w:pPr>
        <w:rPr>
          <w:b/>
          <w:bCs/>
        </w:rPr>
      </w:pPr>
      <w:r w:rsidRPr="00554386">
        <w:rPr>
          <w:b/>
          <w:bCs/>
        </w:rPr>
        <w:t xml:space="preserve">Week 13 </w:t>
      </w:r>
      <w:r w:rsidR="00554386" w:rsidRPr="00554386">
        <w:rPr>
          <w:b/>
          <w:bCs/>
        </w:rPr>
        <w:t>(</w:t>
      </w:r>
      <w:r w:rsidRPr="00554386">
        <w:rPr>
          <w:b/>
          <w:bCs/>
        </w:rPr>
        <w:t>November 30</w:t>
      </w:r>
      <w:r w:rsidR="00554386" w:rsidRPr="00554386">
        <w:rPr>
          <w:b/>
          <w:bCs/>
        </w:rPr>
        <w:t>):</w:t>
      </w:r>
    </w:p>
    <w:p w14:paraId="091AE0E6" w14:textId="4FF1F2F2" w:rsidR="007479DF" w:rsidRDefault="00142695" w:rsidP="007479DF">
      <w:r>
        <w:t>No Readings!</w:t>
      </w:r>
    </w:p>
    <w:p w14:paraId="67327BF8" w14:textId="77777777" w:rsidR="007479DF" w:rsidRPr="00B73B2F" w:rsidRDefault="007479DF" w:rsidP="007479DF"/>
    <w:p w14:paraId="16CABD93" w14:textId="1F529AF7" w:rsidR="007479DF" w:rsidRDefault="007479DF" w:rsidP="007479DF">
      <w:pPr>
        <w:rPr>
          <w:sz w:val="22"/>
          <w:szCs w:val="22"/>
        </w:rPr>
      </w:pPr>
    </w:p>
    <w:p w14:paraId="3F0FAED4" w14:textId="57B2BE3A" w:rsidR="00142695" w:rsidRDefault="00142695" w:rsidP="007479DF">
      <w:pPr>
        <w:rPr>
          <w:sz w:val="22"/>
          <w:szCs w:val="22"/>
        </w:rPr>
      </w:pPr>
    </w:p>
    <w:p w14:paraId="7F388E49" w14:textId="37B770D8" w:rsidR="00142695" w:rsidRDefault="00142695" w:rsidP="007479DF">
      <w:pPr>
        <w:rPr>
          <w:sz w:val="22"/>
          <w:szCs w:val="22"/>
        </w:rPr>
      </w:pPr>
    </w:p>
    <w:p w14:paraId="1370DEB8" w14:textId="6C1D00EC" w:rsidR="00142695" w:rsidRDefault="00142695" w:rsidP="007479DF">
      <w:pPr>
        <w:rPr>
          <w:sz w:val="22"/>
          <w:szCs w:val="22"/>
        </w:rPr>
      </w:pPr>
    </w:p>
    <w:p w14:paraId="2FB953E6" w14:textId="77777777" w:rsidR="00142695" w:rsidRPr="00B73B2F" w:rsidRDefault="00142695" w:rsidP="007479DF">
      <w:pPr>
        <w:rPr>
          <w:sz w:val="22"/>
          <w:szCs w:val="22"/>
        </w:rPr>
      </w:pPr>
    </w:p>
    <w:tbl>
      <w:tblPr>
        <w:tblW w:w="9246" w:type="dxa"/>
        <w:tblInd w:w="108"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A0" w:firstRow="1" w:lastRow="0" w:firstColumn="1" w:lastColumn="0" w:noHBand="0" w:noVBand="1"/>
      </w:tblPr>
      <w:tblGrid>
        <w:gridCol w:w="4836"/>
        <w:gridCol w:w="4410"/>
      </w:tblGrid>
      <w:tr w:rsidR="007479DF" w:rsidRPr="00B73B2F" w14:paraId="273EEF23" w14:textId="77777777" w:rsidTr="001E4873">
        <w:tc>
          <w:tcPr>
            <w:tcW w:w="4836" w:type="dxa"/>
            <w:shd w:val="clear" w:color="auto" w:fill="BFBFBF" w:themeFill="background1" w:themeFillShade="BF"/>
          </w:tcPr>
          <w:p w14:paraId="7AD77A21" w14:textId="77777777" w:rsidR="007479DF" w:rsidRPr="00B73B2F" w:rsidRDefault="007479DF" w:rsidP="001E4873">
            <w:pPr>
              <w:jc w:val="center"/>
              <w:rPr>
                <w:rFonts w:eastAsia="Calibri"/>
              </w:rPr>
            </w:pPr>
            <w:r w:rsidRPr="00B73B2F">
              <w:rPr>
                <w:rFonts w:eastAsia="Calibri"/>
              </w:rPr>
              <w:lastRenderedPageBreak/>
              <w:t>Lakehead University Grading Scale</w:t>
            </w:r>
          </w:p>
        </w:tc>
        <w:tc>
          <w:tcPr>
            <w:tcW w:w="4410" w:type="dxa"/>
            <w:shd w:val="clear" w:color="auto" w:fill="BFBFBF" w:themeFill="background1" w:themeFillShade="BF"/>
          </w:tcPr>
          <w:p w14:paraId="37753A00" w14:textId="77777777" w:rsidR="007479DF" w:rsidRPr="00B73B2F" w:rsidRDefault="007479DF" w:rsidP="001E4873">
            <w:pPr>
              <w:jc w:val="center"/>
              <w:rPr>
                <w:rFonts w:eastAsia="Calibri"/>
              </w:rPr>
            </w:pPr>
          </w:p>
        </w:tc>
      </w:tr>
      <w:tr w:rsidR="007479DF" w:rsidRPr="00B73B2F" w14:paraId="49FA97B9" w14:textId="77777777" w:rsidTr="001E4873">
        <w:tc>
          <w:tcPr>
            <w:tcW w:w="4836" w:type="dxa"/>
          </w:tcPr>
          <w:p w14:paraId="3468E317" w14:textId="77777777" w:rsidR="007479DF" w:rsidRPr="00B73B2F" w:rsidRDefault="007479DF" w:rsidP="001E4873">
            <w:pPr>
              <w:jc w:val="center"/>
              <w:rPr>
                <w:rFonts w:eastAsia="Calibri"/>
              </w:rPr>
            </w:pPr>
            <w:r w:rsidRPr="00B73B2F">
              <w:rPr>
                <w:rFonts w:eastAsia="Calibri"/>
              </w:rPr>
              <w:t>A+</w:t>
            </w:r>
          </w:p>
        </w:tc>
        <w:tc>
          <w:tcPr>
            <w:tcW w:w="4410" w:type="dxa"/>
          </w:tcPr>
          <w:p w14:paraId="36DCA6DF" w14:textId="77777777" w:rsidR="007479DF" w:rsidRPr="00B73B2F" w:rsidRDefault="007479DF" w:rsidP="001E4873">
            <w:pPr>
              <w:jc w:val="center"/>
              <w:rPr>
                <w:rFonts w:eastAsia="Calibri"/>
              </w:rPr>
            </w:pPr>
            <w:r w:rsidRPr="00B73B2F">
              <w:rPr>
                <w:rFonts w:eastAsia="Calibri"/>
              </w:rPr>
              <w:t>90-100%</w:t>
            </w:r>
          </w:p>
        </w:tc>
      </w:tr>
      <w:tr w:rsidR="007479DF" w:rsidRPr="00B73B2F" w14:paraId="22DAC70A" w14:textId="77777777" w:rsidTr="001E4873">
        <w:tc>
          <w:tcPr>
            <w:tcW w:w="4836" w:type="dxa"/>
          </w:tcPr>
          <w:p w14:paraId="2D9B5E76" w14:textId="77777777" w:rsidR="007479DF" w:rsidRPr="00B73B2F" w:rsidRDefault="007479DF" w:rsidP="001E4873">
            <w:pPr>
              <w:jc w:val="center"/>
              <w:rPr>
                <w:rFonts w:eastAsia="Calibri"/>
              </w:rPr>
            </w:pPr>
            <w:r w:rsidRPr="00B73B2F">
              <w:rPr>
                <w:rFonts w:eastAsia="Calibri"/>
              </w:rPr>
              <w:t>A</w:t>
            </w:r>
          </w:p>
        </w:tc>
        <w:tc>
          <w:tcPr>
            <w:tcW w:w="4410" w:type="dxa"/>
          </w:tcPr>
          <w:p w14:paraId="3C83AEEE" w14:textId="77777777" w:rsidR="007479DF" w:rsidRPr="00B73B2F" w:rsidRDefault="007479DF" w:rsidP="001E4873">
            <w:pPr>
              <w:jc w:val="center"/>
              <w:rPr>
                <w:rFonts w:eastAsia="Calibri"/>
              </w:rPr>
            </w:pPr>
            <w:r w:rsidRPr="00B73B2F">
              <w:rPr>
                <w:rFonts w:eastAsia="Calibri"/>
              </w:rPr>
              <w:t>80-89%</w:t>
            </w:r>
          </w:p>
        </w:tc>
      </w:tr>
      <w:tr w:rsidR="007479DF" w:rsidRPr="00B73B2F" w14:paraId="40234993" w14:textId="77777777" w:rsidTr="001E4873">
        <w:tc>
          <w:tcPr>
            <w:tcW w:w="4836" w:type="dxa"/>
          </w:tcPr>
          <w:p w14:paraId="3E1297A9" w14:textId="77777777" w:rsidR="007479DF" w:rsidRPr="00B73B2F" w:rsidRDefault="007479DF" w:rsidP="001E4873">
            <w:pPr>
              <w:jc w:val="center"/>
              <w:rPr>
                <w:rFonts w:eastAsia="Calibri"/>
              </w:rPr>
            </w:pPr>
            <w:r w:rsidRPr="00B73B2F">
              <w:rPr>
                <w:rFonts w:eastAsia="Calibri"/>
              </w:rPr>
              <w:t>B</w:t>
            </w:r>
          </w:p>
        </w:tc>
        <w:tc>
          <w:tcPr>
            <w:tcW w:w="4410" w:type="dxa"/>
          </w:tcPr>
          <w:p w14:paraId="6A50FDBE" w14:textId="77777777" w:rsidR="007479DF" w:rsidRPr="00B73B2F" w:rsidRDefault="007479DF" w:rsidP="001E4873">
            <w:pPr>
              <w:jc w:val="center"/>
              <w:rPr>
                <w:rFonts w:eastAsia="Calibri"/>
              </w:rPr>
            </w:pPr>
            <w:r w:rsidRPr="00B73B2F">
              <w:rPr>
                <w:rFonts w:eastAsia="Calibri"/>
              </w:rPr>
              <w:t>70-79%</w:t>
            </w:r>
          </w:p>
        </w:tc>
      </w:tr>
      <w:tr w:rsidR="007479DF" w:rsidRPr="00B73B2F" w14:paraId="2C566406" w14:textId="77777777" w:rsidTr="001E4873">
        <w:tc>
          <w:tcPr>
            <w:tcW w:w="4836" w:type="dxa"/>
          </w:tcPr>
          <w:p w14:paraId="24CA674B" w14:textId="77777777" w:rsidR="007479DF" w:rsidRPr="00B73B2F" w:rsidRDefault="007479DF" w:rsidP="001E4873">
            <w:pPr>
              <w:jc w:val="center"/>
              <w:rPr>
                <w:rFonts w:eastAsia="Calibri"/>
              </w:rPr>
            </w:pPr>
            <w:r w:rsidRPr="00B73B2F">
              <w:rPr>
                <w:rFonts w:eastAsia="Calibri"/>
              </w:rPr>
              <w:t>C</w:t>
            </w:r>
          </w:p>
        </w:tc>
        <w:tc>
          <w:tcPr>
            <w:tcW w:w="4410" w:type="dxa"/>
          </w:tcPr>
          <w:p w14:paraId="03E96864" w14:textId="77777777" w:rsidR="007479DF" w:rsidRPr="00B73B2F" w:rsidRDefault="007479DF" w:rsidP="001E4873">
            <w:pPr>
              <w:jc w:val="center"/>
              <w:rPr>
                <w:rFonts w:eastAsia="Calibri"/>
              </w:rPr>
            </w:pPr>
            <w:r w:rsidRPr="00B73B2F">
              <w:rPr>
                <w:rFonts w:eastAsia="Calibri"/>
              </w:rPr>
              <w:t>60-69%</w:t>
            </w:r>
          </w:p>
        </w:tc>
      </w:tr>
      <w:tr w:rsidR="007479DF" w:rsidRPr="00B73B2F" w14:paraId="418DCD18" w14:textId="77777777" w:rsidTr="001E4873">
        <w:tc>
          <w:tcPr>
            <w:tcW w:w="4836" w:type="dxa"/>
          </w:tcPr>
          <w:p w14:paraId="09480DA7" w14:textId="77777777" w:rsidR="007479DF" w:rsidRPr="00B73B2F" w:rsidRDefault="007479DF" w:rsidP="001E4873">
            <w:pPr>
              <w:jc w:val="center"/>
              <w:rPr>
                <w:rFonts w:eastAsia="Calibri"/>
              </w:rPr>
            </w:pPr>
            <w:r w:rsidRPr="00B73B2F">
              <w:rPr>
                <w:rFonts w:eastAsia="Calibri"/>
              </w:rPr>
              <w:t>D</w:t>
            </w:r>
          </w:p>
        </w:tc>
        <w:tc>
          <w:tcPr>
            <w:tcW w:w="4410" w:type="dxa"/>
          </w:tcPr>
          <w:p w14:paraId="2C40807C" w14:textId="77777777" w:rsidR="007479DF" w:rsidRPr="00B73B2F" w:rsidRDefault="007479DF" w:rsidP="001E4873">
            <w:pPr>
              <w:jc w:val="center"/>
              <w:rPr>
                <w:rFonts w:eastAsia="Calibri"/>
              </w:rPr>
            </w:pPr>
            <w:r w:rsidRPr="00B73B2F">
              <w:rPr>
                <w:rFonts w:eastAsia="Calibri"/>
              </w:rPr>
              <w:t>50-59%</w:t>
            </w:r>
          </w:p>
        </w:tc>
      </w:tr>
      <w:tr w:rsidR="007479DF" w:rsidRPr="00B73B2F" w14:paraId="3A3BF2BD" w14:textId="77777777" w:rsidTr="001E4873">
        <w:tc>
          <w:tcPr>
            <w:tcW w:w="4836" w:type="dxa"/>
          </w:tcPr>
          <w:p w14:paraId="7801E676" w14:textId="77777777" w:rsidR="007479DF" w:rsidRPr="00B73B2F" w:rsidRDefault="007479DF" w:rsidP="001E4873">
            <w:pPr>
              <w:jc w:val="center"/>
              <w:rPr>
                <w:rFonts w:eastAsia="Calibri"/>
              </w:rPr>
            </w:pPr>
            <w:proofErr w:type="spellStart"/>
            <w:r w:rsidRPr="00B73B2F">
              <w:rPr>
                <w:rFonts w:eastAsia="Calibri"/>
              </w:rPr>
              <w:t>E</w:t>
            </w:r>
            <w:proofErr w:type="spellEnd"/>
            <w:r w:rsidRPr="00B73B2F">
              <w:rPr>
                <w:rFonts w:eastAsia="Calibri"/>
              </w:rPr>
              <w:t xml:space="preserve"> Fail</w:t>
            </w:r>
          </w:p>
        </w:tc>
        <w:tc>
          <w:tcPr>
            <w:tcW w:w="4410" w:type="dxa"/>
          </w:tcPr>
          <w:p w14:paraId="7BF32769" w14:textId="77777777" w:rsidR="007479DF" w:rsidRPr="00B73B2F" w:rsidRDefault="007479DF" w:rsidP="001E4873">
            <w:pPr>
              <w:jc w:val="center"/>
              <w:rPr>
                <w:rFonts w:eastAsia="Calibri"/>
              </w:rPr>
            </w:pPr>
            <w:r w:rsidRPr="00B73B2F">
              <w:rPr>
                <w:rFonts w:eastAsia="Calibri"/>
              </w:rPr>
              <w:t>40-49%</w:t>
            </w:r>
          </w:p>
        </w:tc>
      </w:tr>
      <w:tr w:rsidR="007479DF" w:rsidRPr="00B73B2F" w14:paraId="0407510E" w14:textId="77777777" w:rsidTr="001E4873">
        <w:tc>
          <w:tcPr>
            <w:tcW w:w="4836" w:type="dxa"/>
          </w:tcPr>
          <w:p w14:paraId="28DBFF6C" w14:textId="77777777" w:rsidR="007479DF" w:rsidRPr="00B73B2F" w:rsidRDefault="007479DF" w:rsidP="001E4873">
            <w:pPr>
              <w:jc w:val="center"/>
              <w:rPr>
                <w:rFonts w:eastAsia="Calibri"/>
              </w:rPr>
            </w:pPr>
            <w:r w:rsidRPr="00B73B2F">
              <w:rPr>
                <w:rFonts w:eastAsia="Calibri"/>
              </w:rPr>
              <w:t>F Fail</w:t>
            </w:r>
          </w:p>
        </w:tc>
        <w:tc>
          <w:tcPr>
            <w:tcW w:w="4410" w:type="dxa"/>
          </w:tcPr>
          <w:p w14:paraId="1AE2A602" w14:textId="77777777" w:rsidR="007479DF" w:rsidRPr="00B73B2F" w:rsidRDefault="007479DF" w:rsidP="001E4873">
            <w:pPr>
              <w:jc w:val="center"/>
              <w:rPr>
                <w:rFonts w:eastAsia="Calibri"/>
              </w:rPr>
            </w:pPr>
            <w:r w:rsidRPr="00B73B2F">
              <w:rPr>
                <w:rFonts w:eastAsia="Calibri"/>
              </w:rPr>
              <w:t>1-39%</w:t>
            </w:r>
          </w:p>
        </w:tc>
      </w:tr>
      <w:tr w:rsidR="007479DF" w:rsidRPr="00B73B2F" w14:paraId="019A4A53" w14:textId="77777777" w:rsidTr="001E4873">
        <w:tc>
          <w:tcPr>
            <w:tcW w:w="4836" w:type="dxa"/>
          </w:tcPr>
          <w:p w14:paraId="27BD2DA6" w14:textId="77777777" w:rsidR="007479DF" w:rsidRPr="00B73B2F" w:rsidRDefault="007479DF" w:rsidP="001E4873">
            <w:pPr>
              <w:jc w:val="center"/>
              <w:rPr>
                <w:rFonts w:eastAsia="Calibri"/>
              </w:rPr>
            </w:pPr>
            <w:r w:rsidRPr="00B73B2F">
              <w:rPr>
                <w:rFonts w:eastAsia="Calibri"/>
              </w:rPr>
              <w:t>F Academic Dishonesty</w:t>
            </w:r>
          </w:p>
        </w:tc>
        <w:tc>
          <w:tcPr>
            <w:tcW w:w="4410" w:type="dxa"/>
          </w:tcPr>
          <w:p w14:paraId="1F8D0F8D" w14:textId="77777777" w:rsidR="007479DF" w:rsidRPr="00B73B2F" w:rsidRDefault="007479DF" w:rsidP="001E4873">
            <w:pPr>
              <w:jc w:val="center"/>
              <w:rPr>
                <w:rFonts w:eastAsia="Calibri"/>
              </w:rPr>
            </w:pPr>
            <w:r w:rsidRPr="00B73B2F">
              <w:rPr>
                <w:rFonts w:eastAsia="Calibri"/>
              </w:rPr>
              <w:t>0%</w:t>
            </w:r>
          </w:p>
        </w:tc>
      </w:tr>
    </w:tbl>
    <w:p w14:paraId="17220B2D" w14:textId="77777777" w:rsidR="007479DF" w:rsidRPr="00B73B2F" w:rsidRDefault="007479DF" w:rsidP="007479DF">
      <w:pPr>
        <w:pStyle w:val="BodyText"/>
        <w:contextualSpacing/>
        <w:jc w:val="left"/>
        <w:rPr>
          <w:rFonts w:ascii="Times New Roman" w:hAnsi="Times New Roman"/>
          <w:bCs w:val="0"/>
          <w:sz w:val="24"/>
        </w:rPr>
      </w:pPr>
    </w:p>
    <w:p w14:paraId="35F0F0D6" w14:textId="77777777" w:rsidR="00142695" w:rsidRDefault="00142695" w:rsidP="007479DF">
      <w:pPr>
        <w:pStyle w:val="BodyText"/>
        <w:contextualSpacing/>
        <w:jc w:val="center"/>
        <w:rPr>
          <w:rFonts w:ascii="Times New Roman" w:hAnsi="Times New Roman"/>
          <w:bCs w:val="0"/>
          <w:sz w:val="24"/>
        </w:rPr>
      </w:pPr>
    </w:p>
    <w:p w14:paraId="10137998" w14:textId="73D46343" w:rsidR="007479DF" w:rsidRPr="00B73B2F" w:rsidRDefault="007479DF" w:rsidP="007479DF">
      <w:pPr>
        <w:pStyle w:val="BodyText"/>
        <w:contextualSpacing/>
        <w:jc w:val="center"/>
        <w:rPr>
          <w:rFonts w:ascii="Times New Roman" w:hAnsi="Times New Roman"/>
          <w:sz w:val="24"/>
        </w:rPr>
      </w:pPr>
      <w:r w:rsidRPr="00B73B2F">
        <w:rPr>
          <w:rFonts w:ascii="Times New Roman" w:hAnsi="Times New Roman"/>
          <w:bCs w:val="0"/>
          <w:sz w:val="24"/>
        </w:rPr>
        <w:t>COURSE AND UNIVERSITY</w:t>
      </w:r>
      <w:r w:rsidR="00BA155D">
        <w:rPr>
          <w:rFonts w:ascii="Times New Roman" w:hAnsi="Times New Roman"/>
          <w:bCs w:val="0"/>
          <w:sz w:val="24"/>
        </w:rPr>
        <w:t xml:space="preserve"> </w:t>
      </w:r>
      <w:r w:rsidRPr="00B73B2F">
        <w:rPr>
          <w:rFonts w:ascii="Times New Roman" w:hAnsi="Times New Roman"/>
          <w:bCs w:val="0"/>
          <w:sz w:val="24"/>
        </w:rPr>
        <w:t>POLICIES</w:t>
      </w:r>
    </w:p>
    <w:p w14:paraId="562C7CB2" w14:textId="77777777" w:rsidR="007479DF" w:rsidRPr="00B73B2F" w:rsidRDefault="007479DF" w:rsidP="007479DF">
      <w:pPr>
        <w:pStyle w:val="BodyText"/>
        <w:widowControl/>
        <w:tabs>
          <w:tab w:val="clear" w:pos="7920"/>
          <w:tab w:val="clear" w:pos="8640"/>
        </w:tabs>
        <w:contextualSpacing/>
        <w:jc w:val="left"/>
        <w:rPr>
          <w:rFonts w:ascii="Times New Roman" w:hAnsi="Times New Roman"/>
          <w:sz w:val="24"/>
        </w:rPr>
      </w:pPr>
    </w:p>
    <w:p w14:paraId="3F3DEBAF" w14:textId="77777777" w:rsidR="00BA155D" w:rsidRPr="00040EED" w:rsidRDefault="00BA155D" w:rsidP="00BA155D">
      <w:pPr>
        <w:tabs>
          <w:tab w:val="left" w:pos="0"/>
          <w:tab w:val="left" w:pos="1440"/>
          <w:tab w:val="left" w:pos="5580"/>
          <w:tab w:val="left" w:pos="5760"/>
          <w:tab w:val="left" w:pos="6480"/>
          <w:tab w:val="left" w:pos="7200"/>
          <w:tab w:val="left" w:pos="7920"/>
          <w:tab w:val="left" w:pos="8640"/>
        </w:tabs>
        <w:contextualSpacing/>
        <w:rPr>
          <w:b/>
          <w:bCs/>
        </w:rPr>
      </w:pPr>
      <w:r w:rsidRPr="00040EED">
        <w:rPr>
          <w:b/>
          <w:bCs/>
        </w:rPr>
        <w:t>Lakehead University respectfully acknowledges its campuses are located on the traditional lands of Indigenous peoples.</w:t>
      </w:r>
    </w:p>
    <w:p w14:paraId="45877FC0" w14:textId="77777777" w:rsidR="00BA155D" w:rsidRDefault="00BA155D" w:rsidP="00BA155D">
      <w:pPr>
        <w:tabs>
          <w:tab w:val="left" w:pos="0"/>
          <w:tab w:val="left" w:pos="1440"/>
          <w:tab w:val="left" w:pos="5580"/>
          <w:tab w:val="left" w:pos="5760"/>
          <w:tab w:val="left" w:pos="6480"/>
          <w:tab w:val="left" w:pos="7200"/>
          <w:tab w:val="left" w:pos="7920"/>
          <w:tab w:val="left" w:pos="8640"/>
        </w:tabs>
        <w:contextualSpacing/>
        <w:rPr>
          <w:b/>
          <w:bCs/>
        </w:rPr>
      </w:pPr>
    </w:p>
    <w:p w14:paraId="7A3CC728" w14:textId="77777777" w:rsidR="00BA155D" w:rsidRPr="00040EED" w:rsidRDefault="00BA155D" w:rsidP="00BA155D">
      <w:pPr>
        <w:tabs>
          <w:tab w:val="left" w:pos="0"/>
          <w:tab w:val="left" w:pos="1440"/>
          <w:tab w:val="left" w:pos="5580"/>
          <w:tab w:val="left" w:pos="5760"/>
          <w:tab w:val="left" w:pos="6480"/>
          <w:tab w:val="left" w:pos="7200"/>
          <w:tab w:val="left" w:pos="7920"/>
          <w:tab w:val="left" w:pos="8640"/>
        </w:tabs>
        <w:contextualSpacing/>
        <w:rPr>
          <w:b/>
          <w:bCs/>
        </w:rPr>
      </w:pPr>
      <w:r w:rsidRPr="00040EED">
        <w:rPr>
          <w:b/>
          <w:bCs/>
        </w:rPr>
        <w:t xml:space="preserve">Lakehead Thunder Bay is located on the traditional lands of the Fort William First Nation, Signatory to the Robinson Superior Treaty of 1850. Lakehead Orillia is located on the traditional territory of the </w:t>
      </w:r>
      <w:proofErr w:type="spellStart"/>
      <w:r w:rsidRPr="00040EED">
        <w:rPr>
          <w:b/>
          <w:bCs/>
        </w:rPr>
        <w:t>Anishinaabeg</w:t>
      </w:r>
      <w:proofErr w:type="spellEnd"/>
      <w:r w:rsidRPr="00040EED">
        <w:rPr>
          <w:b/>
          <w:bCs/>
        </w:rPr>
        <w:t xml:space="preserve">. The </w:t>
      </w:r>
      <w:proofErr w:type="spellStart"/>
      <w:r w:rsidRPr="00040EED">
        <w:rPr>
          <w:b/>
          <w:bCs/>
        </w:rPr>
        <w:t>Anishinaabeg</w:t>
      </w:r>
      <w:proofErr w:type="spellEnd"/>
      <w:r w:rsidRPr="00040EED">
        <w:rPr>
          <w:b/>
          <w:bCs/>
        </w:rPr>
        <w:t xml:space="preserve"> include the Ojibwe, Odawa, and Pottawatomi nations, collectively known as the Three Fires Confederacy.</w:t>
      </w:r>
    </w:p>
    <w:p w14:paraId="08B144A4" w14:textId="77777777" w:rsidR="00BA155D" w:rsidRDefault="00BA155D" w:rsidP="00BA155D">
      <w:pPr>
        <w:tabs>
          <w:tab w:val="left" w:pos="0"/>
          <w:tab w:val="left" w:pos="1440"/>
          <w:tab w:val="left" w:pos="5580"/>
          <w:tab w:val="left" w:pos="5760"/>
          <w:tab w:val="left" w:pos="6480"/>
          <w:tab w:val="left" w:pos="7200"/>
          <w:tab w:val="left" w:pos="7920"/>
          <w:tab w:val="left" w:pos="8640"/>
        </w:tabs>
        <w:contextualSpacing/>
        <w:rPr>
          <w:b/>
          <w:bCs/>
        </w:rPr>
      </w:pPr>
    </w:p>
    <w:p w14:paraId="13A30BD7" w14:textId="77777777" w:rsidR="00BA155D" w:rsidRPr="008164B2" w:rsidRDefault="00BA155D" w:rsidP="00BA155D">
      <w:pPr>
        <w:tabs>
          <w:tab w:val="left" w:pos="0"/>
          <w:tab w:val="left" w:pos="1440"/>
          <w:tab w:val="left" w:pos="5580"/>
          <w:tab w:val="left" w:pos="5760"/>
          <w:tab w:val="left" w:pos="6480"/>
          <w:tab w:val="left" w:pos="7200"/>
          <w:tab w:val="left" w:pos="7920"/>
          <w:tab w:val="left" w:pos="8640"/>
        </w:tabs>
        <w:contextualSpacing/>
        <w:rPr>
          <w:b/>
          <w:bCs/>
        </w:rPr>
      </w:pPr>
      <w:r w:rsidRPr="00040EED">
        <w:rPr>
          <w:b/>
          <w:bCs/>
        </w:rPr>
        <w:t>Lakehead University acknowledges the history that many nations hold in the areas around our campuses, and is committed to a relationship with First Nations, Métis, and Inuit peoples based on the principles of mutual trust, respect, reciprocity, and collaboration in the spirit of reconciliation.</w:t>
      </w:r>
    </w:p>
    <w:p w14:paraId="223AA7A3" w14:textId="77777777" w:rsidR="00BA155D" w:rsidRDefault="00BA155D" w:rsidP="007479DF">
      <w:pPr>
        <w:pStyle w:val="BodyText"/>
        <w:widowControl/>
        <w:tabs>
          <w:tab w:val="clear" w:pos="7920"/>
          <w:tab w:val="clear" w:pos="8640"/>
        </w:tabs>
        <w:contextualSpacing/>
        <w:jc w:val="left"/>
        <w:rPr>
          <w:rFonts w:ascii="Times New Roman" w:hAnsi="Times New Roman"/>
          <w:sz w:val="24"/>
        </w:rPr>
      </w:pPr>
    </w:p>
    <w:p w14:paraId="03B88AE7" w14:textId="39B9A6A4" w:rsidR="007479DF" w:rsidRPr="00B73B2F" w:rsidRDefault="007479DF" w:rsidP="007479DF">
      <w:pPr>
        <w:pStyle w:val="BodyText"/>
        <w:widowControl/>
        <w:tabs>
          <w:tab w:val="clear" w:pos="7920"/>
          <w:tab w:val="clear" w:pos="8640"/>
        </w:tabs>
        <w:contextualSpacing/>
        <w:jc w:val="left"/>
        <w:rPr>
          <w:rFonts w:ascii="Times New Roman" w:hAnsi="Times New Roman"/>
          <w:sz w:val="24"/>
        </w:rPr>
      </w:pPr>
      <w:r w:rsidRPr="00B73B2F">
        <w:rPr>
          <w:rFonts w:ascii="Times New Roman" w:hAnsi="Times New Roman"/>
          <w:sz w:val="24"/>
        </w:rPr>
        <w:t>Course Drop Deadline</w:t>
      </w:r>
    </w:p>
    <w:p w14:paraId="59B56D9F" w14:textId="2BD4EAFB" w:rsidR="007479DF" w:rsidRPr="00B73B2F" w:rsidRDefault="007479DF" w:rsidP="007479DF">
      <w:pPr>
        <w:pStyle w:val="BodyText"/>
        <w:widowControl/>
        <w:tabs>
          <w:tab w:val="clear" w:pos="7920"/>
          <w:tab w:val="clear" w:pos="8640"/>
        </w:tabs>
        <w:contextualSpacing/>
        <w:jc w:val="left"/>
        <w:rPr>
          <w:rFonts w:ascii="Times New Roman" w:hAnsi="Times New Roman"/>
          <w:b w:val="0"/>
          <w:sz w:val="24"/>
        </w:rPr>
      </w:pPr>
      <w:r w:rsidRPr="00B73B2F">
        <w:rPr>
          <w:rFonts w:ascii="Times New Roman" w:hAnsi="Times New Roman"/>
          <w:b w:val="0"/>
          <w:sz w:val="24"/>
        </w:rPr>
        <w:t xml:space="preserve">Please be aware that the deadline to drop this course is </w:t>
      </w:r>
      <w:r w:rsidR="00BA155D" w:rsidRPr="00BA155D">
        <w:rPr>
          <w:rFonts w:ascii="Times New Roman" w:hAnsi="Times New Roman"/>
          <w:bCs w:val="0"/>
          <w:sz w:val="24"/>
        </w:rPr>
        <w:t>November 6</w:t>
      </w:r>
      <w:r w:rsidR="00BA155D">
        <w:rPr>
          <w:rFonts w:ascii="Times New Roman" w:hAnsi="Times New Roman"/>
          <w:b w:val="0"/>
          <w:sz w:val="24"/>
        </w:rPr>
        <w:t>.</w:t>
      </w:r>
    </w:p>
    <w:p w14:paraId="203B6553" w14:textId="77777777" w:rsidR="007479DF" w:rsidRPr="00B73B2F" w:rsidRDefault="007479DF" w:rsidP="007479DF">
      <w:pPr>
        <w:pStyle w:val="HTMLPreformatted"/>
        <w:contextualSpacing/>
        <w:rPr>
          <w:rFonts w:ascii="Times New Roman" w:hAnsi="Times New Roman" w:cs="Times New Roman"/>
          <w:i/>
          <w:iCs/>
          <w:color w:val="FF6600"/>
          <w:sz w:val="24"/>
          <w:szCs w:val="24"/>
        </w:rPr>
      </w:pPr>
    </w:p>
    <w:p w14:paraId="21AADE99" w14:textId="77777777" w:rsidR="007479DF" w:rsidRPr="00B73B2F" w:rsidRDefault="007479DF" w:rsidP="007479DF">
      <w:pPr>
        <w:pStyle w:val="HTMLPreformatted"/>
        <w:contextualSpacing/>
        <w:rPr>
          <w:rFonts w:ascii="Times New Roman" w:hAnsi="Times New Roman" w:cs="Times New Roman"/>
          <w:b/>
          <w:iCs/>
          <w:color w:val="auto"/>
          <w:sz w:val="24"/>
          <w:szCs w:val="24"/>
        </w:rPr>
      </w:pPr>
      <w:r w:rsidRPr="00B73B2F">
        <w:rPr>
          <w:rFonts w:ascii="Times New Roman" w:hAnsi="Times New Roman" w:cs="Times New Roman"/>
          <w:b/>
          <w:iCs/>
          <w:color w:val="auto"/>
          <w:sz w:val="24"/>
          <w:szCs w:val="24"/>
        </w:rPr>
        <w:t>Student Courtesy</w:t>
      </w:r>
    </w:p>
    <w:p w14:paraId="332A44F6" w14:textId="77777777" w:rsidR="007479DF" w:rsidRPr="00B73B2F" w:rsidRDefault="007479DF" w:rsidP="007479DF">
      <w:pPr>
        <w:autoSpaceDE w:val="0"/>
        <w:autoSpaceDN w:val="0"/>
        <w:adjustRightInd w:val="0"/>
        <w:contextualSpacing/>
        <w:rPr>
          <w:lang w:val="en-CA" w:eastAsia="ja-JP"/>
        </w:rPr>
      </w:pPr>
      <w:r w:rsidRPr="00B73B2F">
        <w:rPr>
          <w:iCs/>
        </w:rPr>
        <w:t xml:space="preserve">I expect all students to be respectful in their interactions with any person involved with the course. </w:t>
      </w:r>
    </w:p>
    <w:p w14:paraId="77A45FBD" w14:textId="77777777" w:rsidR="007479DF" w:rsidRPr="00B73B2F" w:rsidRDefault="007479DF" w:rsidP="007479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77F9D5B6" w14:textId="77777777" w:rsidR="007479DF" w:rsidRPr="00B73B2F" w:rsidRDefault="007479DF" w:rsidP="007479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B73B2F">
        <w:rPr>
          <w:b/>
          <w:bCs/>
        </w:rPr>
        <w:t>Term Work</w:t>
      </w:r>
    </w:p>
    <w:p w14:paraId="4688914A" w14:textId="77777777" w:rsidR="007479DF" w:rsidRPr="00B73B2F" w:rsidRDefault="007479DF" w:rsidP="007479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B73B2F">
        <w:rPr>
          <w:color w:val="000000"/>
        </w:rPr>
        <w:t>Extensions of deadlines for completion of assignments may be granted to students on the basis of illness, accident, or other extreme and legitimate circumstances beyond their control. Consideration for deferrals will not normally be granted on the basis of vacation/travel plans or job-related obligations.</w:t>
      </w:r>
    </w:p>
    <w:p w14:paraId="003AAC90" w14:textId="77777777" w:rsidR="007479DF" w:rsidRPr="00B73B2F" w:rsidRDefault="007479DF" w:rsidP="007479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p>
    <w:p w14:paraId="65FABA45" w14:textId="77777777" w:rsidR="007479DF" w:rsidRPr="00B73B2F" w:rsidRDefault="007479DF" w:rsidP="007479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bCs/>
        </w:rPr>
      </w:pPr>
      <w:r w:rsidRPr="00B73B2F">
        <w:rPr>
          <w:b/>
          <w:bCs/>
        </w:rPr>
        <w:t xml:space="preserve">Academic Integrity  </w:t>
      </w:r>
    </w:p>
    <w:p w14:paraId="5EC8DE7B" w14:textId="77777777" w:rsidR="007479DF" w:rsidRPr="00B73B2F" w:rsidRDefault="007479DF" w:rsidP="007479D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B73B2F">
        <w:t xml:space="preserve">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10" w:history="1">
        <w:r w:rsidRPr="00B73B2F">
          <w:rPr>
            <w:rStyle w:val="Hyperlink"/>
          </w:rPr>
          <w:t>http://navigator.lakeheadu.ca/Catalog/ViewCatalog.aspx?pageid=viewcatalog&amp;catalogid=21&amp;chapterid=3506&amp;loaduseredits=False</w:t>
        </w:r>
      </w:hyperlink>
      <w:r w:rsidRPr="00B73B2F">
        <w:t xml:space="preserve">. </w:t>
      </w:r>
      <w:r w:rsidRPr="00B73B2F">
        <w:rPr>
          <w:bCs/>
        </w:rPr>
        <w:t xml:space="preserve">The code of student behaviour and disciplinary procedures can be found at: </w:t>
      </w:r>
      <w:hyperlink r:id="rId11" w:history="1">
        <w:r w:rsidRPr="00B73B2F">
          <w:rPr>
            <w:rStyle w:val="Hyperlink"/>
          </w:rPr>
          <w:t>https://www.lakeheadu.ca/faculty-and-staff/policies/student-related/code-of-student-behaviour-and-disciplinary-procedures</w:t>
        </w:r>
      </w:hyperlink>
      <w:r w:rsidRPr="00B73B2F">
        <w:t xml:space="preserve">. </w:t>
      </w:r>
    </w:p>
    <w:p w14:paraId="5B0BEEBF" w14:textId="77777777" w:rsidR="007479DF" w:rsidRPr="00B73B2F" w:rsidRDefault="007479DF" w:rsidP="007479DF">
      <w:pPr>
        <w:contextualSpacing/>
        <w:rPr>
          <w:color w:val="000000" w:themeColor="text1"/>
        </w:rPr>
      </w:pPr>
      <w:r w:rsidRPr="00B73B2F">
        <w:rPr>
          <w:color w:val="000000" w:themeColor="text1"/>
        </w:rPr>
        <w:lastRenderedPageBreak/>
        <w:t xml:space="preserve">The following rules shall govern the treatment of students who have been found guilty of attempting to obtain academic credit dishonestly: </w:t>
      </w:r>
    </w:p>
    <w:p w14:paraId="73D2FBF6" w14:textId="77777777" w:rsidR="007479DF" w:rsidRPr="00B73B2F" w:rsidRDefault="007479DF" w:rsidP="007479DF">
      <w:pPr>
        <w:ind w:left="720"/>
        <w:contextualSpacing/>
        <w:rPr>
          <w:color w:val="000000" w:themeColor="text1"/>
        </w:rPr>
      </w:pPr>
      <w:r w:rsidRPr="00B73B2F">
        <w:rPr>
          <w:color w:val="000000" w:themeColor="text1"/>
        </w:rPr>
        <w:t xml:space="preserve">(a) The minimum penalty for a student found guilty of </w:t>
      </w:r>
      <w:hyperlink r:id="rId12" w:history="1">
        <w:r w:rsidRPr="00B73B2F">
          <w:rPr>
            <w:color w:val="000000" w:themeColor="text1"/>
          </w:rPr>
          <w:t>plagiarism</w:t>
        </w:r>
      </w:hyperlink>
      <w:r w:rsidRPr="00B73B2F">
        <w:rPr>
          <w:color w:val="000000" w:themeColor="text1"/>
        </w:rPr>
        <w:t>, or of cheating on any part of a course will be a zero for the work concerned.</w:t>
      </w:r>
      <w:r w:rsidRPr="00B73B2F">
        <w:rPr>
          <w:color w:val="000000" w:themeColor="text1"/>
        </w:rPr>
        <w:br/>
        <w:t xml:space="preserve">(b) A student found guilty of cheating on a formal examination or a test, or of serious or repeated </w:t>
      </w:r>
      <w:hyperlink r:id="rId13" w:history="1">
        <w:r w:rsidRPr="00B73B2F">
          <w:rPr>
            <w:color w:val="000000" w:themeColor="text1"/>
          </w:rPr>
          <w:t>plagiarism</w:t>
        </w:r>
      </w:hyperlink>
      <w:r w:rsidRPr="00B73B2F">
        <w:rPr>
          <w:color w:val="000000" w:themeColor="text1"/>
        </w:rPr>
        <w:t>, or of unofficially obtaining a copy of an examination paper before the examination is scheduled to be written, will receive zero for the course and may be expelled from the University.</w:t>
      </w:r>
    </w:p>
    <w:p w14:paraId="0018FFC3" w14:textId="77777777" w:rsidR="007479DF" w:rsidRPr="00B73B2F" w:rsidRDefault="007479DF" w:rsidP="007479DF">
      <w:pPr>
        <w:contextualSpacing/>
        <w:rPr>
          <w:color w:val="000000" w:themeColor="text1"/>
        </w:rPr>
      </w:pPr>
    </w:p>
    <w:p w14:paraId="5A1884D3" w14:textId="77777777" w:rsidR="007479DF" w:rsidRPr="00B73B2F" w:rsidRDefault="007479DF" w:rsidP="007479DF">
      <w:pPr>
        <w:contextualSpacing/>
        <w:rPr>
          <w:color w:val="000000" w:themeColor="text1"/>
        </w:rPr>
      </w:pPr>
      <w:r w:rsidRPr="00B73B2F">
        <w:rPr>
          <w:color w:val="000000" w:themeColor="text1"/>
        </w:rPr>
        <w:t>Students disciplined under the Code of Student Behaviour and Disciplinary Procedures may appeal their case through the Judicial Panel.</w:t>
      </w:r>
    </w:p>
    <w:p w14:paraId="79AC7A34" w14:textId="77777777" w:rsidR="007479DF" w:rsidRPr="00B73B2F" w:rsidRDefault="007479DF" w:rsidP="007479DF">
      <w:pPr>
        <w:contextualSpacing/>
        <w:rPr>
          <w:color w:val="000000" w:themeColor="text1"/>
        </w:rPr>
      </w:pPr>
    </w:p>
    <w:p w14:paraId="68D9056A" w14:textId="77777777" w:rsidR="007479DF" w:rsidRDefault="007479DF" w:rsidP="007479DF">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rPr>
      </w:pPr>
    </w:p>
    <w:p w14:paraId="68B19C55" w14:textId="77777777" w:rsidR="007479DF" w:rsidRPr="007479DF" w:rsidRDefault="007479DF" w:rsidP="007479DF">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sz w:val="24"/>
        </w:rPr>
      </w:pPr>
      <w:r w:rsidRPr="007479DF">
        <w:rPr>
          <w:rFonts w:ascii="Times New Roman" w:hAnsi="Times New Roman"/>
          <w:b/>
          <w:bCs/>
          <w:sz w:val="24"/>
        </w:rPr>
        <w:t xml:space="preserve">Disability Accommodation </w:t>
      </w:r>
    </w:p>
    <w:p w14:paraId="00C74725" w14:textId="77777777" w:rsidR="007479DF" w:rsidRPr="00B73B2F" w:rsidRDefault="007479DF" w:rsidP="007479DF">
      <w:pPr>
        <w:rPr>
          <w:color w:val="222222"/>
        </w:rPr>
      </w:pPr>
      <w:r w:rsidRPr="00B73B2F">
        <w:rPr>
          <w:bCs/>
        </w:rPr>
        <w:t xml:space="preserve">If you have a disability that requires accommodations, I strongly encourage you to make use of those accommodations. I am here to assist </w:t>
      </w:r>
      <w:proofErr w:type="gramStart"/>
      <w:r w:rsidRPr="00B73B2F">
        <w:rPr>
          <w:bCs/>
        </w:rPr>
        <w:t>you, but</w:t>
      </w:r>
      <w:proofErr w:type="gramEnd"/>
      <w:r w:rsidRPr="00B73B2F">
        <w:rPr>
          <w:bCs/>
        </w:rPr>
        <w:t xml:space="preserve"> need your help in ensuring I accommodate you properly. More generally, Lakehead is committed to maintaining a barrier-free environment so that students with disabilities can fully access programs, courses, services, and activities. </w:t>
      </w:r>
      <w:r w:rsidRPr="00B73B2F">
        <w:t xml:space="preserve">Student Accessibility Services (SAS) coordinate services and facilitates reasonable academic accommodations for students with disabilities. Academic accommodations are provided on the basis of documentation of a disability. Additional information is available at the following campus website: </w:t>
      </w:r>
      <w:r w:rsidRPr="00B73B2F">
        <w:rPr>
          <w:color w:val="1F497D" w:themeColor="text2"/>
          <w:u w:val="single"/>
        </w:rPr>
        <w:t>https://www.lakeheadu.ca/faculty-and-staff/departments/services/sas</w:t>
      </w:r>
    </w:p>
    <w:p w14:paraId="7800F6E2" w14:textId="77777777" w:rsidR="007479DF" w:rsidRPr="00B73B2F" w:rsidRDefault="007479DF" w:rsidP="007479DF">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smallCaps/>
        </w:rPr>
      </w:pPr>
    </w:p>
    <w:p w14:paraId="580C2EE4" w14:textId="77777777" w:rsidR="007479DF" w:rsidRPr="00B73B2F" w:rsidRDefault="007479DF" w:rsidP="007479DF">
      <w:pPr>
        <w:pStyle w:val="Footer"/>
        <w:tabs>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jc w:val="center"/>
        <w:rPr>
          <w:rFonts w:ascii="Times New Roman" w:hAnsi="Times New Roman"/>
          <w:i/>
          <w:iCs/>
        </w:rPr>
      </w:pPr>
      <w:r w:rsidRPr="00B73B2F">
        <w:rPr>
          <w:rFonts w:ascii="Times New Roman" w:hAnsi="Times New Roman"/>
          <w:b/>
          <w:bCs/>
          <w:smallCaps/>
        </w:rPr>
        <w:t>LAKEHEAD RESOURCES</w:t>
      </w:r>
    </w:p>
    <w:p w14:paraId="666FD0B2" w14:textId="77777777" w:rsidR="007479DF" w:rsidRPr="00B73B2F" w:rsidRDefault="007479DF" w:rsidP="007479DF">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lang w:bidi="en-US"/>
        </w:rPr>
      </w:pPr>
    </w:p>
    <w:p w14:paraId="6AA61DC5" w14:textId="77777777" w:rsidR="007479DF" w:rsidRPr="007479DF" w:rsidRDefault="007479DF" w:rsidP="007479DF">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sz w:val="24"/>
          <w:lang w:bidi="en-US"/>
        </w:rPr>
      </w:pPr>
      <w:r w:rsidRPr="007479DF">
        <w:rPr>
          <w:rFonts w:ascii="Times New Roman" w:hAnsi="Times New Roman"/>
          <w:bCs/>
          <w:sz w:val="24"/>
          <w:lang w:bidi="en-US"/>
        </w:rPr>
        <w:t>If you find yourself having difficulty with the course material or any other difficulties in your student life, don’t hesitate to ask for help! Come to me, or if it is about an issue beyond this class, please contact your academic advisors, or get help from any number of other support services on campus, including:</w:t>
      </w:r>
    </w:p>
    <w:p w14:paraId="01D0F7FF" w14:textId="77777777" w:rsidR="007479DF" w:rsidRPr="007479DF" w:rsidRDefault="007479DF" w:rsidP="007479DF">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
          <w:bCs/>
          <w:sz w:val="24"/>
        </w:rPr>
      </w:pPr>
    </w:p>
    <w:p w14:paraId="48C6948E" w14:textId="77777777" w:rsidR="007479DF" w:rsidRPr="007479DF" w:rsidRDefault="007479DF" w:rsidP="007479DF">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sz w:val="24"/>
        </w:rPr>
      </w:pPr>
      <w:r w:rsidRPr="007479DF">
        <w:rPr>
          <w:rFonts w:ascii="Times New Roman" w:hAnsi="Times New Roman"/>
          <w:b/>
          <w:bCs/>
          <w:sz w:val="24"/>
        </w:rPr>
        <w:t xml:space="preserve">The Student Success Centre </w:t>
      </w:r>
      <w:r w:rsidRPr="007479DF">
        <w:rPr>
          <w:rFonts w:ascii="Times New Roman" w:hAnsi="Times New Roman"/>
          <w:sz w:val="24"/>
        </w:rPr>
        <w:t xml:space="preserve">has many programs and support services in place to help you achieve your academic and personal goals while studying at Lakehead University. They provide academic support through tutoring services, career exploration, co-operative opportunities and leadership development. More information is available here </w:t>
      </w:r>
      <w:hyperlink r:id="rId14" w:history="1">
        <w:r w:rsidRPr="007479DF">
          <w:rPr>
            <w:rStyle w:val="Hyperlink"/>
            <w:rFonts w:ascii="Times New Roman" w:hAnsi="Times New Roman"/>
            <w:sz w:val="24"/>
          </w:rPr>
          <w:t>https://www.lakeheadu.ca/current-students/student-success-centre</w:t>
        </w:r>
      </w:hyperlink>
      <w:r w:rsidRPr="007479DF">
        <w:rPr>
          <w:rFonts w:ascii="Times New Roman" w:hAnsi="Times New Roman"/>
          <w:sz w:val="24"/>
        </w:rPr>
        <w:t>.</w:t>
      </w:r>
    </w:p>
    <w:p w14:paraId="053DD7CB" w14:textId="77777777" w:rsidR="007479DF" w:rsidRPr="00B73B2F" w:rsidRDefault="007479DF" w:rsidP="007479DF">
      <w:pPr>
        <w:pStyle w:val="Foote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bCs/>
          <w:lang w:bidi="en-US"/>
        </w:rPr>
      </w:pPr>
    </w:p>
    <w:p w14:paraId="308C46D0" w14:textId="77777777" w:rsidR="007479DF" w:rsidRPr="00B73B2F" w:rsidRDefault="007479DF" w:rsidP="007479DF">
      <w:pPr>
        <w:contextualSpacing/>
      </w:pPr>
      <w:r w:rsidRPr="00B73B2F">
        <w:rPr>
          <w:b/>
        </w:rPr>
        <w:t>The Lakehead Library</w:t>
      </w:r>
      <w:r w:rsidRPr="00B73B2F">
        <w:t xml:space="preserve"> </w:t>
      </w:r>
      <w:r w:rsidRPr="00B73B2F">
        <w:rPr>
          <w:color w:val="000000"/>
        </w:rPr>
        <w:t xml:space="preserve">provides access to resources, study rooms, and research support both online via chat and in person with more details available here </w:t>
      </w:r>
      <w:hyperlink r:id="rId15" w:history="1">
        <w:r w:rsidRPr="00B73B2F">
          <w:rPr>
            <w:rStyle w:val="Hyperlink"/>
          </w:rPr>
          <w:t>https://library.lakeheadu.ca/</w:t>
        </w:r>
      </w:hyperlink>
      <w:r w:rsidRPr="00B73B2F">
        <w:rPr>
          <w:color w:val="000000"/>
        </w:rPr>
        <w:t xml:space="preserve">.  </w:t>
      </w:r>
    </w:p>
    <w:p w14:paraId="108558A8" w14:textId="77777777" w:rsidR="007479DF" w:rsidRPr="00B73B2F" w:rsidRDefault="007479DF" w:rsidP="007479DF">
      <w:pPr>
        <w:pStyle w:val="Heading2"/>
        <w:keepNext/>
        <w:keepLines/>
        <w:widowControl/>
        <w:tabs>
          <w:tab w:val="clear" w:pos="360"/>
          <w:tab w:val="left" w:pos="0"/>
          <w:tab w:val="left" w:pos="810"/>
        </w:tabs>
        <w:ind w:left="0"/>
        <w:contextualSpacing/>
        <w:jc w:val="left"/>
        <w:rPr>
          <w:rFonts w:ascii="Times New Roman" w:hAnsi="Times New Roman" w:cs="Times New Roman"/>
          <w:sz w:val="24"/>
          <w:szCs w:val="24"/>
        </w:rPr>
      </w:pPr>
    </w:p>
    <w:p w14:paraId="66A6D642" w14:textId="77777777" w:rsidR="007479DF" w:rsidRPr="002C5153" w:rsidRDefault="007479DF" w:rsidP="007479DF">
      <w:pPr>
        <w:pStyle w:val="Heading2"/>
        <w:ind w:left="0"/>
        <w:contextualSpacing/>
        <w:jc w:val="left"/>
        <w:rPr>
          <w:rFonts w:ascii="Times New Roman" w:hAnsi="Times New Roman" w:cs="Times New Roman"/>
          <w:b w:val="0"/>
          <w:bCs w:val="0"/>
          <w:sz w:val="24"/>
          <w:szCs w:val="24"/>
        </w:rPr>
      </w:pPr>
      <w:r w:rsidRPr="00B73B2F">
        <w:rPr>
          <w:rFonts w:ascii="Times New Roman" w:hAnsi="Times New Roman" w:cs="Times New Roman"/>
          <w:bCs w:val="0"/>
          <w:sz w:val="24"/>
          <w:szCs w:val="24"/>
        </w:rPr>
        <w:t xml:space="preserve">Public Computer Labs </w:t>
      </w:r>
      <w:r w:rsidRPr="00B73B2F">
        <w:rPr>
          <w:rFonts w:ascii="Times New Roman" w:hAnsi="Times New Roman" w:cs="Times New Roman"/>
          <w:b w:val="0"/>
          <w:bCs w:val="0"/>
          <w:sz w:val="24"/>
          <w:szCs w:val="24"/>
        </w:rPr>
        <w:t xml:space="preserve">are available on campus where you may write and/or print out your work. For more details go to </w:t>
      </w:r>
      <w:hyperlink r:id="rId16" w:history="1">
        <w:r w:rsidRPr="002C5153">
          <w:rPr>
            <w:rStyle w:val="Hyperlink"/>
            <w:rFonts w:ascii="Times New Roman" w:eastAsia="Courier New" w:hAnsi="Times New Roman" w:cs="Times New Roman"/>
            <w:b w:val="0"/>
            <w:bCs w:val="0"/>
            <w:sz w:val="24"/>
          </w:rPr>
          <w:t>https://www.lakeheadu.ca/faculty-and-staff/departments/services/helpdesk/computer-labs</w:t>
        </w:r>
      </w:hyperlink>
      <w:r w:rsidRPr="002C5153">
        <w:rPr>
          <w:rFonts w:ascii="Times New Roman" w:hAnsi="Times New Roman" w:cs="Times New Roman"/>
          <w:b w:val="0"/>
          <w:bCs w:val="0"/>
          <w:sz w:val="24"/>
          <w:szCs w:val="24"/>
        </w:rPr>
        <w:t xml:space="preserve">.  </w:t>
      </w:r>
    </w:p>
    <w:p w14:paraId="297688C8" w14:textId="77777777" w:rsidR="007479DF" w:rsidRPr="00B73B2F" w:rsidRDefault="007479DF" w:rsidP="007479D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
        </w:rPr>
      </w:pPr>
    </w:p>
    <w:p w14:paraId="436A1C39" w14:textId="77777777" w:rsidR="007479DF" w:rsidRPr="00B73B2F" w:rsidRDefault="007479DF" w:rsidP="007479D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B73B2F">
        <w:rPr>
          <w:b/>
        </w:rPr>
        <w:t>Student Life and Services</w:t>
      </w:r>
      <w:r w:rsidRPr="00B73B2F">
        <w:rPr>
          <w:bCs/>
        </w:rPr>
        <w:t xml:space="preserve"> </w:t>
      </w:r>
      <w:r w:rsidRPr="00B73B2F">
        <w:t xml:space="preserve">offers health and wellness resources both on and off campus, as well as opportunities for involvement in health and wellness activities. More information is available here </w:t>
      </w:r>
      <w:hyperlink r:id="rId17" w:history="1">
        <w:r w:rsidRPr="00B73B2F">
          <w:rPr>
            <w:rStyle w:val="Hyperlink"/>
          </w:rPr>
          <w:t>https://www.lakeheadu.ca/current-students/student-services/or</w:t>
        </w:r>
      </w:hyperlink>
      <w:r w:rsidRPr="00B73B2F">
        <w:t>.</w:t>
      </w:r>
    </w:p>
    <w:p w14:paraId="58C9A00E" w14:textId="77777777" w:rsidR="007479DF" w:rsidRPr="00B73B2F" w:rsidRDefault="007479DF" w:rsidP="007479DF">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bCs/>
        </w:rPr>
      </w:pPr>
    </w:p>
    <w:p w14:paraId="372BEEF5" w14:textId="77777777" w:rsidR="006E6DAF" w:rsidRDefault="006E6DAF" w:rsidP="007479DF">
      <w:pPr>
        <w:contextualSpacing/>
        <w:rPr>
          <w:b/>
        </w:rPr>
      </w:pPr>
    </w:p>
    <w:p w14:paraId="4A0E21C3" w14:textId="2FC1C193" w:rsidR="007479DF" w:rsidRPr="00B73B2F" w:rsidRDefault="007479DF" w:rsidP="007479DF">
      <w:pPr>
        <w:contextualSpacing/>
      </w:pPr>
      <w:r w:rsidRPr="00B73B2F">
        <w:rPr>
          <w:b/>
        </w:rPr>
        <w:lastRenderedPageBreak/>
        <w:t>Office of Human Rights and Equity</w:t>
      </w:r>
      <w:r w:rsidRPr="00B73B2F">
        <w:t xml:space="preserve">. You have the right to an education that is free from any form of discrimination. A wide variety of resources are available here </w:t>
      </w:r>
      <w:hyperlink r:id="rId18" w:history="1">
        <w:r w:rsidRPr="00B73B2F">
          <w:rPr>
            <w:rStyle w:val="Hyperlink"/>
          </w:rPr>
          <w:t>https://www.lakeheadu.ca/faculty-and-staff/departments/services/human-rights-and-equity/resources</w:t>
        </w:r>
      </w:hyperlink>
      <w:r w:rsidRPr="00B73B2F">
        <w:rPr>
          <w:color w:val="000000"/>
        </w:rPr>
        <w:t xml:space="preserve">. </w:t>
      </w:r>
    </w:p>
    <w:p w14:paraId="1B32062A" w14:textId="77777777" w:rsidR="007479DF" w:rsidRPr="00B73B2F" w:rsidRDefault="007479DF" w:rsidP="007479DF">
      <w:pPr>
        <w:rPr>
          <w:sz w:val="22"/>
          <w:szCs w:val="22"/>
        </w:rPr>
      </w:pPr>
    </w:p>
    <w:p w14:paraId="6923484E" w14:textId="77777777" w:rsidR="007479DF" w:rsidRPr="00B73B2F" w:rsidRDefault="007479DF" w:rsidP="007479DF">
      <w:pPr>
        <w:rPr>
          <w:sz w:val="22"/>
          <w:szCs w:val="22"/>
        </w:rPr>
      </w:pPr>
    </w:p>
    <w:p w14:paraId="0999CA61" w14:textId="77777777" w:rsidR="007479DF" w:rsidRPr="00B73B2F" w:rsidRDefault="007479DF" w:rsidP="007479DF">
      <w:pPr>
        <w:rPr>
          <w:sz w:val="22"/>
          <w:szCs w:val="22"/>
        </w:rPr>
      </w:pPr>
    </w:p>
    <w:p w14:paraId="6BF5B03F" w14:textId="77777777" w:rsidR="007479DF" w:rsidRPr="00B73B2F" w:rsidRDefault="007479DF" w:rsidP="007479DF">
      <w:pPr>
        <w:rPr>
          <w:sz w:val="22"/>
          <w:szCs w:val="22"/>
        </w:rPr>
      </w:pPr>
    </w:p>
    <w:p w14:paraId="4B7745E4" w14:textId="77777777" w:rsidR="007479DF" w:rsidRPr="00B73B2F" w:rsidRDefault="007479DF" w:rsidP="007479DF">
      <w:pPr>
        <w:rPr>
          <w:sz w:val="22"/>
          <w:szCs w:val="22"/>
        </w:rPr>
      </w:pPr>
    </w:p>
    <w:p w14:paraId="39C10FF9" w14:textId="77777777" w:rsidR="007479DF" w:rsidRPr="00B73B2F" w:rsidRDefault="007479DF" w:rsidP="007479DF">
      <w:pPr>
        <w:rPr>
          <w:sz w:val="22"/>
          <w:szCs w:val="22"/>
        </w:rPr>
      </w:pPr>
    </w:p>
    <w:p w14:paraId="3E8E9C9F" w14:textId="77777777" w:rsidR="007479DF" w:rsidRPr="00B73B2F" w:rsidRDefault="007479DF" w:rsidP="007479DF">
      <w:pPr>
        <w:rPr>
          <w:sz w:val="22"/>
          <w:szCs w:val="22"/>
        </w:rPr>
      </w:pPr>
    </w:p>
    <w:p w14:paraId="001B5F73" w14:textId="77777777" w:rsidR="007479DF" w:rsidRPr="00B73B2F" w:rsidRDefault="007479DF" w:rsidP="007479DF">
      <w:pPr>
        <w:rPr>
          <w:sz w:val="22"/>
          <w:szCs w:val="22"/>
        </w:rPr>
      </w:pPr>
    </w:p>
    <w:p w14:paraId="35297088" w14:textId="77777777" w:rsidR="007479DF" w:rsidRPr="00B73B2F" w:rsidRDefault="007479DF" w:rsidP="007479DF">
      <w:pPr>
        <w:rPr>
          <w:sz w:val="22"/>
          <w:szCs w:val="22"/>
        </w:rPr>
      </w:pPr>
    </w:p>
    <w:p w14:paraId="11CEDC44" w14:textId="77777777" w:rsidR="007479DF" w:rsidRPr="00B73B2F" w:rsidRDefault="007479DF" w:rsidP="007479DF">
      <w:pPr>
        <w:rPr>
          <w:sz w:val="22"/>
          <w:szCs w:val="22"/>
        </w:rPr>
      </w:pPr>
    </w:p>
    <w:p w14:paraId="47E4C9CF" w14:textId="77777777" w:rsidR="007479DF" w:rsidRPr="00B73B2F" w:rsidRDefault="007479DF" w:rsidP="007479DF">
      <w:pPr>
        <w:rPr>
          <w:sz w:val="22"/>
          <w:szCs w:val="22"/>
        </w:rPr>
      </w:pPr>
    </w:p>
    <w:p w14:paraId="2F1EF160" w14:textId="77777777" w:rsidR="007479DF" w:rsidRPr="00B73B2F" w:rsidRDefault="007479DF" w:rsidP="007479DF">
      <w:pPr>
        <w:rPr>
          <w:sz w:val="22"/>
          <w:szCs w:val="22"/>
        </w:rPr>
      </w:pPr>
    </w:p>
    <w:p w14:paraId="511ECE49" w14:textId="77777777" w:rsidR="007479DF" w:rsidRPr="00B73B2F" w:rsidRDefault="007479DF" w:rsidP="007479DF">
      <w:pPr>
        <w:rPr>
          <w:sz w:val="22"/>
          <w:szCs w:val="22"/>
        </w:rPr>
      </w:pPr>
    </w:p>
    <w:p w14:paraId="25DC9B44" w14:textId="77777777" w:rsidR="007479DF" w:rsidRPr="00B73B2F" w:rsidRDefault="007479DF" w:rsidP="007479DF">
      <w:pPr>
        <w:rPr>
          <w:sz w:val="22"/>
          <w:szCs w:val="22"/>
        </w:rPr>
      </w:pPr>
    </w:p>
    <w:p w14:paraId="1B3D43E4" w14:textId="77777777" w:rsidR="007479DF" w:rsidRPr="00B73B2F" w:rsidRDefault="007479DF" w:rsidP="007479DF">
      <w:pPr>
        <w:rPr>
          <w:sz w:val="22"/>
          <w:szCs w:val="22"/>
        </w:rPr>
      </w:pPr>
    </w:p>
    <w:p w14:paraId="1862408C" w14:textId="77777777" w:rsidR="007479DF" w:rsidRPr="00B73B2F" w:rsidRDefault="007479DF" w:rsidP="007479DF">
      <w:pPr>
        <w:rPr>
          <w:sz w:val="22"/>
          <w:szCs w:val="22"/>
        </w:rPr>
      </w:pPr>
    </w:p>
    <w:p w14:paraId="0C52EF9D" w14:textId="77777777" w:rsidR="007479DF" w:rsidRPr="00B73B2F" w:rsidRDefault="007479DF" w:rsidP="007479DF">
      <w:pPr>
        <w:rPr>
          <w:sz w:val="22"/>
          <w:szCs w:val="22"/>
        </w:rPr>
      </w:pPr>
    </w:p>
    <w:p w14:paraId="64BF08B7" w14:textId="77777777" w:rsidR="007479DF" w:rsidRPr="00B73B2F" w:rsidRDefault="007479DF" w:rsidP="007479DF">
      <w:pPr>
        <w:rPr>
          <w:sz w:val="22"/>
          <w:szCs w:val="22"/>
        </w:rPr>
      </w:pPr>
    </w:p>
    <w:p w14:paraId="0FBE348B" w14:textId="77777777" w:rsidR="007479DF" w:rsidRPr="00B73B2F" w:rsidRDefault="007479DF" w:rsidP="007479DF">
      <w:pPr>
        <w:rPr>
          <w:sz w:val="22"/>
          <w:szCs w:val="22"/>
        </w:rPr>
      </w:pPr>
    </w:p>
    <w:p w14:paraId="0EF266BB" w14:textId="77777777" w:rsidR="007479DF" w:rsidRPr="00B73B2F" w:rsidRDefault="007479DF" w:rsidP="007479DF">
      <w:pPr>
        <w:rPr>
          <w:sz w:val="22"/>
          <w:szCs w:val="22"/>
        </w:rPr>
      </w:pPr>
    </w:p>
    <w:p w14:paraId="045BCA30" w14:textId="77777777" w:rsidR="007479DF" w:rsidRPr="00B73B2F" w:rsidRDefault="007479DF" w:rsidP="007479DF">
      <w:pPr>
        <w:rPr>
          <w:sz w:val="22"/>
          <w:szCs w:val="22"/>
        </w:rPr>
      </w:pPr>
    </w:p>
    <w:p w14:paraId="50683408" w14:textId="77777777" w:rsidR="007479DF" w:rsidRPr="00B73B2F" w:rsidRDefault="007479DF" w:rsidP="007479DF">
      <w:pPr>
        <w:rPr>
          <w:sz w:val="22"/>
          <w:szCs w:val="22"/>
        </w:rPr>
      </w:pPr>
    </w:p>
    <w:p w14:paraId="48A0F145" w14:textId="77777777" w:rsidR="007479DF" w:rsidRPr="00B73B2F" w:rsidRDefault="007479DF" w:rsidP="007479DF">
      <w:pPr>
        <w:rPr>
          <w:sz w:val="22"/>
          <w:szCs w:val="22"/>
        </w:rPr>
      </w:pPr>
    </w:p>
    <w:p w14:paraId="6154C027" w14:textId="77777777" w:rsidR="007479DF" w:rsidRPr="00B73B2F" w:rsidRDefault="007479DF" w:rsidP="007479DF">
      <w:pPr>
        <w:rPr>
          <w:sz w:val="22"/>
          <w:szCs w:val="22"/>
        </w:rPr>
      </w:pPr>
    </w:p>
    <w:p w14:paraId="0B5C7B14" w14:textId="77777777" w:rsidR="007479DF" w:rsidRPr="00B73B2F" w:rsidRDefault="007479DF" w:rsidP="007479DF">
      <w:pPr>
        <w:rPr>
          <w:sz w:val="22"/>
          <w:szCs w:val="22"/>
        </w:rPr>
      </w:pPr>
    </w:p>
    <w:p w14:paraId="75EA58BF" w14:textId="77777777" w:rsidR="007479DF" w:rsidRPr="00B73B2F" w:rsidRDefault="007479DF" w:rsidP="007479DF">
      <w:pPr>
        <w:rPr>
          <w:sz w:val="22"/>
          <w:szCs w:val="22"/>
        </w:rPr>
      </w:pPr>
    </w:p>
    <w:p w14:paraId="3A5B9737" w14:textId="77777777" w:rsidR="007479DF" w:rsidRPr="00B73B2F" w:rsidRDefault="007479DF" w:rsidP="007479DF">
      <w:pPr>
        <w:rPr>
          <w:sz w:val="22"/>
          <w:szCs w:val="22"/>
        </w:rPr>
      </w:pPr>
    </w:p>
    <w:sectPr w:rsidR="007479DF" w:rsidRPr="00B73B2F" w:rsidSect="005C7E70">
      <w:headerReference w:type="default" r:id="rId19"/>
      <w:pgSz w:w="12240" w:h="15840"/>
      <w:pgMar w:top="1440" w:right="1440" w:bottom="990"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F6BC9" w14:textId="77777777" w:rsidR="00AE51AC" w:rsidRDefault="00AE51AC">
      <w:r>
        <w:separator/>
      </w:r>
    </w:p>
  </w:endnote>
  <w:endnote w:type="continuationSeparator" w:id="0">
    <w:p w14:paraId="00B8DB58" w14:textId="77777777" w:rsidR="00AE51AC" w:rsidRDefault="00AE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Palatino">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BDA32" w14:textId="77777777" w:rsidR="00AE51AC" w:rsidRDefault="00AE51AC">
      <w:r>
        <w:separator/>
      </w:r>
    </w:p>
  </w:footnote>
  <w:footnote w:type="continuationSeparator" w:id="0">
    <w:p w14:paraId="5AC0150C" w14:textId="77777777" w:rsidR="00AE51AC" w:rsidRDefault="00AE5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62263" w14:textId="398F73AD" w:rsidR="007855F3" w:rsidRDefault="007855F3" w:rsidP="00866E48">
    <w:pPr>
      <w:pStyle w:val="Header"/>
      <w:widowControl/>
      <w:tabs>
        <w:tab w:val="left" w:pos="1158"/>
        <w:tab w:val="right" w:pos="9355"/>
      </w:tabs>
      <w:jc w:val="left"/>
      <w:rPr>
        <w:i/>
        <w:iCs/>
        <w:sz w:val="22"/>
        <w:szCs w:val="22"/>
      </w:rPr>
    </w:pPr>
  </w:p>
  <w:p w14:paraId="1482065C" w14:textId="77777777" w:rsidR="007855F3" w:rsidRDefault="007855F3">
    <w:pPr>
      <w:pStyle w:val="Header"/>
      <w:widowControl/>
      <w:tabs>
        <w:tab w:val="left" w:pos="1158"/>
        <w:tab w:val="right" w:pos="9355"/>
      </w:tabs>
      <w:spacing w:line="19" w:lineRule="auto"/>
      <w:jc w:val="right"/>
      <w:rPr>
        <w:rFonts w:ascii="Arial" w:hAnsi="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4840"/>
    <w:multiLevelType w:val="hybridMultilevel"/>
    <w:tmpl w:val="3A5C4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5CB155B"/>
    <w:multiLevelType w:val="hybridMultilevel"/>
    <w:tmpl w:val="AD4E270E"/>
    <w:lvl w:ilvl="0" w:tplc="5A26DCFE">
      <w:start w:val="3"/>
      <w:numFmt w:val="bullet"/>
      <w:lvlText w:val="-"/>
      <w:lvlJc w:val="left"/>
      <w:pPr>
        <w:ind w:left="720" w:hanging="360"/>
      </w:pPr>
      <w:rPr>
        <w:rFonts w:ascii="Calibri" w:eastAsia="Times New Roman" w:hAnsi="Calibri"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B2E4FF3"/>
    <w:multiLevelType w:val="hybridMultilevel"/>
    <w:tmpl w:val="FF447E26"/>
    <w:lvl w:ilvl="0" w:tplc="A4DE83D4">
      <w:start w:val="1"/>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AB25DE"/>
    <w:multiLevelType w:val="hybridMultilevel"/>
    <w:tmpl w:val="FE6E5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59433A7"/>
    <w:multiLevelType w:val="hybridMultilevel"/>
    <w:tmpl w:val="90D26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E70"/>
    <w:rsid w:val="00000628"/>
    <w:rsid w:val="00014472"/>
    <w:rsid w:val="000204F8"/>
    <w:rsid w:val="00027DB6"/>
    <w:rsid w:val="00030105"/>
    <w:rsid w:val="0003234B"/>
    <w:rsid w:val="0004087B"/>
    <w:rsid w:val="00040EED"/>
    <w:rsid w:val="00041E85"/>
    <w:rsid w:val="00044171"/>
    <w:rsid w:val="0004543C"/>
    <w:rsid w:val="00052EAE"/>
    <w:rsid w:val="00061965"/>
    <w:rsid w:val="0007084D"/>
    <w:rsid w:val="000711B2"/>
    <w:rsid w:val="00071BFA"/>
    <w:rsid w:val="00072892"/>
    <w:rsid w:val="000772EF"/>
    <w:rsid w:val="000875E6"/>
    <w:rsid w:val="000A4486"/>
    <w:rsid w:val="000A518E"/>
    <w:rsid w:val="000A5530"/>
    <w:rsid w:val="000A55E4"/>
    <w:rsid w:val="000B0342"/>
    <w:rsid w:val="000B4B03"/>
    <w:rsid w:val="000B7388"/>
    <w:rsid w:val="000C4E16"/>
    <w:rsid w:val="000C70F9"/>
    <w:rsid w:val="000D4F5A"/>
    <w:rsid w:val="000D6528"/>
    <w:rsid w:val="000D75C7"/>
    <w:rsid w:val="000F369A"/>
    <w:rsid w:val="00100EBB"/>
    <w:rsid w:val="00112C93"/>
    <w:rsid w:val="001157C3"/>
    <w:rsid w:val="001226F1"/>
    <w:rsid w:val="00127FC5"/>
    <w:rsid w:val="001317A3"/>
    <w:rsid w:val="00133B81"/>
    <w:rsid w:val="00136402"/>
    <w:rsid w:val="00142695"/>
    <w:rsid w:val="00147461"/>
    <w:rsid w:val="00156A94"/>
    <w:rsid w:val="00165F21"/>
    <w:rsid w:val="00166EBC"/>
    <w:rsid w:val="00184159"/>
    <w:rsid w:val="00187AB0"/>
    <w:rsid w:val="00191614"/>
    <w:rsid w:val="001941A2"/>
    <w:rsid w:val="001A23E7"/>
    <w:rsid w:val="001A6884"/>
    <w:rsid w:val="001B3E67"/>
    <w:rsid w:val="001B623F"/>
    <w:rsid w:val="001D4BE4"/>
    <w:rsid w:val="001E29C3"/>
    <w:rsid w:val="001F3121"/>
    <w:rsid w:val="001F4FFC"/>
    <w:rsid w:val="0020155F"/>
    <w:rsid w:val="00206E13"/>
    <w:rsid w:val="002145F7"/>
    <w:rsid w:val="00224097"/>
    <w:rsid w:val="002253BF"/>
    <w:rsid w:val="00235E72"/>
    <w:rsid w:val="00241174"/>
    <w:rsid w:val="00245868"/>
    <w:rsid w:val="00250FDC"/>
    <w:rsid w:val="002556D0"/>
    <w:rsid w:val="002556F7"/>
    <w:rsid w:val="00261054"/>
    <w:rsid w:val="00262C42"/>
    <w:rsid w:val="00272CBD"/>
    <w:rsid w:val="00272F9F"/>
    <w:rsid w:val="00285389"/>
    <w:rsid w:val="0029295A"/>
    <w:rsid w:val="00293624"/>
    <w:rsid w:val="00296E5C"/>
    <w:rsid w:val="002A3C85"/>
    <w:rsid w:val="002B3689"/>
    <w:rsid w:val="002B500A"/>
    <w:rsid w:val="002C4F9D"/>
    <w:rsid w:val="002C5153"/>
    <w:rsid w:val="002C5DD9"/>
    <w:rsid w:val="002D1ABD"/>
    <w:rsid w:val="002D4783"/>
    <w:rsid w:val="002E69DA"/>
    <w:rsid w:val="002E7003"/>
    <w:rsid w:val="002F688C"/>
    <w:rsid w:val="003111D5"/>
    <w:rsid w:val="0031151A"/>
    <w:rsid w:val="00320FDD"/>
    <w:rsid w:val="00324F08"/>
    <w:rsid w:val="003403CC"/>
    <w:rsid w:val="00342D93"/>
    <w:rsid w:val="003444C7"/>
    <w:rsid w:val="00366A93"/>
    <w:rsid w:val="00371138"/>
    <w:rsid w:val="00382AC3"/>
    <w:rsid w:val="00384997"/>
    <w:rsid w:val="003A48E6"/>
    <w:rsid w:val="003A5BD0"/>
    <w:rsid w:val="003A743C"/>
    <w:rsid w:val="003D06B9"/>
    <w:rsid w:val="003D3344"/>
    <w:rsid w:val="003D7AC1"/>
    <w:rsid w:val="003E3063"/>
    <w:rsid w:val="003E6784"/>
    <w:rsid w:val="003E7246"/>
    <w:rsid w:val="003F6EFA"/>
    <w:rsid w:val="003F7D7E"/>
    <w:rsid w:val="00405C14"/>
    <w:rsid w:val="00417810"/>
    <w:rsid w:val="00427BA0"/>
    <w:rsid w:val="004331A1"/>
    <w:rsid w:val="004334ED"/>
    <w:rsid w:val="00433D71"/>
    <w:rsid w:val="00435766"/>
    <w:rsid w:val="0044230D"/>
    <w:rsid w:val="004435B6"/>
    <w:rsid w:val="00445849"/>
    <w:rsid w:val="00446DEF"/>
    <w:rsid w:val="004519EB"/>
    <w:rsid w:val="00456459"/>
    <w:rsid w:val="00461177"/>
    <w:rsid w:val="0047449C"/>
    <w:rsid w:val="004762FB"/>
    <w:rsid w:val="00486A4C"/>
    <w:rsid w:val="0048763E"/>
    <w:rsid w:val="00496C43"/>
    <w:rsid w:val="004A384F"/>
    <w:rsid w:val="004A7615"/>
    <w:rsid w:val="004B262F"/>
    <w:rsid w:val="004B3B66"/>
    <w:rsid w:val="004B4835"/>
    <w:rsid w:val="004C43AC"/>
    <w:rsid w:val="004C4827"/>
    <w:rsid w:val="004D0299"/>
    <w:rsid w:val="004D1BAC"/>
    <w:rsid w:val="004D1C7C"/>
    <w:rsid w:val="004E3085"/>
    <w:rsid w:val="004E4030"/>
    <w:rsid w:val="004F5226"/>
    <w:rsid w:val="005141E5"/>
    <w:rsid w:val="00514B8D"/>
    <w:rsid w:val="00526B0C"/>
    <w:rsid w:val="00527D9D"/>
    <w:rsid w:val="00535E13"/>
    <w:rsid w:val="0053742B"/>
    <w:rsid w:val="00542465"/>
    <w:rsid w:val="00550D74"/>
    <w:rsid w:val="00550F40"/>
    <w:rsid w:val="00552022"/>
    <w:rsid w:val="0055223B"/>
    <w:rsid w:val="0055313A"/>
    <w:rsid w:val="00554386"/>
    <w:rsid w:val="00564059"/>
    <w:rsid w:val="00567D87"/>
    <w:rsid w:val="00572E8D"/>
    <w:rsid w:val="00574A45"/>
    <w:rsid w:val="0057768B"/>
    <w:rsid w:val="00577C5E"/>
    <w:rsid w:val="00586FC5"/>
    <w:rsid w:val="00587C9F"/>
    <w:rsid w:val="00590F80"/>
    <w:rsid w:val="005A516E"/>
    <w:rsid w:val="005C086A"/>
    <w:rsid w:val="005C34EA"/>
    <w:rsid w:val="005C7E70"/>
    <w:rsid w:val="005D78B2"/>
    <w:rsid w:val="0060133A"/>
    <w:rsid w:val="00614A87"/>
    <w:rsid w:val="00617C93"/>
    <w:rsid w:val="00627788"/>
    <w:rsid w:val="006317C9"/>
    <w:rsid w:val="00631ADC"/>
    <w:rsid w:val="00637247"/>
    <w:rsid w:val="006419F9"/>
    <w:rsid w:val="00645C89"/>
    <w:rsid w:val="00651156"/>
    <w:rsid w:val="006565A0"/>
    <w:rsid w:val="006605DE"/>
    <w:rsid w:val="0066271A"/>
    <w:rsid w:val="006705B3"/>
    <w:rsid w:val="006706B5"/>
    <w:rsid w:val="006715D9"/>
    <w:rsid w:val="00676551"/>
    <w:rsid w:val="00681DF1"/>
    <w:rsid w:val="00692FE6"/>
    <w:rsid w:val="006B0AD4"/>
    <w:rsid w:val="006C4C25"/>
    <w:rsid w:val="006C794F"/>
    <w:rsid w:val="006E337F"/>
    <w:rsid w:val="006E4557"/>
    <w:rsid w:val="006E6DAF"/>
    <w:rsid w:val="0071200D"/>
    <w:rsid w:val="0071570F"/>
    <w:rsid w:val="00722E5C"/>
    <w:rsid w:val="00723F3D"/>
    <w:rsid w:val="00730AC0"/>
    <w:rsid w:val="007479DF"/>
    <w:rsid w:val="00777C8C"/>
    <w:rsid w:val="0078470F"/>
    <w:rsid w:val="00784CF2"/>
    <w:rsid w:val="007855F3"/>
    <w:rsid w:val="007B1AC2"/>
    <w:rsid w:val="007B4F41"/>
    <w:rsid w:val="007C59E6"/>
    <w:rsid w:val="007C7C20"/>
    <w:rsid w:val="007E62D9"/>
    <w:rsid w:val="007E77DF"/>
    <w:rsid w:val="007F6AB0"/>
    <w:rsid w:val="00806197"/>
    <w:rsid w:val="00806A6F"/>
    <w:rsid w:val="00812589"/>
    <w:rsid w:val="008164B2"/>
    <w:rsid w:val="00820997"/>
    <w:rsid w:val="0082338E"/>
    <w:rsid w:val="00827AFC"/>
    <w:rsid w:val="00831B08"/>
    <w:rsid w:val="008336BF"/>
    <w:rsid w:val="0083538B"/>
    <w:rsid w:val="00835C8B"/>
    <w:rsid w:val="00835CFA"/>
    <w:rsid w:val="008373E7"/>
    <w:rsid w:val="00841641"/>
    <w:rsid w:val="00845516"/>
    <w:rsid w:val="0085081E"/>
    <w:rsid w:val="008532F7"/>
    <w:rsid w:val="008555B5"/>
    <w:rsid w:val="008617B6"/>
    <w:rsid w:val="00866E48"/>
    <w:rsid w:val="00870759"/>
    <w:rsid w:val="00871993"/>
    <w:rsid w:val="008738AA"/>
    <w:rsid w:val="0089774A"/>
    <w:rsid w:val="008A0609"/>
    <w:rsid w:val="008A3EEF"/>
    <w:rsid w:val="008A42ED"/>
    <w:rsid w:val="008A71F5"/>
    <w:rsid w:val="008B2600"/>
    <w:rsid w:val="008B2C7E"/>
    <w:rsid w:val="008C6CD0"/>
    <w:rsid w:val="008D12CC"/>
    <w:rsid w:val="008D58DD"/>
    <w:rsid w:val="00916183"/>
    <w:rsid w:val="009165DF"/>
    <w:rsid w:val="0094073C"/>
    <w:rsid w:val="0094693F"/>
    <w:rsid w:val="009548C1"/>
    <w:rsid w:val="00955AC3"/>
    <w:rsid w:val="00962FEE"/>
    <w:rsid w:val="00963476"/>
    <w:rsid w:val="00981BA6"/>
    <w:rsid w:val="00987F03"/>
    <w:rsid w:val="009911D3"/>
    <w:rsid w:val="009A5947"/>
    <w:rsid w:val="009B3C2E"/>
    <w:rsid w:val="009B441A"/>
    <w:rsid w:val="009B7CC5"/>
    <w:rsid w:val="009C07DC"/>
    <w:rsid w:val="009C55BB"/>
    <w:rsid w:val="009E272C"/>
    <w:rsid w:val="009E7D2E"/>
    <w:rsid w:val="009F0BDE"/>
    <w:rsid w:val="009F3FF7"/>
    <w:rsid w:val="00A05A19"/>
    <w:rsid w:val="00A10C89"/>
    <w:rsid w:val="00A24CE4"/>
    <w:rsid w:val="00A2728A"/>
    <w:rsid w:val="00A32923"/>
    <w:rsid w:val="00A40F26"/>
    <w:rsid w:val="00A41819"/>
    <w:rsid w:val="00A43167"/>
    <w:rsid w:val="00A46291"/>
    <w:rsid w:val="00A61C3B"/>
    <w:rsid w:val="00A705DD"/>
    <w:rsid w:val="00A7084E"/>
    <w:rsid w:val="00A83EFA"/>
    <w:rsid w:val="00A87B6B"/>
    <w:rsid w:val="00A91C06"/>
    <w:rsid w:val="00A97533"/>
    <w:rsid w:val="00AA1053"/>
    <w:rsid w:val="00AA78A1"/>
    <w:rsid w:val="00AB2D01"/>
    <w:rsid w:val="00AC036C"/>
    <w:rsid w:val="00AC2685"/>
    <w:rsid w:val="00AC3790"/>
    <w:rsid w:val="00AE0BE1"/>
    <w:rsid w:val="00AE51AC"/>
    <w:rsid w:val="00B13DAF"/>
    <w:rsid w:val="00B15045"/>
    <w:rsid w:val="00B31B1E"/>
    <w:rsid w:val="00B40610"/>
    <w:rsid w:val="00B41948"/>
    <w:rsid w:val="00B50EFE"/>
    <w:rsid w:val="00B646FE"/>
    <w:rsid w:val="00B715F0"/>
    <w:rsid w:val="00B86659"/>
    <w:rsid w:val="00B871B7"/>
    <w:rsid w:val="00B93170"/>
    <w:rsid w:val="00B94D7B"/>
    <w:rsid w:val="00BA109E"/>
    <w:rsid w:val="00BA155D"/>
    <w:rsid w:val="00BA5193"/>
    <w:rsid w:val="00BB1DF5"/>
    <w:rsid w:val="00BB4875"/>
    <w:rsid w:val="00BC7A4A"/>
    <w:rsid w:val="00BD0507"/>
    <w:rsid w:val="00BD094C"/>
    <w:rsid w:val="00BD22A9"/>
    <w:rsid w:val="00BE09A0"/>
    <w:rsid w:val="00C03CA2"/>
    <w:rsid w:val="00C10971"/>
    <w:rsid w:val="00C1472F"/>
    <w:rsid w:val="00C161A0"/>
    <w:rsid w:val="00C20940"/>
    <w:rsid w:val="00C20A43"/>
    <w:rsid w:val="00C2159A"/>
    <w:rsid w:val="00C334E3"/>
    <w:rsid w:val="00C36831"/>
    <w:rsid w:val="00C40284"/>
    <w:rsid w:val="00C45DD7"/>
    <w:rsid w:val="00C51954"/>
    <w:rsid w:val="00C53643"/>
    <w:rsid w:val="00C627D1"/>
    <w:rsid w:val="00C654BB"/>
    <w:rsid w:val="00C74BE3"/>
    <w:rsid w:val="00C8724B"/>
    <w:rsid w:val="00C90683"/>
    <w:rsid w:val="00C93972"/>
    <w:rsid w:val="00CB388B"/>
    <w:rsid w:val="00CC2CD6"/>
    <w:rsid w:val="00CD3178"/>
    <w:rsid w:val="00CD3463"/>
    <w:rsid w:val="00CD3A33"/>
    <w:rsid w:val="00CD61D1"/>
    <w:rsid w:val="00CF36AC"/>
    <w:rsid w:val="00CF4B1B"/>
    <w:rsid w:val="00D03028"/>
    <w:rsid w:val="00D07617"/>
    <w:rsid w:val="00D11837"/>
    <w:rsid w:val="00D11907"/>
    <w:rsid w:val="00D12746"/>
    <w:rsid w:val="00D313BE"/>
    <w:rsid w:val="00D46772"/>
    <w:rsid w:val="00D522AF"/>
    <w:rsid w:val="00D6641C"/>
    <w:rsid w:val="00D72381"/>
    <w:rsid w:val="00D7453C"/>
    <w:rsid w:val="00D75BD3"/>
    <w:rsid w:val="00D850CF"/>
    <w:rsid w:val="00D91DD7"/>
    <w:rsid w:val="00D92DE6"/>
    <w:rsid w:val="00DA7162"/>
    <w:rsid w:val="00DC3939"/>
    <w:rsid w:val="00DC4367"/>
    <w:rsid w:val="00DC7D84"/>
    <w:rsid w:val="00DF0ED8"/>
    <w:rsid w:val="00E05110"/>
    <w:rsid w:val="00E17E27"/>
    <w:rsid w:val="00E21BD5"/>
    <w:rsid w:val="00E26C33"/>
    <w:rsid w:val="00E34245"/>
    <w:rsid w:val="00E4047A"/>
    <w:rsid w:val="00E43E8E"/>
    <w:rsid w:val="00E54ED9"/>
    <w:rsid w:val="00E57089"/>
    <w:rsid w:val="00E573B0"/>
    <w:rsid w:val="00E60610"/>
    <w:rsid w:val="00E61D37"/>
    <w:rsid w:val="00E626C6"/>
    <w:rsid w:val="00E6450A"/>
    <w:rsid w:val="00E66033"/>
    <w:rsid w:val="00EB0EA4"/>
    <w:rsid w:val="00EC47FB"/>
    <w:rsid w:val="00ED06E1"/>
    <w:rsid w:val="00ED45B8"/>
    <w:rsid w:val="00EE0A57"/>
    <w:rsid w:val="00EE40E9"/>
    <w:rsid w:val="00EF74A8"/>
    <w:rsid w:val="00F05F40"/>
    <w:rsid w:val="00F07662"/>
    <w:rsid w:val="00F1006F"/>
    <w:rsid w:val="00F160DE"/>
    <w:rsid w:val="00F24917"/>
    <w:rsid w:val="00F26847"/>
    <w:rsid w:val="00F268BD"/>
    <w:rsid w:val="00F411DF"/>
    <w:rsid w:val="00F4547E"/>
    <w:rsid w:val="00F45C14"/>
    <w:rsid w:val="00F56906"/>
    <w:rsid w:val="00F57DC9"/>
    <w:rsid w:val="00F72C26"/>
    <w:rsid w:val="00F90100"/>
    <w:rsid w:val="00F9570D"/>
    <w:rsid w:val="00FA690D"/>
    <w:rsid w:val="00FA7F1A"/>
    <w:rsid w:val="00FB3DB6"/>
    <w:rsid w:val="00FC2D7E"/>
    <w:rsid w:val="00FC4423"/>
    <w:rsid w:val="00FC73C6"/>
    <w:rsid w:val="00FE5AA6"/>
    <w:rsid w:val="00FF18DC"/>
    <w:rsid w:val="00FF5296"/>
    <w:rsid w:val="00FF5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0497F0D"/>
  <w15:docId w15:val="{ED124921-909E-4B9F-9A11-DDAADCC8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E70"/>
    <w:rPr>
      <w:rFonts w:eastAsia="Times New Roman"/>
      <w:sz w:val="24"/>
      <w:szCs w:val="24"/>
      <w:lang w:eastAsia="en-US"/>
    </w:rPr>
  </w:style>
  <w:style w:type="paragraph" w:styleId="Heading1">
    <w:name w:val="heading 1"/>
    <w:basedOn w:val="Normal"/>
    <w:next w:val="Normal"/>
    <w:link w:val="Heading1Char"/>
    <w:qFormat/>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outlineLvl w:val="0"/>
    </w:pPr>
    <w:rPr>
      <w:rFonts w:ascii="Times" w:hAnsi="Times" w:cs="Times"/>
      <w:b/>
      <w:bCs/>
      <w:sz w:val="20"/>
    </w:rPr>
  </w:style>
  <w:style w:type="paragraph" w:styleId="Heading2">
    <w:name w:val="heading 2"/>
    <w:basedOn w:val="Normal"/>
    <w:next w:val="Normal"/>
    <w:link w:val="Heading2Char"/>
    <w:qFormat/>
    <w:rsid w:val="005C7E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outlineLvl w:val="1"/>
    </w:pPr>
    <w:rPr>
      <w:rFonts w:ascii="Times" w:hAnsi="Times" w:cs="Time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7E70"/>
    <w:rPr>
      <w:rFonts w:ascii="Times" w:eastAsia="Times New Roman" w:hAnsi="Times" w:cs="Times"/>
      <w:b/>
      <w:bCs/>
      <w:szCs w:val="24"/>
      <w:lang w:eastAsia="en-US"/>
    </w:rPr>
  </w:style>
  <w:style w:type="character" w:customStyle="1" w:styleId="Heading2Char">
    <w:name w:val="Heading 2 Char"/>
    <w:basedOn w:val="DefaultParagraphFont"/>
    <w:link w:val="Heading2"/>
    <w:rsid w:val="005C7E70"/>
    <w:rPr>
      <w:rFonts w:ascii="Times" w:eastAsia="Times New Roman" w:hAnsi="Times" w:cs="Times"/>
      <w:b/>
      <w:bCs/>
      <w:sz w:val="22"/>
      <w:szCs w:val="22"/>
      <w:lang w:eastAsia="en-US"/>
    </w:rPr>
  </w:style>
  <w:style w:type="paragraph" w:styleId="BodyText">
    <w:name w:val="Body Text"/>
    <w:basedOn w:val="Normal"/>
    <w:link w:val="BodyTextChar"/>
    <w:rsid w:val="005C7E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Palatino" w:hAnsi="Palatino"/>
      <w:b/>
      <w:bCs/>
      <w:sz w:val="20"/>
    </w:rPr>
  </w:style>
  <w:style w:type="character" w:customStyle="1" w:styleId="BodyTextChar">
    <w:name w:val="Body Text Char"/>
    <w:basedOn w:val="DefaultParagraphFont"/>
    <w:link w:val="BodyText"/>
    <w:rsid w:val="005C7E70"/>
    <w:rPr>
      <w:rFonts w:ascii="Palatino" w:eastAsia="Times New Roman" w:hAnsi="Palatino"/>
      <w:b/>
      <w:bCs/>
      <w:szCs w:val="24"/>
      <w:lang w:eastAsia="en-US"/>
    </w:rPr>
  </w:style>
  <w:style w:type="paragraph" w:styleId="Footer">
    <w:name w:val="footer"/>
    <w:basedOn w:val="Normal"/>
    <w:link w:val="FooterChar"/>
    <w:rsid w:val="005C7E70"/>
    <w:pPr>
      <w:widowControl w:val="0"/>
      <w:tabs>
        <w:tab w:val="left" w:pos="0"/>
        <w:tab w:val="center" w:pos="4320"/>
        <w:tab w:val="right" w:pos="8640"/>
      </w:tabs>
      <w:autoSpaceDE w:val="0"/>
      <w:autoSpaceDN w:val="0"/>
      <w:adjustRightInd w:val="0"/>
      <w:jc w:val="both"/>
    </w:pPr>
    <w:rPr>
      <w:rFonts w:ascii="Palatino" w:hAnsi="Palatino"/>
      <w:sz w:val="20"/>
    </w:rPr>
  </w:style>
  <w:style w:type="character" w:customStyle="1" w:styleId="FooterChar">
    <w:name w:val="Footer Char"/>
    <w:basedOn w:val="DefaultParagraphFont"/>
    <w:link w:val="Footer"/>
    <w:rsid w:val="005C7E70"/>
    <w:rPr>
      <w:rFonts w:ascii="Palatino" w:eastAsia="Times New Roman" w:hAnsi="Palatino"/>
      <w:szCs w:val="24"/>
      <w:lang w:eastAsia="en-US"/>
    </w:rPr>
  </w:style>
  <w:style w:type="paragraph" w:styleId="Header">
    <w:name w:val="header"/>
    <w:basedOn w:val="Normal"/>
    <w:link w:val="HeaderChar"/>
    <w:rsid w:val="005C7E70"/>
    <w:pPr>
      <w:widowControl w:val="0"/>
      <w:tabs>
        <w:tab w:val="left" w:pos="0"/>
        <w:tab w:val="center" w:pos="4320"/>
        <w:tab w:val="right" w:pos="8640"/>
      </w:tabs>
      <w:autoSpaceDE w:val="0"/>
      <w:autoSpaceDN w:val="0"/>
      <w:adjustRightInd w:val="0"/>
      <w:jc w:val="both"/>
    </w:pPr>
    <w:rPr>
      <w:rFonts w:ascii="Times" w:hAnsi="Times" w:cs="Times"/>
      <w:sz w:val="20"/>
    </w:rPr>
  </w:style>
  <w:style w:type="character" w:customStyle="1" w:styleId="HeaderChar">
    <w:name w:val="Header Char"/>
    <w:basedOn w:val="DefaultParagraphFont"/>
    <w:link w:val="Header"/>
    <w:rsid w:val="005C7E70"/>
    <w:rPr>
      <w:rFonts w:ascii="Times" w:eastAsia="Times New Roman" w:hAnsi="Times" w:cs="Times"/>
      <w:szCs w:val="24"/>
      <w:lang w:eastAsia="en-US"/>
    </w:rPr>
  </w:style>
  <w:style w:type="paragraph" w:styleId="HTMLPreformatted">
    <w:name w:val="HTML Preformatted"/>
    <w:basedOn w:val="Normal"/>
    <w:link w:val="HTMLPreformattedChar"/>
    <w:rsid w:val="005C7E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5C7E70"/>
    <w:rPr>
      <w:rFonts w:ascii="Courier New" w:eastAsia="Courier New" w:hAnsi="Courier New" w:cs="Courier New"/>
      <w:color w:val="000000"/>
      <w:lang w:eastAsia="en-US"/>
    </w:rPr>
  </w:style>
  <w:style w:type="character" w:styleId="Hyperlink">
    <w:name w:val="Hyperlink"/>
    <w:basedOn w:val="DefaultParagraphFont"/>
    <w:rsid w:val="005C7E70"/>
    <w:rPr>
      <w:color w:val="0000FF"/>
      <w:u w:val="single"/>
    </w:rPr>
  </w:style>
  <w:style w:type="paragraph" w:customStyle="1" w:styleId="Style1">
    <w:name w:val="Style1"/>
    <w:basedOn w:val="Normal"/>
    <w:rsid w:val="005C7E70"/>
    <w:rPr>
      <w:rFonts w:ascii="Calibri" w:hAnsi="Calibri"/>
    </w:rPr>
  </w:style>
  <w:style w:type="table" w:styleId="TableGrid">
    <w:name w:val="Table Grid"/>
    <w:basedOn w:val="TableNormal"/>
    <w:uiPriority w:val="59"/>
    <w:rsid w:val="005C7E7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3463"/>
    <w:rPr>
      <w:color w:val="800080" w:themeColor="followedHyperlink"/>
      <w:u w:val="single"/>
    </w:rPr>
  </w:style>
  <w:style w:type="paragraph" w:customStyle="1" w:styleId="Body">
    <w:name w:val="Body"/>
    <w:rsid w:val="001B623F"/>
    <w:pPr>
      <w:pBdr>
        <w:top w:val="nil"/>
        <w:left w:val="nil"/>
        <w:bottom w:val="nil"/>
        <w:right w:val="nil"/>
        <w:between w:val="nil"/>
        <w:bar w:val="nil"/>
      </w:pBdr>
      <w:jc w:val="center"/>
    </w:pPr>
    <w:rPr>
      <w:rFonts w:ascii="Calibri" w:eastAsia="Calibri" w:hAnsi="Calibri" w:cs="Calibri"/>
      <w:color w:val="000000"/>
      <w:sz w:val="22"/>
      <w:szCs w:val="22"/>
      <w:u w:color="000000"/>
      <w:bdr w:val="nil"/>
      <w:lang w:eastAsia="en-US"/>
    </w:rPr>
  </w:style>
  <w:style w:type="paragraph" w:styleId="ListParagraph">
    <w:name w:val="List Paragraph"/>
    <w:basedOn w:val="Normal"/>
    <w:uiPriority w:val="34"/>
    <w:qFormat/>
    <w:rsid w:val="00382AC3"/>
    <w:pPr>
      <w:spacing w:after="160" w:line="259" w:lineRule="auto"/>
      <w:ind w:left="720"/>
      <w:contextualSpacing/>
    </w:pPr>
    <w:rPr>
      <w:rFonts w:eastAsiaTheme="minorHAnsi"/>
      <w:szCs w:val="22"/>
      <w:lang w:val="en-CA"/>
    </w:rPr>
  </w:style>
  <w:style w:type="paragraph" w:styleId="NormalWeb">
    <w:name w:val="Normal (Web)"/>
    <w:basedOn w:val="Normal"/>
    <w:uiPriority w:val="99"/>
    <w:unhideWhenUsed/>
    <w:rsid w:val="00C654BB"/>
    <w:pPr>
      <w:spacing w:before="100" w:beforeAutospacing="1" w:after="100" w:afterAutospacing="1"/>
    </w:pPr>
    <w:rPr>
      <w:lang w:val="en-CA" w:eastAsia="en-CA"/>
    </w:rPr>
  </w:style>
  <w:style w:type="character" w:styleId="CommentReference">
    <w:name w:val="annotation reference"/>
    <w:basedOn w:val="DefaultParagraphFont"/>
    <w:uiPriority w:val="99"/>
    <w:semiHidden/>
    <w:unhideWhenUsed/>
    <w:rsid w:val="00D850CF"/>
    <w:rPr>
      <w:sz w:val="16"/>
      <w:szCs w:val="16"/>
    </w:rPr>
  </w:style>
  <w:style w:type="paragraph" w:styleId="CommentText">
    <w:name w:val="annotation text"/>
    <w:basedOn w:val="Normal"/>
    <w:link w:val="CommentTextChar"/>
    <w:uiPriority w:val="99"/>
    <w:semiHidden/>
    <w:unhideWhenUsed/>
    <w:rsid w:val="00D850CF"/>
    <w:rPr>
      <w:sz w:val="20"/>
      <w:szCs w:val="20"/>
    </w:rPr>
  </w:style>
  <w:style w:type="character" w:customStyle="1" w:styleId="CommentTextChar">
    <w:name w:val="Comment Text Char"/>
    <w:basedOn w:val="DefaultParagraphFont"/>
    <w:link w:val="CommentText"/>
    <w:uiPriority w:val="99"/>
    <w:semiHidden/>
    <w:rsid w:val="00D850C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850CF"/>
    <w:rPr>
      <w:b/>
      <w:bCs/>
    </w:rPr>
  </w:style>
  <w:style w:type="character" w:customStyle="1" w:styleId="CommentSubjectChar">
    <w:name w:val="Comment Subject Char"/>
    <w:basedOn w:val="CommentTextChar"/>
    <w:link w:val="CommentSubject"/>
    <w:uiPriority w:val="99"/>
    <w:semiHidden/>
    <w:rsid w:val="00D850CF"/>
    <w:rPr>
      <w:rFonts w:eastAsia="Times New Roman"/>
      <w:b/>
      <w:bCs/>
      <w:lang w:eastAsia="en-US"/>
    </w:rPr>
  </w:style>
  <w:style w:type="paragraph" w:styleId="BalloonText">
    <w:name w:val="Balloon Text"/>
    <w:basedOn w:val="Normal"/>
    <w:link w:val="BalloonTextChar"/>
    <w:uiPriority w:val="99"/>
    <w:semiHidden/>
    <w:unhideWhenUsed/>
    <w:rsid w:val="00D85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0CF"/>
    <w:rPr>
      <w:rFonts w:ascii="Segoe UI" w:eastAsia="Times New Roman" w:hAnsi="Segoe UI" w:cs="Segoe UI"/>
      <w:sz w:val="18"/>
      <w:szCs w:val="18"/>
      <w:lang w:eastAsia="en-US"/>
    </w:rPr>
  </w:style>
  <w:style w:type="character" w:styleId="Emphasis">
    <w:name w:val="Emphasis"/>
    <w:basedOn w:val="DefaultParagraphFont"/>
    <w:uiPriority w:val="20"/>
    <w:qFormat/>
    <w:rsid w:val="00B94D7B"/>
    <w:rPr>
      <w:i/>
      <w:iCs/>
    </w:rPr>
  </w:style>
  <w:style w:type="character" w:customStyle="1" w:styleId="apple-converted-space">
    <w:name w:val="apple-converted-space"/>
    <w:basedOn w:val="DefaultParagraphFont"/>
    <w:rsid w:val="008336BF"/>
  </w:style>
  <w:style w:type="paragraph" w:customStyle="1" w:styleId="office-information">
    <w:name w:val="office-information"/>
    <w:basedOn w:val="Normal"/>
    <w:rsid w:val="00827AFC"/>
    <w:pPr>
      <w:spacing w:before="100" w:beforeAutospacing="1" w:after="100" w:afterAutospacing="1"/>
    </w:pPr>
    <w:rPr>
      <w:lang w:val="en-CA" w:eastAsia="en-CA"/>
    </w:rPr>
  </w:style>
  <w:style w:type="paragraph" w:styleId="NoSpacing">
    <w:name w:val="No Spacing"/>
    <w:uiPriority w:val="1"/>
    <w:qFormat/>
    <w:rsid w:val="00133B8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2C5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511382">
      <w:bodyDiv w:val="1"/>
      <w:marLeft w:val="0"/>
      <w:marRight w:val="0"/>
      <w:marTop w:val="0"/>
      <w:marBottom w:val="0"/>
      <w:divBdr>
        <w:top w:val="none" w:sz="0" w:space="0" w:color="auto"/>
        <w:left w:val="none" w:sz="0" w:space="0" w:color="auto"/>
        <w:bottom w:val="none" w:sz="0" w:space="0" w:color="auto"/>
        <w:right w:val="none" w:sz="0" w:space="0" w:color="auto"/>
      </w:divBdr>
    </w:div>
    <w:div w:id="563489665">
      <w:bodyDiv w:val="1"/>
      <w:marLeft w:val="0"/>
      <w:marRight w:val="0"/>
      <w:marTop w:val="0"/>
      <w:marBottom w:val="0"/>
      <w:divBdr>
        <w:top w:val="none" w:sz="0" w:space="0" w:color="auto"/>
        <w:left w:val="none" w:sz="0" w:space="0" w:color="auto"/>
        <w:bottom w:val="none" w:sz="0" w:space="0" w:color="auto"/>
        <w:right w:val="none" w:sz="0" w:space="0" w:color="auto"/>
      </w:divBdr>
    </w:div>
    <w:div w:id="756943860">
      <w:bodyDiv w:val="1"/>
      <w:marLeft w:val="0"/>
      <w:marRight w:val="0"/>
      <w:marTop w:val="0"/>
      <w:marBottom w:val="0"/>
      <w:divBdr>
        <w:top w:val="none" w:sz="0" w:space="0" w:color="auto"/>
        <w:left w:val="none" w:sz="0" w:space="0" w:color="auto"/>
        <w:bottom w:val="none" w:sz="0" w:space="0" w:color="auto"/>
        <w:right w:val="none" w:sz="0" w:space="0" w:color="auto"/>
      </w:divBdr>
    </w:div>
    <w:div w:id="910965697">
      <w:bodyDiv w:val="1"/>
      <w:marLeft w:val="0"/>
      <w:marRight w:val="0"/>
      <w:marTop w:val="0"/>
      <w:marBottom w:val="0"/>
      <w:divBdr>
        <w:top w:val="none" w:sz="0" w:space="0" w:color="auto"/>
        <w:left w:val="none" w:sz="0" w:space="0" w:color="auto"/>
        <w:bottom w:val="none" w:sz="0" w:space="0" w:color="auto"/>
        <w:right w:val="none" w:sz="0" w:space="0" w:color="auto"/>
      </w:divBdr>
    </w:div>
    <w:div w:id="1008600607">
      <w:bodyDiv w:val="1"/>
      <w:marLeft w:val="0"/>
      <w:marRight w:val="0"/>
      <w:marTop w:val="0"/>
      <w:marBottom w:val="0"/>
      <w:divBdr>
        <w:top w:val="none" w:sz="0" w:space="0" w:color="auto"/>
        <w:left w:val="none" w:sz="0" w:space="0" w:color="auto"/>
        <w:bottom w:val="none" w:sz="0" w:space="0" w:color="auto"/>
        <w:right w:val="none" w:sz="0" w:space="0" w:color="auto"/>
      </w:divBdr>
    </w:div>
    <w:div w:id="1088233662">
      <w:bodyDiv w:val="1"/>
      <w:marLeft w:val="0"/>
      <w:marRight w:val="0"/>
      <w:marTop w:val="0"/>
      <w:marBottom w:val="0"/>
      <w:divBdr>
        <w:top w:val="none" w:sz="0" w:space="0" w:color="auto"/>
        <w:left w:val="none" w:sz="0" w:space="0" w:color="auto"/>
        <w:bottom w:val="none" w:sz="0" w:space="0" w:color="auto"/>
        <w:right w:val="none" w:sz="0" w:space="0" w:color="auto"/>
      </w:divBdr>
      <w:divsChild>
        <w:div w:id="563951074">
          <w:marLeft w:val="0"/>
          <w:marRight w:val="0"/>
          <w:marTop w:val="0"/>
          <w:marBottom w:val="0"/>
          <w:divBdr>
            <w:top w:val="none" w:sz="0" w:space="0" w:color="auto"/>
            <w:left w:val="none" w:sz="0" w:space="0" w:color="auto"/>
            <w:bottom w:val="none" w:sz="0" w:space="0" w:color="auto"/>
            <w:right w:val="none" w:sz="0" w:space="0" w:color="auto"/>
          </w:divBdr>
        </w:div>
      </w:divsChild>
    </w:div>
    <w:div w:id="1400400783">
      <w:bodyDiv w:val="1"/>
      <w:marLeft w:val="0"/>
      <w:marRight w:val="0"/>
      <w:marTop w:val="0"/>
      <w:marBottom w:val="0"/>
      <w:divBdr>
        <w:top w:val="none" w:sz="0" w:space="0" w:color="auto"/>
        <w:left w:val="none" w:sz="0" w:space="0" w:color="auto"/>
        <w:bottom w:val="none" w:sz="0" w:space="0" w:color="auto"/>
        <w:right w:val="none" w:sz="0" w:space="0" w:color="auto"/>
      </w:divBdr>
    </w:div>
    <w:div w:id="1710643928">
      <w:bodyDiv w:val="1"/>
      <w:marLeft w:val="0"/>
      <w:marRight w:val="0"/>
      <w:marTop w:val="0"/>
      <w:marBottom w:val="0"/>
      <w:divBdr>
        <w:top w:val="none" w:sz="0" w:space="0" w:color="auto"/>
        <w:left w:val="none" w:sz="0" w:space="0" w:color="auto"/>
        <w:bottom w:val="none" w:sz="0" w:space="0" w:color="auto"/>
        <w:right w:val="none" w:sz="0" w:space="0" w:color="auto"/>
      </w:divBdr>
    </w:div>
    <w:div w:id="1795708627">
      <w:bodyDiv w:val="1"/>
      <w:marLeft w:val="0"/>
      <w:marRight w:val="0"/>
      <w:marTop w:val="0"/>
      <w:marBottom w:val="0"/>
      <w:divBdr>
        <w:top w:val="none" w:sz="0" w:space="0" w:color="auto"/>
        <w:left w:val="none" w:sz="0" w:space="0" w:color="auto"/>
        <w:bottom w:val="none" w:sz="0" w:space="0" w:color="auto"/>
        <w:right w:val="none" w:sz="0" w:space="0" w:color="auto"/>
      </w:divBdr>
      <w:divsChild>
        <w:div w:id="922644387">
          <w:marLeft w:val="360"/>
          <w:marRight w:val="0"/>
          <w:marTop w:val="200"/>
          <w:marBottom w:val="0"/>
          <w:divBdr>
            <w:top w:val="none" w:sz="0" w:space="0" w:color="auto"/>
            <w:left w:val="none" w:sz="0" w:space="0" w:color="auto"/>
            <w:bottom w:val="none" w:sz="0" w:space="0" w:color="auto"/>
            <w:right w:val="none" w:sz="0" w:space="0" w:color="auto"/>
          </w:divBdr>
        </w:div>
      </w:divsChild>
    </w:div>
    <w:div w:id="2062169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courselink.lakeheadu.ca/d2l/home/72565" TargetMode="External"/><Relationship Id="rId13" Type="http://schemas.openxmlformats.org/officeDocument/2006/relationships/hyperlink" Target="http://navigator.lakeheadu.ca/Catalog/definitions/Plagiarism.html" TargetMode="External"/><Relationship Id="rId18" Type="http://schemas.openxmlformats.org/officeDocument/2006/relationships/hyperlink" Target="https://www.lakeheadu.ca/faculty-and-staff/departments/services/human-rights-and-equity/resourc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navigator.lakeheadu.ca/Catalog/definitions/Plagiarism.html" TargetMode="External"/><Relationship Id="rId17" Type="http://schemas.openxmlformats.org/officeDocument/2006/relationships/hyperlink" Target="https://www.lakeheadu.ca/current-students/student-services/or" TargetMode="External"/><Relationship Id="rId2" Type="http://schemas.openxmlformats.org/officeDocument/2006/relationships/styles" Target="styles.xml"/><Relationship Id="rId16" Type="http://schemas.openxmlformats.org/officeDocument/2006/relationships/hyperlink" Target="https://www.lakeheadu.ca/faculty-and-staff/departments/services/helpdesk/computer-lab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keheadu.ca/faculty-and-staff/policies/student-related/code-of-student-behaviour-and-disciplinary-procedures" TargetMode="External"/><Relationship Id="rId5" Type="http://schemas.openxmlformats.org/officeDocument/2006/relationships/footnotes" Target="footnotes.xml"/><Relationship Id="rId15" Type="http://schemas.openxmlformats.org/officeDocument/2006/relationships/hyperlink" Target="https://library.lakeheadu.ca/" TargetMode="External"/><Relationship Id="rId10" Type="http://schemas.openxmlformats.org/officeDocument/2006/relationships/hyperlink" Target="http://navigator.lakeheadu.ca/Catalog/ViewCatalog.aspx?pageid=viewcatalog&amp;catalogid=21&amp;chapterid=3506&amp;loaduseredits=False"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iprd.on.ca/EN/PDFs/G20-Systemic-Review-2012_E.pdf" TargetMode="External"/><Relationship Id="rId14" Type="http://schemas.openxmlformats.org/officeDocument/2006/relationships/hyperlink" Target="https://www.lakeheadu.ca/current-students/student-success-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Alana</cp:lastModifiedBy>
  <cp:revision>2</cp:revision>
  <cp:lastPrinted>2013-07-16T15:00:00Z</cp:lastPrinted>
  <dcterms:created xsi:type="dcterms:W3CDTF">2020-08-24T13:04:00Z</dcterms:created>
  <dcterms:modified xsi:type="dcterms:W3CDTF">2020-08-24T13:04:00Z</dcterms:modified>
</cp:coreProperties>
</file>