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FE79D" w14:textId="2B4B7BEF" w:rsidR="00EB778C" w:rsidRPr="00360AEC" w:rsidRDefault="00360AEC" w:rsidP="00360AEC">
      <w:pPr>
        <w:jc w:val="center"/>
        <w:rPr>
          <w:rFonts w:cstheme="minorHAnsi"/>
        </w:rPr>
      </w:pPr>
      <w:r w:rsidRPr="00360AEC">
        <w:rPr>
          <w:rFonts w:cstheme="minorHAnsi"/>
        </w:rPr>
        <w:t>Course Learning Outcomes for Proposed New Criminology Courses—2018-SOC-6692</w:t>
      </w:r>
      <w:bookmarkStart w:id="0" w:name="_GoBack"/>
      <w:bookmarkEnd w:id="0"/>
    </w:p>
    <w:p w14:paraId="20F3BCA0" w14:textId="4197FC99" w:rsidR="00360AEC" w:rsidRPr="00360AEC" w:rsidRDefault="00360AEC">
      <w:pPr>
        <w:rPr>
          <w:rFonts w:cstheme="minorHAnsi"/>
        </w:rPr>
      </w:pPr>
    </w:p>
    <w:p w14:paraId="45E39BFF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="Times New Roman" w:cstheme="minorHAnsi"/>
          <w:b/>
          <w:lang w:eastAsia="en-CA"/>
        </w:rPr>
        <w:t xml:space="preserve">CRIM 3xxx – Death Investigation </w:t>
      </w:r>
    </w:p>
    <w:p w14:paraId="47E4501E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1CE25782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cstheme="minorHAnsi"/>
        </w:rPr>
      </w:pPr>
      <w:r w:rsidRPr="00360AEC">
        <w:rPr>
          <w:rFonts w:cstheme="minorHAnsi"/>
        </w:rPr>
        <w:t>(1) Demonstrate foundational knowledge of medico-legal death investigation in Canada.</w:t>
      </w:r>
    </w:p>
    <w:p w14:paraId="3243CA14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cstheme="minorHAnsi"/>
        </w:rPr>
      </w:pPr>
      <w:r w:rsidRPr="00360AEC">
        <w:rPr>
          <w:rFonts w:cstheme="minorHAnsi"/>
        </w:rPr>
        <w:t>(2) Articulate the ethical and legal responsibilities of the forensic pathologist.</w:t>
      </w:r>
    </w:p>
    <w:p w14:paraId="6DAC2F6A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cstheme="minorHAnsi"/>
        </w:rPr>
      </w:pPr>
      <w:r w:rsidRPr="00360AEC">
        <w:rPr>
          <w:rFonts w:cstheme="minorHAnsi"/>
        </w:rPr>
        <w:t>(3) Differentiate between types of traumatic deaths including blunt force and sharp force injuries and gunshot wounds.</w:t>
      </w:r>
    </w:p>
    <w:p w14:paraId="01A3E0A9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cstheme="minorHAnsi"/>
        </w:rPr>
        <w:t>(4) Identify and synthesize discipline-specific research.</w:t>
      </w:r>
    </w:p>
    <w:p w14:paraId="06EE5D49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017D5B3E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="Times New Roman" w:cstheme="minorHAnsi"/>
          <w:b/>
          <w:lang w:eastAsia="en-CA"/>
        </w:rPr>
        <w:t xml:space="preserve">CRIM 3xxx – Policing </w:t>
      </w:r>
    </w:p>
    <w:p w14:paraId="41220E76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52919826" w14:textId="77777777" w:rsidR="00360AEC" w:rsidRPr="00360AEC" w:rsidRDefault="00360AEC" w:rsidP="00360AEC">
      <w:pPr>
        <w:contextualSpacing/>
        <w:rPr>
          <w:rFonts w:eastAsiaTheme="minorEastAsia" w:cstheme="minorHAnsi"/>
          <w:lang w:eastAsia="ja-JP"/>
        </w:rPr>
      </w:pPr>
      <w:r w:rsidRPr="00360AEC">
        <w:rPr>
          <w:rFonts w:eastAsiaTheme="minorEastAsia" w:cstheme="minorHAnsi"/>
          <w:lang w:eastAsia="ja-JP"/>
        </w:rPr>
        <w:t>(1) Describe the institutions, strategies, and practices of policing in Canada and other parts of the world.</w:t>
      </w:r>
    </w:p>
    <w:p w14:paraId="3686DE3F" w14:textId="77777777" w:rsidR="00360AEC" w:rsidRPr="00360AEC" w:rsidRDefault="00360AEC" w:rsidP="00360AEC">
      <w:pPr>
        <w:contextualSpacing/>
        <w:rPr>
          <w:rFonts w:eastAsiaTheme="minorEastAsia" w:cstheme="minorHAnsi"/>
          <w:lang w:eastAsia="ja-JP"/>
        </w:rPr>
      </w:pPr>
      <w:r w:rsidRPr="00360AEC">
        <w:rPr>
          <w:rFonts w:eastAsiaTheme="minorEastAsia" w:cstheme="minorHAnsi"/>
          <w:lang w:eastAsia="ja-JP"/>
        </w:rPr>
        <w:t>(2) Discuss the historical foundations, present realities, and future trajectories of policing.</w:t>
      </w:r>
    </w:p>
    <w:p w14:paraId="6F08D4B3" w14:textId="77777777" w:rsidR="00360AEC" w:rsidRPr="00360AEC" w:rsidRDefault="00360AEC" w:rsidP="00360AEC">
      <w:pPr>
        <w:contextualSpacing/>
        <w:rPr>
          <w:rFonts w:eastAsiaTheme="minorEastAsia" w:cstheme="minorHAnsi"/>
          <w:lang w:eastAsia="ja-JP"/>
        </w:rPr>
      </w:pPr>
      <w:r w:rsidRPr="00360AEC">
        <w:rPr>
          <w:rFonts w:eastAsiaTheme="minorEastAsia" w:cstheme="minorHAnsi"/>
          <w:lang w:eastAsia="ja-JP"/>
        </w:rPr>
        <w:t>(3) Articulate the relationship between policing and broader social, political, and economic contexts from the perspectives of key scholars.</w:t>
      </w:r>
    </w:p>
    <w:p w14:paraId="40D4D19C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Theme="minorEastAsia" w:cstheme="minorHAnsi"/>
          <w:lang w:eastAsia="ja-JP"/>
        </w:rPr>
        <w:t xml:space="preserve">(4) Recognize the strengths, shortcomings, and future directions of Canadian policing. </w:t>
      </w:r>
    </w:p>
    <w:p w14:paraId="3F7A2DCE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4D3C1366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="Times New Roman" w:cstheme="minorHAnsi"/>
          <w:b/>
          <w:lang w:eastAsia="en-CA"/>
        </w:rPr>
        <w:t xml:space="preserve">CRIM 3xxx – Corrections </w:t>
      </w:r>
    </w:p>
    <w:p w14:paraId="14C1088C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4C71AA31" w14:textId="77777777" w:rsidR="00360AEC" w:rsidRPr="00360AEC" w:rsidRDefault="00360AEC" w:rsidP="00360AEC">
      <w:pPr>
        <w:contextualSpacing/>
        <w:rPr>
          <w:rFonts w:eastAsiaTheme="minorEastAsia" w:cstheme="minorHAnsi"/>
          <w:lang w:eastAsia="ja-JP"/>
        </w:rPr>
      </w:pPr>
      <w:r w:rsidRPr="00360AEC">
        <w:rPr>
          <w:rFonts w:eastAsiaTheme="minorEastAsia" w:cstheme="minorHAnsi"/>
          <w:lang w:eastAsia="ja-JP"/>
        </w:rPr>
        <w:t>(1) Describe the institutions, strategies, and practices of correctional institutions in Canada and other parts of the world.</w:t>
      </w:r>
    </w:p>
    <w:p w14:paraId="3F9AF0A5" w14:textId="77777777" w:rsidR="00360AEC" w:rsidRPr="00360AEC" w:rsidRDefault="00360AEC" w:rsidP="00360AEC">
      <w:pPr>
        <w:contextualSpacing/>
        <w:rPr>
          <w:rFonts w:eastAsiaTheme="minorEastAsia" w:cstheme="minorHAnsi"/>
          <w:lang w:eastAsia="ja-JP"/>
        </w:rPr>
      </w:pPr>
      <w:r w:rsidRPr="00360AEC">
        <w:rPr>
          <w:rFonts w:eastAsiaTheme="minorEastAsia" w:cstheme="minorHAnsi"/>
          <w:lang w:eastAsia="ja-JP"/>
        </w:rPr>
        <w:t>(2) Discuss the historical foundations, present realities, and future trajectories of corrections in Canada.</w:t>
      </w:r>
    </w:p>
    <w:p w14:paraId="360EB16D" w14:textId="77777777" w:rsidR="00360AEC" w:rsidRPr="00360AEC" w:rsidRDefault="00360AEC" w:rsidP="00360AEC">
      <w:pPr>
        <w:contextualSpacing/>
        <w:rPr>
          <w:rFonts w:eastAsiaTheme="minorEastAsia" w:cstheme="minorHAnsi"/>
          <w:lang w:eastAsia="ja-JP"/>
        </w:rPr>
      </w:pPr>
      <w:r w:rsidRPr="00360AEC">
        <w:rPr>
          <w:rFonts w:eastAsiaTheme="minorEastAsia" w:cstheme="minorHAnsi"/>
          <w:lang w:eastAsia="ja-JP"/>
        </w:rPr>
        <w:t>(3) Articulate the relationship between correctional institutions and broader social, political, and economic contexts from the perspectives of key scholars.</w:t>
      </w:r>
    </w:p>
    <w:p w14:paraId="6CB96103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Theme="minorEastAsia" w:cstheme="minorHAnsi"/>
          <w:lang w:eastAsia="ja-JP"/>
        </w:rPr>
        <w:t xml:space="preserve">(4) Recognize the strengths, shortcomings, and future directions of Canadian corrections.   </w:t>
      </w:r>
    </w:p>
    <w:p w14:paraId="1ECB95B2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033A8CD5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="Times New Roman" w:cstheme="minorHAnsi"/>
          <w:b/>
          <w:lang w:eastAsia="en-CA"/>
        </w:rPr>
        <w:t xml:space="preserve">CRIM 4xxx – Restorative Justice and Mediation </w:t>
      </w:r>
    </w:p>
    <w:p w14:paraId="78397F92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50E00D16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cstheme="minorHAnsi"/>
        </w:rPr>
      </w:pPr>
      <w:r w:rsidRPr="00360AEC">
        <w:rPr>
          <w:rFonts w:cstheme="minorHAnsi"/>
        </w:rPr>
        <w:t>(1) Reflect broadly and critically about justice and injustice.</w:t>
      </w:r>
    </w:p>
    <w:p w14:paraId="3E62D7F0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cstheme="minorHAnsi"/>
        </w:rPr>
      </w:pPr>
      <w:r w:rsidRPr="00360AEC">
        <w:rPr>
          <w:rFonts w:cstheme="minorHAnsi"/>
        </w:rPr>
        <w:t>(2) Recognize how criminal justice institutions relate to Indigenous peoples and colonialist histories.</w:t>
      </w:r>
    </w:p>
    <w:p w14:paraId="7102EEF2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cstheme="minorHAnsi"/>
        </w:rPr>
      </w:pPr>
      <w:r w:rsidRPr="00360AEC">
        <w:rPr>
          <w:rFonts w:cstheme="minorHAnsi"/>
        </w:rPr>
        <w:t>(3) Discuss how knowledge from the course might be mobilized, especially in terms of social and political disputes.</w:t>
      </w:r>
    </w:p>
    <w:p w14:paraId="1895B52D" w14:textId="77777777" w:rsidR="00360AEC" w:rsidRPr="00360AEC" w:rsidRDefault="00360AEC" w:rsidP="00360AEC">
      <w:pPr>
        <w:autoSpaceDE w:val="0"/>
        <w:autoSpaceDN w:val="0"/>
        <w:adjustRightInd w:val="0"/>
        <w:contextualSpacing/>
        <w:rPr>
          <w:rFonts w:cstheme="minorHAnsi"/>
        </w:rPr>
      </w:pPr>
      <w:r w:rsidRPr="00360AEC">
        <w:rPr>
          <w:rFonts w:cstheme="minorHAnsi"/>
        </w:rPr>
        <w:t xml:space="preserve">(4) Describe the experiences and perspectives of restorative justice practitioners. </w:t>
      </w:r>
    </w:p>
    <w:p w14:paraId="42542B2E" w14:textId="77777777" w:rsidR="00360AEC" w:rsidRPr="00360AEC" w:rsidRDefault="00360AEC" w:rsidP="00360AEC">
      <w:pPr>
        <w:contextualSpacing/>
        <w:rPr>
          <w:rFonts w:cstheme="minorHAnsi"/>
        </w:rPr>
      </w:pPr>
    </w:p>
    <w:p w14:paraId="32096784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="Times New Roman" w:cstheme="minorHAnsi"/>
          <w:b/>
          <w:lang w:eastAsia="en-CA"/>
        </w:rPr>
        <w:t xml:space="preserve">CRIM 4xxx – Criminal Profiling </w:t>
      </w:r>
    </w:p>
    <w:p w14:paraId="2DD50AB2" w14:textId="77777777" w:rsidR="00360AEC" w:rsidRPr="00360AEC" w:rsidRDefault="00360AEC" w:rsidP="00360AEC">
      <w:pPr>
        <w:contextualSpacing/>
        <w:rPr>
          <w:rFonts w:cstheme="minorHAnsi"/>
        </w:rPr>
      </w:pPr>
      <w:r w:rsidRPr="00360AEC">
        <w:rPr>
          <w:rFonts w:cstheme="minorHAnsi"/>
        </w:rPr>
        <w:t>(1) Recognize the foundations of the scientific study of criminal profiling.</w:t>
      </w:r>
    </w:p>
    <w:p w14:paraId="61081D0A" w14:textId="77777777" w:rsidR="00360AEC" w:rsidRPr="00360AEC" w:rsidRDefault="00360AEC" w:rsidP="00360AEC">
      <w:pPr>
        <w:contextualSpacing/>
        <w:rPr>
          <w:rFonts w:cstheme="minorHAnsi"/>
        </w:rPr>
      </w:pPr>
      <w:r w:rsidRPr="00360AEC">
        <w:rPr>
          <w:rFonts w:cstheme="minorHAnsi"/>
        </w:rPr>
        <w:t>(2) Articulate the goals of criminal profiling.</w:t>
      </w:r>
    </w:p>
    <w:p w14:paraId="0F4EE253" w14:textId="77777777" w:rsidR="00360AEC" w:rsidRPr="00360AEC" w:rsidRDefault="00360AEC" w:rsidP="00360AEC">
      <w:pPr>
        <w:contextualSpacing/>
        <w:rPr>
          <w:rFonts w:cstheme="minorHAnsi"/>
        </w:rPr>
      </w:pPr>
      <w:r w:rsidRPr="00360AEC">
        <w:rPr>
          <w:rFonts w:cstheme="minorHAnsi"/>
        </w:rPr>
        <w:t xml:space="preserve">(3) Describe elements comprising the process of criminal profiling, including inductive and deductive reasoning, investigative techniques, forensic evidence collection, and behavioural analysis. </w:t>
      </w:r>
    </w:p>
    <w:p w14:paraId="604D4DE3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cstheme="minorHAnsi"/>
        </w:rPr>
        <w:lastRenderedPageBreak/>
        <w:t xml:space="preserve">(4) Discuss limitations and alternatives to criminal profiling. </w:t>
      </w:r>
    </w:p>
    <w:p w14:paraId="10B1DF1A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</w:p>
    <w:p w14:paraId="12C88F90" w14:textId="77777777" w:rsidR="00360AEC" w:rsidRPr="00360AEC" w:rsidRDefault="00360AEC" w:rsidP="00360AEC">
      <w:pPr>
        <w:contextualSpacing/>
        <w:rPr>
          <w:rFonts w:eastAsia="Times New Roman" w:cstheme="minorHAnsi"/>
          <w:b/>
          <w:lang w:eastAsia="en-CA"/>
        </w:rPr>
      </w:pPr>
      <w:r w:rsidRPr="00360AEC">
        <w:rPr>
          <w:rFonts w:eastAsia="Times New Roman" w:cstheme="minorHAnsi"/>
          <w:b/>
          <w:lang w:eastAsia="en-CA"/>
        </w:rPr>
        <w:t xml:space="preserve">CRIM 4xxx – Professional Field Exposure </w:t>
      </w:r>
    </w:p>
    <w:p w14:paraId="333833BF" w14:textId="77777777" w:rsidR="00360AEC" w:rsidRPr="00360AEC" w:rsidRDefault="00360AEC" w:rsidP="00360AEC">
      <w:pPr>
        <w:contextualSpacing/>
        <w:rPr>
          <w:rFonts w:cstheme="minorHAnsi"/>
        </w:rPr>
      </w:pPr>
    </w:p>
    <w:p w14:paraId="0E25F537" w14:textId="77777777" w:rsidR="00360AEC" w:rsidRPr="00360AEC" w:rsidRDefault="00360AEC" w:rsidP="00360AEC">
      <w:pPr>
        <w:contextualSpacing/>
        <w:rPr>
          <w:rFonts w:cstheme="minorHAnsi"/>
        </w:rPr>
      </w:pPr>
      <w:r w:rsidRPr="00360AEC">
        <w:rPr>
          <w:rFonts w:cstheme="minorHAnsi"/>
        </w:rPr>
        <w:t xml:space="preserve">(1) Recognize and describe a broad range of potential professions compatible with Criminology training.  </w:t>
      </w:r>
    </w:p>
    <w:p w14:paraId="613CF5C0" w14:textId="77777777" w:rsidR="00360AEC" w:rsidRPr="00360AEC" w:rsidRDefault="00360AEC" w:rsidP="00360AEC">
      <w:pPr>
        <w:contextualSpacing/>
        <w:rPr>
          <w:rFonts w:cstheme="minorHAnsi"/>
        </w:rPr>
      </w:pPr>
      <w:r w:rsidRPr="00360AEC">
        <w:rPr>
          <w:rFonts w:cstheme="minorHAnsi"/>
        </w:rPr>
        <w:t xml:space="preserve">(2) Articulate the firsthand experiences of professionals working in careers related to crime and justice. </w:t>
      </w:r>
    </w:p>
    <w:p w14:paraId="7AACBE7B" w14:textId="77777777" w:rsidR="00360AEC" w:rsidRPr="00360AEC" w:rsidRDefault="00360AEC" w:rsidP="00360AEC">
      <w:pPr>
        <w:contextualSpacing/>
        <w:rPr>
          <w:rFonts w:cstheme="minorHAnsi"/>
        </w:rPr>
      </w:pPr>
      <w:r w:rsidRPr="00360AEC">
        <w:rPr>
          <w:rFonts w:cstheme="minorHAnsi"/>
        </w:rPr>
        <w:t>(3) Network with industry professionals.</w:t>
      </w:r>
    </w:p>
    <w:p w14:paraId="50147EED" w14:textId="77777777" w:rsidR="00360AEC" w:rsidRPr="00360AEC" w:rsidRDefault="00360AEC" w:rsidP="00360AEC">
      <w:pPr>
        <w:contextualSpacing/>
        <w:rPr>
          <w:rFonts w:cstheme="minorHAnsi"/>
        </w:rPr>
      </w:pPr>
      <w:r w:rsidRPr="00360AEC">
        <w:rPr>
          <w:rFonts w:cstheme="minorHAnsi"/>
        </w:rPr>
        <w:t xml:space="preserve">(4) Construct hiring related materials and practice hiring-related skills.  </w:t>
      </w:r>
    </w:p>
    <w:p w14:paraId="7EC25571" w14:textId="77777777" w:rsidR="00360AEC" w:rsidRPr="00360AEC" w:rsidRDefault="00360AEC">
      <w:pPr>
        <w:rPr>
          <w:rFonts w:cstheme="minorHAnsi"/>
        </w:rPr>
      </w:pPr>
    </w:p>
    <w:sectPr w:rsidR="00360AEC" w:rsidRPr="00360AEC" w:rsidSect="003618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82"/>
    <w:rsid w:val="00137949"/>
    <w:rsid w:val="002D6882"/>
    <w:rsid w:val="00360AEC"/>
    <w:rsid w:val="00361816"/>
    <w:rsid w:val="004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3FE2E"/>
  <w15:chartTrackingRefBased/>
  <w15:docId w15:val="{74892662-C06E-CD48-B499-305A8C31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Macintosh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2018-11-05T20:10:00Z</dcterms:created>
  <dcterms:modified xsi:type="dcterms:W3CDTF">2018-11-05T20:10:00Z</dcterms:modified>
</cp:coreProperties>
</file>