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1D21" w14:textId="77777777" w:rsidR="00C03A6A" w:rsidRDefault="00C03A6A" w:rsidP="00E37552">
      <w:pPr>
        <w:jc w:val="center"/>
      </w:pPr>
      <w:r w:rsidRPr="000C7EFD">
        <w:rPr>
          <w:noProof/>
        </w:rPr>
        <w:drawing>
          <wp:anchor distT="0" distB="0" distL="114300" distR="114300" simplePos="0" relativeHeight="251661312" behindDoc="0" locked="0" layoutInCell="1" allowOverlap="1" wp14:anchorId="0A923B61" wp14:editId="26FCBF46">
            <wp:simplePos x="0" y="0"/>
            <wp:positionH relativeFrom="column">
              <wp:posOffset>1781092</wp:posOffset>
            </wp:positionH>
            <wp:positionV relativeFrom="paragraph">
              <wp:posOffset>27</wp:posOffset>
            </wp:positionV>
            <wp:extent cx="2490912" cy="526203"/>
            <wp:effectExtent l="0" t="0" r="0" b="7620"/>
            <wp:wrapNone/>
            <wp:docPr id="2"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912" cy="526203"/>
                    </a:xfrm>
                    <a:prstGeom prst="rect">
                      <a:avLst/>
                    </a:prstGeom>
                    <a:noFill/>
                    <a:ln>
                      <a:noFill/>
                    </a:ln>
                  </pic:spPr>
                </pic:pic>
              </a:graphicData>
            </a:graphic>
          </wp:anchor>
        </w:drawing>
      </w:r>
    </w:p>
    <w:p w14:paraId="319362B1" w14:textId="77777777" w:rsidR="00C03A6A" w:rsidRDefault="00C03A6A" w:rsidP="00E37552">
      <w:pPr>
        <w:jc w:val="center"/>
      </w:pPr>
    </w:p>
    <w:p w14:paraId="7E3DE2C2" w14:textId="77777777" w:rsidR="00C03A6A" w:rsidRDefault="00C03A6A" w:rsidP="00E37552">
      <w:pPr>
        <w:jc w:val="center"/>
      </w:pPr>
    </w:p>
    <w:p w14:paraId="2731311A" w14:textId="77777777" w:rsidR="00C03A6A" w:rsidRDefault="00C03A6A" w:rsidP="00E37552">
      <w:pPr>
        <w:jc w:val="center"/>
      </w:pPr>
    </w:p>
    <w:p w14:paraId="25357968" w14:textId="77777777" w:rsidR="00C03A6A" w:rsidRDefault="00C03A6A" w:rsidP="00E37552">
      <w:pPr>
        <w:jc w:val="center"/>
      </w:pPr>
    </w:p>
    <w:p w14:paraId="0F7F3EC9" w14:textId="77777777" w:rsidR="0087663B" w:rsidRPr="00FD38A7" w:rsidRDefault="00DB0650" w:rsidP="00E37552">
      <w:pPr>
        <w:jc w:val="center"/>
      </w:pPr>
      <w:r>
        <w:t>COMP 2477 (Object Oriented Programming)</w:t>
      </w:r>
    </w:p>
    <w:p w14:paraId="1F985ABF" w14:textId="77777777" w:rsidR="00056901" w:rsidRDefault="00056901" w:rsidP="00DB0650">
      <w:pPr>
        <w:jc w:val="center"/>
      </w:pPr>
      <w:r>
        <w:t>Department</w:t>
      </w:r>
      <w:r w:rsidR="00DB0650">
        <w:t xml:space="preserve"> of Computer Science</w:t>
      </w:r>
      <w:r>
        <w:t xml:space="preserve"> / </w:t>
      </w:r>
      <w:r w:rsidR="00DB0650">
        <w:t>Faculty of Science and Environmental studies</w:t>
      </w:r>
    </w:p>
    <w:p w14:paraId="32DE0DEE" w14:textId="7E6A9C5B" w:rsidR="0087663B" w:rsidRPr="008E6911" w:rsidRDefault="0087663B" w:rsidP="00E37552">
      <w:pPr>
        <w:jc w:val="center"/>
      </w:pPr>
      <w:r w:rsidRPr="008E6911">
        <w:t>Term</w:t>
      </w:r>
      <w:r w:rsidR="00523C18">
        <w:t xml:space="preserve"> (Winter 202</w:t>
      </w:r>
      <w:r w:rsidR="00BB6BF9">
        <w:t>4</w:t>
      </w:r>
      <w:r w:rsidR="00DB0650">
        <w:t>)</w:t>
      </w:r>
    </w:p>
    <w:p w14:paraId="0BC93450" w14:textId="77777777" w:rsidR="00C03A6A" w:rsidRDefault="00C03A6A" w:rsidP="00E37552">
      <w:pPr>
        <w:rPr>
          <w:b/>
          <w:bCs/>
        </w:rPr>
      </w:pPr>
    </w:p>
    <w:p w14:paraId="40E8942A" w14:textId="77777777" w:rsidR="00C03A6A" w:rsidRDefault="00C03A6A" w:rsidP="00E37552">
      <w:pPr>
        <w:rPr>
          <w:b/>
          <w:bCs/>
        </w:rPr>
      </w:pPr>
    </w:p>
    <w:p w14:paraId="3588E474" w14:textId="77777777" w:rsidR="00DB0650" w:rsidRDefault="0091571E" w:rsidP="00DB0650">
      <w:r w:rsidRPr="008E6911">
        <w:t>Instructor:</w:t>
      </w:r>
      <w:r>
        <w:t xml:space="preserve"> Dr. Jinan Fiaidhi, </w:t>
      </w:r>
    </w:p>
    <w:p w14:paraId="5FB0FDC5" w14:textId="77777777" w:rsidR="0091571E" w:rsidRPr="008E6911" w:rsidRDefault="0091571E" w:rsidP="00DB0650">
      <w:r>
        <w:t xml:space="preserve">Professor and </w:t>
      </w:r>
      <w:proofErr w:type="spellStart"/>
      <w:r>
        <w:t>PEng</w:t>
      </w:r>
      <w:proofErr w:type="spellEnd"/>
      <w:r w:rsidRPr="008E6911">
        <w:tab/>
      </w:r>
      <w:r w:rsidRPr="008E6911">
        <w:tab/>
      </w:r>
    </w:p>
    <w:p w14:paraId="24046149" w14:textId="77777777" w:rsidR="0091571E" w:rsidRPr="008E6911" w:rsidRDefault="0091571E" w:rsidP="00DB0650">
      <w:r w:rsidRPr="008E6911">
        <w:t>Office Location:</w:t>
      </w:r>
      <w:r w:rsidRPr="008E6911">
        <w:tab/>
      </w:r>
      <w:r>
        <w:t>ATAC 5015</w:t>
      </w:r>
    </w:p>
    <w:p w14:paraId="5714E484" w14:textId="77777777" w:rsidR="0091571E" w:rsidRPr="008E6911" w:rsidRDefault="0091571E" w:rsidP="00DB0650">
      <w:r w:rsidRPr="008E6911">
        <w:t>Telephone:</w:t>
      </w:r>
      <w:r w:rsidRPr="008E6911">
        <w:tab/>
      </w:r>
      <w:r w:rsidR="00232DA3">
        <w:tab/>
      </w:r>
      <w:r>
        <w:t>3438224</w:t>
      </w:r>
      <w:r w:rsidRPr="008E6911">
        <w:tab/>
      </w:r>
    </w:p>
    <w:p w14:paraId="578F823B" w14:textId="77777777" w:rsidR="0091571E" w:rsidRPr="008E6911" w:rsidRDefault="0091571E" w:rsidP="00DB0650">
      <w:r w:rsidRPr="008E6911">
        <w:t>E-mail:</w:t>
      </w:r>
      <w:r w:rsidRPr="008E6911">
        <w:tab/>
      </w:r>
      <w:r w:rsidR="00232DA3">
        <w:tab/>
      </w:r>
      <w:r>
        <w:t>jfiaidhi@lakeheadu.ca</w:t>
      </w:r>
      <w:r w:rsidRPr="008E6911">
        <w:tab/>
      </w:r>
    </w:p>
    <w:p w14:paraId="3783E8F3" w14:textId="77777777" w:rsidR="0091571E" w:rsidRDefault="0091571E" w:rsidP="00DB0650">
      <w:r w:rsidRPr="008E6911">
        <w:tab/>
      </w:r>
    </w:p>
    <w:p w14:paraId="5A8C921C" w14:textId="77777777" w:rsidR="0091571E" w:rsidRDefault="0091571E" w:rsidP="0091571E">
      <w:pPr>
        <w:ind w:left="720"/>
      </w:pPr>
    </w:p>
    <w:p w14:paraId="5DCE2239" w14:textId="77777777" w:rsidR="0091571E" w:rsidRPr="00DA1C88" w:rsidRDefault="0091571E" w:rsidP="0091571E">
      <w:pPr>
        <w:rPr>
          <w:color w:val="000000" w:themeColor="text1"/>
        </w:rPr>
      </w:pPr>
      <w:r w:rsidRPr="00DA1C88">
        <w:rPr>
          <w:b/>
          <w:bCs/>
          <w:color w:val="000000" w:themeColor="text1"/>
        </w:rPr>
        <w:t>Teaching Assistant (TA) Information</w:t>
      </w:r>
      <w:r>
        <w:rPr>
          <w:color w:val="000000" w:themeColor="text1"/>
        </w:rPr>
        <w:t>: To be assigned</w:t>
      </w:r>
    </w:p>
    <w:p w14:paraId="4803CDAE" w14:textId="77777777" w:rsidR="0091571E" w:rsidRPr="008E6911" w:rsidRDefault="0091571E" w:rsidP="0091571E">
      <w:pPr>
        <w:ind w:left="720"/>
      </w:pPr>
    </w:p>
    <w:p w14:paraId="54F67868" w14:textId="77777777" w:rsidR="0091571E" w:rsidRPr="00DA1C88" w:rsidRDefault="0091571E" w:rsidP="0091571E">
      <w:pPr>
        <w:rPr>
          <w:b/>
          <w:bCs/>
        </w:rPr>
      </w:pPr>
      <w:r w:rsidRPr="00DA1C88">
        <w:rPr>
          <w:b/>
          <w:bCs/>
        </w:rPr>
        <w:t>Course Identification</w:t>
      </w:r>
    </w:p>
    <w:p w14:paraId="0E7612B7" w14:textId="77777777" w:rsidR="0091571E" w:rsidRPr="008E6911" w:rsidRDefault="0091571E" w:rsidP="0091571E">
      <w:pPr>
        <w:ind w:left="720"/>
      </w:pPr>
      <w:r w:rsidRPr="008E6911">
        <w:t>Course Number:</w:t>
      </w:r>
      <w:r w:rsidRPr="008E6911">
        <w:tab/>
      </w:r>
      <w:r w:rsidR="00DB0650">
        <w:t>Comp 2477</w:t>
      </w:r>
    </w:p>
    <w:p w14:paraId="62B89D4B" w14:textId="77777777" w:rsidR="0091571E" w:rsidRPr="008E6911" w:rsidRDefault="0091571E" w:rsidP="00DB0650">
      <w:pPr>
        <w:ind w:left="720"/>
      </w:pPr>
      <w:r>
        <w:t>Course Name:</w:t>
      </w:r>
      <w:r>
        <w:tab/>
      </w:r>
      <w:r w:rsidR="00DB0650">
        <w:t>Object Oriented Programming</w:t>
      </w:r>
    </w:p>
    <w:p w14:paraId="5F772388" w14:textId="77777777" w:rsidR="0091571E" w:rsidRPr="008E6911" w:rsidRDefault="0091571E" w:rsidP="0091571E">
      <w:pPr>
        <w:ind w:left="720"/>
      </w:pPr>
      <w:r w:rsidRPr="008E6911">
        <w:t>Course Location:</w:t>
      </w:r>
      <w:r w:rsidRPr="008E6911">
        <w:tab/>
      </w:r>
      <w:r>
        <w:t xml:space="preserve">Zoom and D2L </w:t>
      </w:r>
    </w:p>
    <w:p w14:paraId="789AF7B6" w14:textId="39B47A5A" w:rsidR="0091571E" w:rsidRPr="00463505" w:rsidRDefault="0091571E" w:rsidP="00DB0650">
      <w:pPr>
        <w:ind w:left="720"/>
        <w:rPr>
          <w:sz w:val="22"/>
          <w:szCs w:val="22"/>
        </w:rPr>
      </w:pPr>
      <w:r w:rsidRPr="008E6911">
        <w:t>Class Times:</w:t>
      </w:r>
      <w:r w:rsidRPr="008E6911">
        <w:tab/>
      </w:r>
      <w:r w:rsidR="00523C18">
        <w:rPr>
          <w:sz w:val="22"/>
          <w:szCs w:val="22"/>
        </w:rPr>
        <w:t>(Winter 202</w:t>
      </w:r>
      <w:r w:rsidR="00BB6BF9">
        <w:rPr>
          <w:sz w:val="22"/>
          <w:szCs w:val="22"/>
        </w:rPr>
        <w:t>4</w:t>
      </w:r>
      <w:r w:rsidR="00523C18">
        <w:rPr>
          <w:sz w:val="22"/>
          <w:szCs w:val="22"/>
        </w:rPr>
        <w:t>, Thursday</w:t>
      </w:r>
      <w:r w:rsidR="00DB0650">
        <w:rPr>
          <w:sz w:val="22"/>
          <w:szCs w:val="22"/>
        </w:rPr>
        <w:t xml:space="preserve"> </w:t>
      </w:r>
      <w:r w:rsidRPr="00463505">
        <w:rPr>
          <w:sz w:val="22"/>
          <w:szCs w:val="22"/>
        </w:rPr>
        <w:t>2:</w:t>
      </w:r>
      <w:r w:rsidR="00DB0650">
        <w:rPr>
          <w:sz w:val="22"/>
          <w:szCs w:val="22"/>
        </w:rPr>
        <w:t>30 – 5</w:t>
      </w:r>
      <w:r w:rsidRPr="00463505">
        <w:rPr>
          <w:sz w:val="22"/>
          <w:szCs w:val="22"/>
        </w:rPr>
        <w:t>:</w:t>
      </w:r>
      <w:r w:rsidR="00DB0650">
        <w:rPr>
          <w:sz w:val="22"/>
          <w:szCs w:val="22"/>
        </w:rPr>
        <w:t>3</w:t>
      </w:r>
      <w:r w:rsidRPr="00463505">
        <w:rPr>
          <w:sz w:val="22"/>
          <w:szCs w:val="22"/>
        </w:rPr>
        <w:t>0) (</w:t>
      </w:r>
      <w:r w:rsidR="00523C18">
        <w:rPr>
          <w:sz w:val="22"/>
          <w:szCs w:val="22"/>
        </w:rPr>
        <w:t>Lab, Monday 1</w:t>
      </w:r>
      <w:r w:rsidR="00BB6BF9">
        <w:rPr>
          <w:sz w:val="22"/>
          <w:szCs w:val="22"/>
        </w:rPr>
        <w:t>1</w:t>
      </w:r>
      <w:r w:rsidR="00DB0650">
        <w:rPr>
          <w:sz w:val="22"/>
          <w:szCs w:val="22"/>
        </w:rPr>
        <w:t xml:space="preserve">:30 – </w:t>
      </w:r>
      <w:r w:rsidRPr="00463505">
        <w:rPr>
          <w:sz w:val="22"/>
          <w:szCs w:val="22"/>
        </w:rPr>
        <w:t>1</w:t>
      </w:r>
      <w:r w:rsidR="00BB6BF9">
        <w:rPr>
          <w:sz w:val="22"/>
          <w:szCs w:val="22"/>
        </w:rPr>
        <w:t>2</w:t>
      </w:r>
      <w:r w:rsidRPr="00463505">
        <w:rPr>
          <w:sz w:val="22"/>
          <w:szCs w:val="22"/>
        </w:rPr>
        <w:t>:30)</w:t>
      </w:r>
    </w:p>
    <w:p w14:paraId="6C1E031E" w14:textId="77777777" w:rsidR="0091571E" w:rsidRDefault="0091571E" w:rsidP="0091571E">
      <w:pPr>
        <w:ind w:left="720"/>
      </w:pPr>
      <w:r>
        <w:t>Prerequisites:</w:t>
      </w:r>
      <w:r w:rsidR="00DB0650">
        <w:t xml:space="preserve"> COMP 2412 (Data Structures)</w:t>
      </w:r>
    </w:p>
    <w:p w14:paraId="566A756E" w14:textId="77777777" w:rsidR="007578A4" w:rsidRDefault="007578A4" w:rsidP="00E37552">
      <w:pPr>
        <w:ind w:left="720"/>
      </w:pPr>
    </w:p>
    <w:p w14:paraId="4D27ED94" w14:textId="77777777" w:rsidR="0087663B" w:rsidRPr="008E6911" w:rsidRDefault="0087663B" w:rsidP="00D6202B">
      <w:r w:rsidRPr="00DA1C88">
        <w:rPr>
          <w:b/>
          <w:bCs/>
        </w:rPr>
        <w:t>Course Description/Overview</w:t>
      </w:r>
      <w:r w:rsidR="00036323">
        <w:t xml:space="preserve"> - </w:t>
      </w:r>
      <w:r w:rsidR="00D6202B" w:rsidRPr="00D6202B">
        <w:t>Java for software practitioners experienced in procedural languages, such as C. Concepts of object-oriented programming are shown and practiced through examples, exercises and assignments. Encapsulation, behavior, responsibilities, inheritance, polymorphism, exception and event handling, JDBC, and Java servlets will be used to incrementally build significant object oriented programs. Visual tools for building GUI objects and integrating them into programs.</w:t>
      </w:r>
    </w:p>
    <w:p w14:paraId="0FD220D5" w14:textId="77777777" w:rsidR="00FD38A7" w:rsidRDefault="00FD38A7" w:rsidP="00E37552"/>
    <w:p w14:paraId="0B424B99" w14:textId="77777777" w:rsidR="00FD38A7" w:rsidRPr="00DA1C88" w:rsidRDefault="0087663B" w:rsidP="00E37552">
      <w:pPr>
        <w:rPr>
          <w:b/>
          <w:bCs/>
        </w:rPr>
      </w:pPr>
      <w:r w:rsidRPr="00DA1C88">
        <w:rPr>
          <w:b/>
          <w:bCs/>
        </w:rPr>
        <w:t>Course Learning Objectives</w:t>
      </w:r>
    </w:p>
    <w:p w14:paraId="095AD340" w14:textId="77777777" w:rsidR="00FD38A7" w:rsidRDefault="00FD38A7" w:rsidP="00E37552"/>
    <w:p w14:paraId="7C66E73B" w14:textId="77777777" w:rsidR="00D6202B" w:rsidRDefault="00D6202B" w:rsidP="00D6202B">
      <w:pPr>
        <w:pStyle w:val="HeadingText"/>
        <w:rPr>
          <w:rFonts w:ascii="Arial" w:hAnsi="Arial" w:cs="Arial"/>
        </w:rPr>
      </w:pPr>
      <w:r>
        <w:rPr>
          <w:rFonts w:ascii="Arial" w:hAnsi="Arial" w:cs="Arial"/>
        </w:rPr>
        <w:t>Course Objectives</w:t>
      </w:r>
    </w:p>
    <w:p w14:paraId="12C1D05A" w14:textId="77777777" w:rsidR="00D6202B" w:rsidRPr="00D6202B" w:rsidRDefault="00D6202B" w:rsidP="008F2C61">
      <w:pPr>
        <w:pStyle w:val="NormalWeb"/>
        <w:jc w:val="both"/>
        <w:rPr>
          <w:rFonts w:ascii="Arial" w:eastAsiaTheme="minorEastAsia" w:hAnsi="Arial" w:cs="Arial"/>
          <w:lang w:val="en-US" w:eastAsia="en-US"/>
        </w:rPr>
      </w:pPr>
      <w:r w:rsidRPr="00D6202B">
        <w:rPr>
          <w:rFonts w:ascii="Arial" w:eastAsiaTheme="minorEastAsia" w:hAnsi="Arial" w:cs="Arial"/>
          <w:lang w:val="en-US" w:eastAsia="en-US"/>
        </w:rPr>
        <w:t xml:space="preserve">Object Oriented Programming software development methodology has become dominant in the software industry. The course Object Oriented Programming is taught using Java </w:t>
      </w:r>
      <w:r>
        <w:rPr>
          <w:rFonts w:ascii="Arial" w:eastAsiaTheme="minorEastAsia" w:hAnsi="Arial" w:cs="Arial"/>
          <w:lang w:val="en-US" w:eastAsia="en-US"/>
        </w:rPr>
        <w:t xml:space="preserve">and Python </w:t>
      </w:r>
      <w:r w:rsidRPr="00D6202B">
        <w:rPr>
          <w:rFonts w:ascii="Arial" w:eastAsiaTheme="minorEastAsia" w:hAnsi="Arial" w:cs="Arial"/>
          <w:lang w:val="en-US" w:eastAsia="en-US"/>
        </w:rPr>
        <w:t>on academic level and is meant for software practitioners. The aim is to teach the object oriented paradigm to students experienced in procedural languages (e.g. C), and teach th</w:t>
      </w:r>
      <w:r>
        <w:rPr>
          <w:rFonts w:ascii="Arial" w:eastAsiaTheme="minorEastAsia" w:hAnsi="Arial" w:cs="Arial"/>
          <w:lang w:val="en-US" w:eastAsia="en-US"/>
        </w:rPr>
        <w:t>em how it can be applied</w:t>
      </w:r>
      <w:r w:rsidRPr="00D6202B">
        <w:rPr>
          <w:rFonts w:ascii="Arial" w:eastAsiaTheme="minorEastAsia" w:hAnsi="Arial" w:cs="Arial"/>
          <w:lang w:val="en-US" w:eastAsia="en-US"/>
        </w:rPr>
        <w:t xml:space="preserve">. Concepts of object-oriented programming are shown and practiced in an interactive way by small examples and medium-sized exercises and assignments. This course explores the principal ideas of the object oriented paradigm. Some of the important concepts in object oriented programming, namely, </w:t>
      </w:r>
      <w:r>
        <w:rPr>
          <w:rFonts w:ascii="Arial" w:eastAsiaTheme="minorEastAsia" w:hAnsi="Arial" w:cs="Arial"/>
          <w:lang w:val="en-US" w:eastAsia="en-US"/>
        </w:rPr>
        <w:t xml:space="preserve">inheritance, </w:t>
      </w:r>
      <w:r w:rsidRPr="00D6202B">
        <w:rPr>
          <w:rFonts w:ascii="Arial" w:eastAsiaTheme="minorEastAsia" w:hAnsi="Arial" w:cs="Arial"/>
          <w:lang w:val="en-US" w:eastAsia="en-US"/>
        </w:rPr>
        <w:t>encapsulation, behavior, res</w:t>
      </w:r>
      <w:r>
        <w:rPr>
          <w:rFonts w:ascii="Arial" w:eastAsiaTheme="minorEastAsia" w:hAnsi="Arial" w:cs="Arial"/>
          <w:lang w:val="en-US" w:eastAsia="en-US"/>
        </w:rPr>
        <w:t xml:space="preserve">ponsibilities, </w:t>
      </w:r>
      <w:r w:rsidRPr="00D6202B">
        <w:rPr>
          <w:rFonts w:ascii="Arial" w:eastAsiaTheme="minorEastAsia" w:hAnsi="Arial" w:cs="Arial"/>
          <w:lang w:val="en-US" w:eastAsia="en-US"/>
        </w:rPr>
        <w:t>polymorphism</w:t>
      </w:r>
      <w:r>
        <w:rPr>
          <w:rFonts w:ascii="Arial" w:eastAsiaTheme="minorEastAsia" w:hAnsi="Arial" w:cs="Arial"/>
          <w:lang w:val="en-US" w:eastAsia="en-US"/>
        </w:rPr>
        <w:t xml:space="preserve">, exception handling, graphical user interface, event handling, concurrency and synchronization, JavaFX, </w:t>
      </w:r>
      <w:r>
        <w:rPr>
          <w:rFonts w:ascii="Arial" w:eastAsiaTheme="minorEastAsia" w:hAnsi="Arial" w:cs="Arial"/>
          <w:lang w:val="en-US" w:eastAsia="en-US"/>
        </w:rPr>
        <w:lastRenderedPageBreak/>
        <w:t>networking, JDBC</w:t>
      </w:r>
      <w:r w:rsidRPr="00D6202B">
        <w:rPr>
          <w:rFonts w:ascii="Arial" w:eastAsiaTheme="minorEastAsia" w:hAnsi="Arial" w:cs="Arial"/>
          <w:lang w:val="en-US" w:eastAsia="en-US"/>
        </w:rPr>
        <w:t xml:space="preserve"> will be used to incrementally build significant object oriented programs.   Students will be able to use OOP techniques to complete programming projects and applications using OOP techniques.  </w:t>
      </w:r>
    </w:p>
    <w:p w14:paraId="3062C15F" w14:textId="77777777" w:rsidR="002A07D4" w:rsidRDefault="008F2C61" w:rsidP="002A07D4">
      <w:pPr>
        <w:rPr>
          <w:noProof/>
          <w:color w:val="000000"/>
        </w:rPr>
      </w:pPr>
      <w:r>
        <w:rPr>
          <w:noProof/>
          <w:color w:val="000000"/>
        </w:rPr>
        <w:t xml:space="preserve">     </w:t>
      </w:r>
      <w:r w:rsidR="002A07D4" w:rsidRPr="005F761C">
        <w:rPr>
          <w:noProof/>
          <w:color w:val="000000"/>
        </w:rPr>
        <w:drawing>
          <wp:inline distT="0" distB="0" distL="0" distR="0" wp14:anchorId="49429B66" wp14:editId="1B507006">
            <wp:extent cx="4200525" cy="2714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0525" cy="2714625"/>
                    </a:xfrm>
                    <a:prstGeom prst="rect">
                      <a:avLst/>
                    </a:prstGeom>
                    <a:noFill/>
                    <a:ln>
                      <a:noFill/>
                    </a:ln>
                  </pic:spPr>
                </pic:pic>
              </a:graphicData>
            </a:graphic>
          </wp:inline>
        </w:drawing>
      </w:r>
      <w:r>
        <w:rPr>
          <w:noProof/>
          <w:color w:val="000000"/>
        </w:rPr>
        <w:t xml:space="preserve">     </w:t>
      </w:r>
    </w:p>
    <w:p w14:paraId="57A12796" w14:textId="77777777" w:rsidR="002A07D4" w:rsidRDefault="008F2C61" w:rsidP="002A07D4">
      <w:pPr>
        <w:rPr>
          <w:noProof/>
          <w:color w:val="000000"/>
          <w:lang w:val="en-CA" w:eastAsia="en-CA"/>
        </w:rPr>
      </w:pPr>
      <w:r>
        <w:rPr>
          <w:noProof/>
          <w:color w:val="000000"/>
        </w:rPr>
        <w:t xml:space="preserve">               </w:t>
      </w:r>
      <w:r w:rsidR="002A07D4">
        <w:rPr>
          <w:noProof/>
          <w:color w:val="000000"/>
        </w:rPr>
        <w:t xml:space="preserve">                                           </w:t>
      </w:r>
      <w:r w:rsidR="002A07D4">
        <w:rPr>
          <w:noProof/>
          <w:color w:val="000000"/>
          <w:lang w:val="en-CA" w:eastAsia="en-CA"/>
        </w:rPr>
        <w:t xml:space="preserve">                            </w:t>
      </w:r>
    </w:p>
    <w:p w14:paraId="5C7889AB" w14:textId="77777777" w:rsidR="00C03A6A" w:rsidRDefault="002A07D4" w:rsidP="002A07D4">
      <w:pPr>
        <w:rPr>
          <w:b/>
          <w:bCs/>
        </w:rPr>
      </w:pPr>
      <w:r>
        <w:rPr>
          <w:b/>
          <w:bCs/>
        </w:rPr>
        <w:t xml:space="preserve">                         </w:t>
      </w:r>
      <w:r w:rsidRPr="005F761C">
        <w:rPr>
          <w:noProof/>
          <w:color w:val="000000"/>
        </w:rPr>
        <w:drawing>
          <wp:inline distT="0" distB="0" distL="0" distR="0" wp14:anchorId="77E65318" wp14:editId="5A0EB368">
            <wp:extent cx="2162175" cy="1066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1066800"/>
                    </a:xfrm>
                    <a:prstGeom prst="rect">
                      <a:avLst/>
                    </a:prstGeom>
                    <a:noFill/>
                    <a:ln>
                      <a:noFill/>
                    </a:ln>
                  </pic:spPr>
                </pic:pic>
              </a:graphicData>
            </a:graphic>
          </wp:inline>
        </w:drawing>
      </w:r>
    </w:p>
    <w:p w14:paraId="17465FB5" w14:textId="77777777" w:rsidR="008F2C61" w:rsidRDefault="008F2C61" w:rsidP="00E37552">
      <w:pPr>
        <w:rPr>
          <w:b/>
          <w:bCs/>
        </w:rPr>
      </w:pPr>
      <w:r>
        <w:rPr>
          <w:b/>
          <w:bCs/>
        </w:rPr>
        <w:t xml:space="preserve">          </w:t>
      </w:r>
    </w:p>
    <w:p w14:paraId="01D25C87" w14:textId="77777777" w:rsidR="0087663B" w:rsidRDefault="0087663B" w:rsidP="008F2C61">
      <w:pPr>
        <w:rPr>
          <w:b/>
          <w:bCs/>
        </w:rPr>
      </w:pPr>
      <w:r w:rsidRPr="00DA1C88">
        <w:rPr>
          <w:b/>
          <w:bCs/>
        </w:rPr>
        <w:t>Course Resources</w:t>
      </w:r>
    </w:p>
    <w:p w14:paraId="7E345C3D" w14:textId="77777777" w:rsidR="0087663B" w:rsidRPr="00667620" w:rsidRDefault="0087663B" w:rsidP="00E37552">
      <w:pPr>
        <w:rPr>
          <w:b/>
          <w:i/>
          <w:iCs/>
        </w:rPr>
      </w:pPr>
      <w:r w:rsidRPr="00667620">
        <w:t>Course Website(s)</w:t>
      </w:r>
    </w:p>
    <w:p w14:paraId="39C38F04" w14:textId="77777777" w:rsidR="0087663B" w:rsidRPr="00667620" w:rsidRDefault="00667620" w:rsidP="00E37552">
      <w:pPr>
        <w:pStyle w:val="ListParagraph"/>
        <w:numPr>
          <w:ilvl w:val="0"/>
          <w:numId w:val="1"/>
        </w:numPr>
      </w:pPr>
      <w:proofErr w:type="spellStart"/>
      <w:r>
        <w:t>myCourseLink</w:t>
      </w:r>
      <w:proofErr w:type="spellEnd"/>
    </w:p>
    <w:p w14:paraId="1E526ACA" w14:textId="77777777" w:rsidR="00175147" w:rsidRDefault="00175147" w:rsidP="00175147">
      <w:r>
        <w:t xml:space="preserve">Below are group of recommended books that can be used to complement lectures and online documentation. </w:t>
      </w:r>
    </w:p>
    <w:p w14:paraId="5AD79528" w14:textId="77777777" w:rsidR="0087663B" w:rsidRDefault="00175147" w:rsidP="00175147">
      <w:r>
        <w:t>1-</w:t>
      </w:r>
      <w:r w:rsidR="00191001">
        <w:t xml:space="preserve"> Java How to Program, Early Objects, 11/E</w:t>
      </w:r>
    </w:p>
    <w:p w14:paraId="1B820E34" w14:textId="77777777" w:rsidR="00191001" w:rsidRPr="00667620" w:rsidRDefault="00191001" w:rsidP="00E37552">
      <w:pPr>
        <w:rPr>
          <w:b/>
          <w:i/>
          <w:iCs/>
        </w:rPr>
      </w:pPr>
      <w:r>
        <w:rPr>
          <w:b/>
          <w:i/>
          <w:iCs/>
        </w:rPr>
        <w:lastRenderedPageBreak/>
        <w:t xml:space="preserve">                      </w:t>
      </w:r>
      <w:r w:rsidRPr="00CA6712">
        <w:rPr>
          <w:noProof/>
        </w:rPr>
        <w:drawing>
          <wp:inline distT="0" distB="0" distL="0" distR="0" wp14:anchorId="01058802" wp14:editId="4C3F656E">
            <wp:extent cx="1981200" cy="2600325"/>
            <wp:effectExtent l="0" t="0" r="0" b="9525"/>
            <wp:docPr id="1" name="Picture 1" descr="JavaHowTo11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vaHowTo11t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600325"/>
                    </a:xfrm>
                    <a:prstGeom prst="rect">
                      <a:avLst/>
                    </a:prstGeom>
                    <a:noFill/>
                    <a:ln>
                      <a:noFill/>
                    </a:ln>
                  </pic:spPr>
                </pic:pic>
              </a:graphicData>
            </a:graphic>
          </wp:inline>
        </w:drawing>
      </w:r>
    </w:p>
    <w:p w14:paraId="67679F3B" w14:textId="77777777" w:rsidR="0087663B" w:rsidRDefault="0087663B" w:rsidP="00447765"/>
    <w:p w14:paraId="0D547912" w14:textId="77777777" w:rsidR="00191001" w:rsidRDefault="00191001" w:rsidP="00191001"/>
    <w:p w14:paraId="7CB56AD2" w14:textId="77777777" w:rsidR="00191001" w:rsidRDefault="00175147" w:rsidP="00191001">
      <w:r>
        <w:t xml:space="preserve">2 </w:t>
      </w:r>
      <w:r w:rsidR="00191001">
        <w:t xml:space="preserve">-Starting Out with Java: From Control Structures through Objects Plus </w:t>
      </w:r>
      <w:proofErr w:type="spellStart"/>
      <w:r w:rsidR="00191001">
        <w:t>MyLab</w:t>
      </w:r>
      <w:proofErr w:type="spellEnd"/>
      <w:r w:rsidR="00191001">
        <w:t xml:space="preserve"> Programming 7/E, Tony Gaddis</w:t>
      </w:r>
    </w:p>
    <w:p w14:paraId="56CFFED6" w14:textId="77777777" w:rsidR="00191001" w:rsidRDefault="00175147" w:rsidP="00191001">
      <w:r>
        <w:t xml:space="preserve">3 </w:t>
      </w:r>
      <w:r w:rsidR="00191001">
        <w:t>- Starting Out with Python, 4/E, Tony Gaddis</w:t>
      </w:r>
    </w:p>
    <w:p w14:paraId="04703E06" w14:textId="77777777" w:rsidR="00447765" w:rsidRDefault="00175147" w:rsidP="00191001">
      <w:r>
        <w:t xml:space="preserve">4 </w:t>
      </w:r>
      <w:r w:rsidR="00447765">
        <w:t xml:space="preserve">- </w:t>
      </w:r>
      <w:r w:rsidR="00447765" w:rsidRPr="00447765">
        <w:t>Other read</w:t>
      </w:r>
      <w:r w:rsidR="00447765">
        <w:t>ings (generally available on different websites</w:t>
      </w:r>
    </w:p>
    <w:p w14:paraId="61081D55" w14:textId="77777777" w:rsidR="007578A4" w:rsidRPr="008E6911" w:rsidRDefault="007578A4" w:rsidP="007578A4"/>
    <w:p w14:paraId="0F5A25B7" w14:textId="77777777" w:rsidR="0087663B" w:rsidRDefault="0087663B" w:rsidP="00036323">
      <w:pPr>
        <w:rPr>
          <w:b/>
          <w:bCs/>
        </w:rPr>
      </w:pPr>
      <w:r w:rsidRPr="00DA1C88">
        <w:rPr>
          <w:b/>
          <w:bCs/>
        </w:rPr>
        <w:t>Course Schedule/Outline</w:t>
      </w:r>
    </w:p>
    <w:p w14:paraId="10659D2C" w14:textId="77777777" w:rsidR="00313314" w:rsidRPr="00DA1C88" w:rsidRDefault="00313314" w:rsidP="00036323">
      <w:pPr>
        <w:rPr>
          <w:b/>
          <w:bCs/>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5864"/>
      </w:tblGrid>
      <w:tr w:rsidR="00B86317" w:rsidRPr="00667620" w14:paraId="10EE8970" w14:textId="77777777" w:rsidTr="00B86317">
        <w:tc>
          <w:tcPr>
            <w:tcW w:w="1791" w:type="dxa"/>
            <w:tcBorders>
              <w:top w:val="single" w:sz="4" w:space="0" w:color="auto"/>
              <w:left w:val="single" w:sz="4" w:space="0" w:color="auto"/>
              <w:bottom w:val="single" w:sz="4" w:space="0" w:color="auto"/>
              <w:right w:val="single" w:sz="4" w:space="0" w:color="auto"/>
            </w:tcBorders>
            <w:hideMark/>
          </w:tcPr>
          <w:p w14:paraId="254B6399" w14:textId="77777777" w:rsidR="00B86317" w:rsidRPr="00667620" w:rsidRDefault="00B86317" w:rsidP="00E37552">
            <w:r w:rsidRPr="00667620">
              <w:t>Date</w:t>
            </w:r>
            <w:r w:rsidRPr="00667620">
              <w:tab/>
            </w:r>
          </w:p>
        </w:tc>
        <w:tc>
          <w:tcPr>
            <w:tcW w:w="5864" w:type="dxa"/>
            <w:tcBorders>
              <w:top w:val="single" w:sz="4" w:space="0" w:color="auto"/>
              <w:left w:val="single" w:sz="4" w:space="0" w:color="auto"/>
              <w:bottom w:val="single" w:sz="4" w:space="0" w:color="auto"/>
              <w:right w:val="single" w:sz="4" w:space="0" w:color="auto"/>
            </w:tcBorders>
            <w:hideMark/>
          </w:tcPr>
          <w:p w14:paraId="5838AA6A" w14:textId="77777777" w:rsidR="00B86317" w:rsidRPr="00667620" w:rsidRDefault="00B86317" w:rsidP="00E37552">
            <w:r w:rsidRPr="00667620">
              <w:t>Tentative Topic</w:t>
            </w:r>
          </w:p>
        </w:tc>
      </w:tr>
      <w:tr w:rsidR="00B86317" w:rsidRPr="008E6911" w14:paraId="0C7BC6F9" w14:textId="77777777" w:rsidTr="00B86317">
        <w:tc>
          <w:tcPr>
            <w:tcW w:w="1791" w:type="dxa"/>
            <w:tcBorders>
              <w:top w:val="single" w:sz="4" w:space="0" w:color="auto"/>
              <w:left w:val="single" w:sz="4" w:space="0" w:color="auto"/>
              <w:bottom w:val="single" w:sz="4" w:space="0" w:color="auto"/>
              <w:right w:val="single" w:sz="4" w:space="0" w:color="auto"/>
            </w:tcBorders>
            <w:hideMark/>
          </w:tcPr>
          <w:p w14:paraId="2A1B5ADE" w14:textId="77777777" w:rsidR="00B86317" w:rsidRPr="008E6911" w:rsidRDefault="00B86317" w:rsidP="00E37552">
            <w:r w:rsidRPr="008E6911">
              <w:t xml:space="preserve">week </w:t>
            </w:r>
            <w:r w:rsidR="00447765">
              <w:t>1 (Jan 11</w:t>
            </w:r>
            <w:r>
              <w:t>, 2021)</w:t>
            </w:r>
          </w:p>
        </w:tc>
        <w:tc>
          <w:tcPr>
            <w:tcW w:w="5864" w:type="dxa"/>
            <w:tcBorders>
              <w:top w:val="single" w:sz="4" w:space="0" w:color="auto"/>
              <w:left w:val="single" w:sz="4" w:space="0" w:color="auto"/>
              <w:bottom w:val="single" w:sz="4" w:space="0" w:color="auto"/>
              <w:right w:val="single" w:sz="4" w:space="0" w:color="auto"/>
            </w:tcBorders>
            <w:hideMark/>
          </w:tcPr>
          <w:p w14:paraId="7679AD91" w14:textId="77777777" w:rsidR="00B86317" w:rsidRPr="0056056E" w:rsidRDefault="00B86317" w:rsidP="001D0D0B">
            <w:pPr>
              <w:pStyle w:val="HeadingText"/>
              <w:spacing w:after="0"/>
              <w:rPr>
                <w:rFonts w:ascii="Arial" w:eastAsiaTheme="minorEastAsia" w:hAnsi="Arial" w:cs="Arial"/>
                <w:b w:val="0"/>
                <w:color w:val="auto"/>
                <w:spacing w:val="0"/>
                <w:sz w:val="24"/>
                <w:szCs w:val="24"/>
              </w:rPr>
            </w:pPr>
            <w:r w:rsidRPr="00001F77">
              <w:rPr>
                <w:rFonts w:ascii="Arial" w:eastAsiaTheme="minorEastAsia" w:hAnsi="Arial" w:cs="Arial"/>
                <w:b w:val="0"/>
                <w:color w:val="auto"/>
                <w:spacing w:val="0"/>
                <w:sz w:val="24"/>
                <w:szCs w:val="24"/>
              </w:rPr>
              <w:t>Introduction to OOP</w:t>
            </w:r>
          </w:p>
          <w:p w14:paraId="35049959" w14:textId="77777777" w:rsidR="00B86317" w:rsidRPr="0056056E" w:rsidRDefault="00B86317" w:rsidP="00001F77">
            <w:pPr>
              <w:pStyle w:val="HeadingText"/>
              <w:spacing w:after="0"/>
              <w:rPr>
                <w:rFonts w:ascii="Arial" w:eastAsiaTheme="minorEastAsia" w:hAnsi="Arial" w:cs="Arial"/>
                <w:b w:val="0"/>
                <w:color w:val="auto"/>
                <w:spacing w:val="0"/>
                <w:sz w:val="24"/>
                <w:szCs w:val="24"/>
              </w:rPr>
            </w:pPr>
          </w:p>
        </w:tc>
      </w:tr>
      <w:tr w:rsidR="00B86317" w:rsidRPr="008E6911" w14:paraId="290DFA54" w14:textId="77777777" w:rsidTr="00B86317">
        <w:tc>
          <w:tcPr>
            <w:tcW w:w="1791" w:type="dxa"/>
            <w:tcBorders>
              <w:top w:val="single" w:sz="4" w:space="0" w:color="auto"/>
              <w:left w:val="single" w:sz="4" w:space="0" w:color="auto"/>
              <w:bottom w:val="single" w:sz="4" w:space="0" w:color="auto"/>
              <w:right w:val="single" w:sz="4" w:space="0" w:color="auto"/>
            </w:tcBorders>
          </w:tcPr>
          <w:p w14:paraId="038CF78E" w14:textId="77777777" w:rsidR="00B86317" w:rsidRPr="008E6911" w:rsidRDefault="00B86317" w:rsidP="00E37552">
            <w:r w:rsidRPr="008E6911">
              <w:t xml:space="preserve">week </w:t>
            </w:r>
            <w:r>
              <w:t>2</w:t>
            </w:r>
          </w:p>
        </w:tc>
        <w:tc>
          <w:tcPr>
            <w:tcW w:w="5864" w:type="dxa"/>
            <w:tcBorders>
              <w:top w:val="single" w:sz="4" w:space="0" w:color="auto"/>
              <w:left w:val="single" w:sz="4" w:space="0" w:color="auto"/>
              <w:bottom w:val="single" w:sz="4" w:space="0" w:color="auto"/>
              <w:right w:val="single" w:sz="4" w:space="0" w:color="auto"/>
            </w:tcBorders>
          </w:tcPr>
          <w:p w14:paraId="5201C5CC" w14:textId="77777777" w:rsidR="00B86317" w:rsidRPr="0056056E" w:rsidRDefault="00B86317" w:rsidP="001D0D0B">
            <w:pPr>
              <w:pStyle w:val="HeadingText"/>
              <w:spacing w:after="0"/>
              <w:rPr>
                <w:rFonts w:ascii="Arial" w:eastAsiaTheme="minorEastAsia" w:hAnsi="Arial" w:cs="Arial"/>
                <w:b w:val="0"/>
                <w:color w:val="auto"/>
                <w:spacing w:val="0"/>
                <w:sz w:val="24"/>
                <w:szCs w:val="24"/>
              </w:rPr>
            </w:pPr>
            <w:r w:rsidRPr="00001F77">
              <w:rPr>
                <w:rFonts w:ascii="Arial" w:eastAsiaTheme="minorEastAsia" w:hAnsi="Arial" w:cs="Arial"/>
                <w:b w:val="0"/>
                <w:color w:val="auto"/>
                <w:spacing w:val="0"/>
                <w:sz w:val="24"/>
                <w:szCs w:val="24"/>
              </w:rPr>
              <w:t>Objects and Classes</w:t>
            </w:r>
          </w:p>
        </w:tc>
      </w:tr>
      <w:tr w:rsidR="00B86317" w:rsidRPr="008E6911" w14:paraId="7DEB0D3F" w14:textId="77777777" w:rsidTr="00B86317">
        <w:tc>
          <w:tcPr>
            <w:tcW w:w="1791" w:type="dxa"/>
            <w:tcBorders>
              <w:top w:val="single" w:sz="4" w:space="0" w:color="auto"/>
              <w:left w:val="single" w:sz="4" w:space="0" w:color="auto"/>
              <w:bottom w:val="single" w:sz="4" w:space="0" w:color="auto"/>
              <w:right w:val="single" w:sz="4" w:space="0" w:color="auto"/>
            </w:tcBorders>
          </w:tcPr>
          <w:p w14:paraId="18492C7A" w14:textId="77777777" w:rsidR="00B86317" w:rsidRPr="008E6911" w:rsidRDefault="00B86317" w:rsidP="00E37552">
            <w:r w:rsidRPr="008E6911">
              <w:t xml:space="preserve">week </w:t>
            </w:r>
            <w:r>
              <w:t>3</w:t>
            </w:r>
          </w:p>
        </w:tc>
        <w:tc>
          <w:tcPr>
            <w:tcW w:w="5864" w:type="dxa"/>
            <w:tcBorders>
              <w:top w:val="single" w:sz="4" w:space="0" w:color="auto"/>
              <w:left w:val="single" w:sz="4" w:space="0" w:color="auto"/>
              <w:bottom w:val="single" w:sz="4" w:space="0" w:color="auto"/>
              <w:right w:val="single" w:sz="4" w:space="0" w:color="auto"/>
            </w:tcBorders>
          </w:tcPr>
          <w:p w14:paraId="4A3C147E" w14:textId="77777777" w:rsidR="00B86317" w:rsidRPr="0056056E" w:rsidRDefault="00B86317" w:rsidP="007F2D36">
            <w:pPr>
              <w:pStyle w:val="HeadingText"/>
              <w:spacing w:after="0"/>
              <w:rPr>
                <w:rFonts w:ascii="Arial" w:eastAsiaTheme="minorEastAsia" w:hAnsi="Arial" w:cs="Arial"/>
                <w:b w:val="0"/>
                <w:color w:val="auto"/>
                <w:spacing w:val="0"/>
                <w:sz w:val="24"/>
                <w:szCs w:val="24"/>
              </w:rPr>
            </w:pPr>
            <w:r w:rsidRPr="00001F77">
              <w:rPr>
                <w:rFonts w:ascii="Arial" w:eastAsiaTheme="minorEastAsia" w:hAnsi="Arial" w:cs="Arial"/>
                <w:b w:val="0"/>
                <w:color w:val="auto"/>
                <w:spacing w:val="0"/>
                <w:sz w:val="24"/>
                <w:szCs w:val="24"/>
              </w:rPr>
              <w:t xml:space="preserve"> </w:t>
            </w:r>
            <w:r w:rsidR="007F2D36">
              <w:rPr>
                <w:rFonts w:ascii="Arial" w:eastAsiaTheme="minorEastAsia" w:hAnsi="Arial" w:cs="Arial"/>
                <w:b w:val="0"/>
                <w:color w:val="auto"/>
                <w:spacing w:val="0"/>
                <w:sz w:val="24"/>
                <w:szCs w:val="24"/>
              </w:rPr>
              <w:t>Graphics</w:t>
            </w:r>
          </w:p>
        </w:tc>
      </w:tr>
      <w:tr w:rsidR="00B86317" w:rsidRPr="008E6911" w14:paraId="461EE692" w14:textId="77777777" w:rsidTr="007F2D36">
        <w:tc>
          <w:tcPr>
            <w:tcW w:w="1791" w:type="dxa"/>
            <w:tcBorders>
              <w:top w:val="single" w:sz="4" w:space="0" w:color="auto"/>
              <w:left w:val="single" w:sz="4" w:space="0" w:color="auto"/>
              <w:bottom w:val="single" w:sz="4" w:space="0" w:color="auto"/>
              <w:right w:val="single" w:sz="4" w:space="0" w:color="auto"/>
            </w:tcBorders>
          </w:tcPr>
          <w:p w14:paraId="3D68242C" w14:textId="77777777" w:rsidR="00B86317" w:rsidRPr="008E6911" w:rsidRDefault="00B86317" w:rsidP="00E37552">
            <w:r w:rsidRPr="008E6911">
              <w:t xml:space="preserve">week </w:t>
            </w:r>
            <w:r>
              <w:t>4</w:t>
            </w:r>
          </w:p>
        </w:tc>
        <w:tc>
          <w:tcPr>
            <w:tcW w:w="5864" w:type="dxa"/>
            <w:tcBorders>
              <w:top w:val="single" w:sz="4" w:space="0" w:color="auto"/>
              <w:left w:val="single" w:sz="4" w:space="0" w:color="auto"/>
              <w:bottom w:val="single" w:sz="4" w:space="0" w:color="auto"/>
              <w:right w:val="single" w:sz="4" w:space="0" w:color="auto"/>
            </w:tcBorders>
          </w:tcPr>
          <w:p w14:paraId="5F40703E" w14:textId="77777777" w:rsidR="00B86317" w:rsidRPr="008E6911" w:rsidRDefault="007F2D36" w:rsidP="00E37552">
            <w:r>
              <w:t>GUI</w:t>
            </w:r>
          </w:p>
        </w:tc>
      </w:tr>
      <w:tr w:rsidR="00B86317" w:rsidRPr="008E6911" w14:paraId="50C72AB0" w14:textId="77777777" w:rsidTr="00B86317">
        <w:tc>
          <w:tcPr>
            <w:tcW w:w="1791" w:type="dxa"/>
            <w:tcBorders>
              <w:top w:val="single" w:sz="4" w:space="0" w:color="auto"/>
              <w:left w:val="single" w:sz="4" w:space="0" w:color="auto"/>
              <w:bottom w:val="single" w:sz="4" w:space="0" w:color="auto"/>
              <w:right w:val="single" w:sz="4" w:space="0" w:color="auto"/>
            </w:tcBorders>
          </w:tcPr>
          <w:p w14:paraId="2A804608" w14:textId="77777777" w:rsidR="00B86317" w:rsidRPr="008E6911" w:rsidRDefault="00B86317" w:rsidP="00E37552">
            <w:r w:rsidRPr="008E6911">
              <w:t xml:space="preserve">week </w:t>
            </w:r>
            <w:r>
              <w:t>5</w:t>
            </w:r>
          </w:p>
        </w:tc>
        <w:tc>
          <w:tcPr>
            <w:tcW w:w="5864" w:type="dxa"/>
            <w:tcBorders>
              <w:top w:val="single" w:sz="4" w:space="0" w:color="auto"/>
              <w:left w:val="single" w:sz="4" w:space="0" w:color="auto"/>
              <w:bottom w:val="single" w:sz="4" w:space="0" w:color="auto"/>
              <w:right w:val="single" w:sz="4" w:space="0" w:color="auto"/>
            </w:tcBorders>
          </w:tcPr>
          <w:p w14:paraId="160B7654" w14:textId="77777777" w:rsidR="00B86317" w:rsidRPr="008E6911" w:rsidRDefault="007F2D36" w:rsidP="00E37552">
            <w:r w:rsidRPr="00001F77">
              <w:t>Inheritance,</w:t>
            </w:r>
          </w:p>
        </w:tc>
      </w:tr>
      <w:tr w:rsidR="007F2D36" w:rsidRPr="008E6911" w14:paraId="5664BADC" w14:textId="77777777" w:rsidTr="00B86317">
        <w:tc>
          <w:tcPr>
            <w:tcW w:w="1791" w:type="dxa"/>
            <w:tcBorders>
              <w:top w:val="single" w:sz="4" w:space="0" w:color="auto"/>
              <w:left w:val="single" w:sz="4" w:space="0" w:color="auto"/>
              <w:bottom w:val="single" w:sz="4" w:space="0" w:color="auto"/>
              <w:right w:val="single" w:sz="4" w:space="0" w:color="auto"/>
            </w:tcBorders>
          </w:tcPr>
          <w:p w14:paraId="03BD884B" w14:textId="77777777" w:rsidR="007F2D36" w:rsidRPr="008E6911" w:rsidRDefault="007F2D36" w:rsidP="007F2D36">
            <w:r w:rsidRPr="008E6911">
              <w:t xml:space="preserve">week </w:t>
            </w:r>
            <w:r>
              <w:t>6</w:t>
            </w:r>
          </w:p>
        </w:tc>
        <w:tc>
          <w:tcPr>
            <w:tcW w:w="5864" w:type="dxa"/>
            <w:tcBorders>
              <w:top w:val="single" w:sz="4" w:space="0" w:color="auto"/>
              <w:left w:val="single" w:sz="4" w:space="0" w:color="auto"/>
              <w:bottom w:val="single" w:sz="4" w:space="0" w:color="auto"/>
              <w:right w:val="single" w:sz="4" w:space="0" w:color="auto"/>
            </w:tcBorders>
          </w:tcPr>
          <w:p w14:paraId="19225D5F" w14:textId="77777777" w:rsidR="007F2D36" w:rsidRDefault="007F2D36" w:rsidP="007F2D36">
            <w:pPr>
              <w:pStyle w:val="HeadingText"/>
              <w:spacing w:after="0"/>
            </w:pPr>
            <w:r w:rsidRPr="007F2D36">
              <w:rPr>
                <w:rFonts w:ascii="Arial" w:eastAsiaTheme="minorEastAsia" w:hAnsi="Arial" w:cs="Arial"/>
                <w:b w:val="0"/>
                <w:color w:val="auto"/>
                <w:spacing w:val="0"/>
                <w:sz w:val="24"/>
                <w:szCs w:val="24"/>
              </w:rPr>
              <w:t>Polymorphism</w:t>
            </w:r>
          </w:p>
        </w:tc>
      </w:tr>
      <w:tr w:rsidR="007F2D36" w:rsidRPr="008E6911" w14:paraId="5DA555C2" w14:textId="77777777" w:rsidTr="00B86317">
        <w:tc>
          <w:tcPr>
            <w:tcW w:w="1791" w:type="dxa"/>
            <w:tcBorders>
              <w:top w:val="single" w:sz="4" w:space="0" w:color="auto"/>
              <w:left w:val="single" w:sz="4" w:space="0" w:color="auto"/>
              <w:bottom w:val="single" w:sz="4" w:space="0" w:color="auto"/>
              <w:right w:val="single" w:sz="4" w:space="0" w:color="auto"/>
            </w:tcBorders>
          </w:tcPr>
          <w:p w14:paraId="71617059" w14:textId="77777777" w:rsidR="007F2D36" w:rsidRPr="008E6911" w:rsidRDefault="007F2D36" w:rsidP="007F2D36">
            <w:r>
              <w:t>Feb 15, 2021</w:t>
            </w:r>
          </w:p>
        </w:tc>
        <w:tc>
          <w:tcPr>
            <w:tcW w:w="5864" w:type="dxa"/>
            <w:tcBorders>
              <w:top w:val="single" w:sz="4" w:space="0" w:color="auto"/>
              <w:left w:val="single" w:sz="4" w:space="0" w:color="auto"/>
              <w:bottom w:val="single" w:sz="4" w:space="0" w:color="auto"/>
              <w:right w:val="single" w:sz="4" w:space="0" w:color="auto"/>
            </w:tcBorders>
          </w:tcPr>
          <w:p w14:paraId="421FEBC9" w14:textId="77777777" w:rsidR="007F2D36" w:rsidRDefault="007F2D36" w:rsidP="007F2D36">
            <w:r w:rsidRPr="00001F77">
              <w:t>Interfaces</w:t>
            </w:r>
          </w:p>
        </w:tc>
      </w:tr>
      <w:tr w:rsidR="007F2D36" w:rsidRPr="008E6911" w14:paraId="35070D38" w14:textId="77777777" w:rsidTr="00B86317">
        <w:tc>
          <w:tcPr>
            <w:tcW w:w="1791" w:type="dxa"/>
            <w:tcBorders>
              <w:top w:val="single" w:sz="4" w:space="0" w:color="auto"/>
              <w:left w:val="single" w:sz="4" w:space="0" w:color="auto"/>
              <w:bottom w:val="single" w:sz="4" w:space="0" w:color="auto"/>
              <w:right w:val="single" w:sz="4" w:space="0" w:color="auto"/>
            </w:tcBorders>
          </w:tcPr>
          <w:p w14:paraId="2AD7E837" w14:textId="77777777" w:rsidR="007F2D36" w:rsidRPr="008E6911" w:rsidRDefault="007F2D36" w:rsidP="007F2D36">
            <w:r w:rsidRPr="008E6911">
              <w:t xml:space="preserve">week </w:t>
            </w:r>
            <w:r>
              <w:t>7</w:t>
            </w:r>
          </w:p>
        </w:tc>
        <w:tc>
          <w:tcPr>
            <w:tcW w:w="5864" w:type="dxa"/>
            <w:tcBorders>
              <w:top w:val="single" w:sz="4" w:space="0" w:color="auto"/>
              <w:left w:val="single" w:sz="4" w:space="0" w:color="auto"/>
              <w:bottom w:val="single" w:sz="4" w:space="0" w:color="auto"/>
              <w:right w:val="single" w:sz="4" w:space="0" w:color="auto"/>
            </w:tcBorders>
          </w:tcPr>
          <w:p w14:paraId="37F45FAC" w14:textId="77777777" w:rsidR="007F2D36" w:rsidRPr="008E6911" w:rsidRDefault="007F2D36" w:rsidP="007F2D36">
            <w:pPr>
              <w:pStyle w:val="HeadingText"/>
              <w:spacing w:after="0"/>
            </w:pPr>
            <w:r w:rsidRPr="007F2D36">
              <w:rPr>
                <w:rFonts w:ascii="Arial" w:eastAsiaTheme="minorEastAsia" w:hAnsi="Arial" w:cs="Arial"/>
                <w:b w:val="0"/>
                <w:color w:val="auto"/>
                <w:spacing w:val="0"/>
                <w:sz w:val="24"/>
                <w:szCs w:val="24"/>
              </w:rPr>
              <w:t>Exception Handling</w:t>
            </w:r>
          </w:p>
        </w:tc>
      </w:tr>
      <w:tr w:rsidR="007F2D36" w:rsidRPr="008E6911" w14:paraId="02E65C9C" w14:textId="77777777" w:rsidTr="00B86317">
        <w:tc>
          <w:tcPr>
            <w:tcW w:w="1791" w:type="dxa"/>
            <w:tcBorders>
              <w:top w:val="single" w:sz="4" w:space="0" w:color="auto"/>
              <w:left w:val="single" w:sz="4" w:space="0" w:color="auto"/>
              <w:bottom w:val="single" w:sz="4" w:space="0" w:color="auto"/>
              <w:right w:val="single" w:sz="4" w:space="0" w:color="auto"/>
            </w:tcBorders>
          </w:tcPr>
          <w:p w14:paraId="6A92FEF9" w14:textId="77777777" w:rsidR="007F2D36" w:rsidRPr="008E6911" w:rsidRDefault="007F2D36" w:rsidP="007F2D36">
            <w:r w:rsidRPr="008E6911">
              <w:t xml:space="preserve">week </w:t>
            </w:r>
            <w:r>
              <w:t>8</w:t>
            </w:r>
          </w:p>
        </w:tc>
        <w:tc>
          <w:tcPr>
            <w:tcW w:w="5864" w:type="dxa"/>
            <w:tcBorders>
              <w:top w:val="single" w:sz="4" w:space="0" w:color="auto"/>
              <w:left w:val="single" w:sz="4" w:space="0" w:color="auto"/>
              <w:bottom w:val="single" w:sz="4" w:space="0" w:color="auto"/>
              <w:right w:val="single" w:sz="4" w:space="0" w:color="auto"/>
            </w:tcBorders>
          </w:tcPr>
          <w:p w14:paraId="244C8A4C" w14:textId="77777777" w:rsidR="007F2D36" w:rsidRPr="007F2D36" w:rsidRDefault="007F2D36" w:rsidP="007F2D36">
            <w:pPr>
              <w:pStyle w:val="HeadingText"/>
              <w:spacing w:after="0"/>
              <w:rPr>
                <w:rFonts w:ascii="Arial" w:eastAsiaTheme="minorEastAsia" w:hAnsi="Arial" w:cs="Arial"/>
                <w:b w:val="0"/>
                <w:color w:val="auto"/>
                <w:spacing w:val="0"/>
                <w:sz w:val="24"/>
                <w:szCs w:val="24"/>
              </w:rPr>
            </w:pPr>
            <w:r w:rsidRPr="007F2D36">
              <w:rPr>
                <w:rFonts w:ascii="Arial" w:eastAsiaTheme="minorEastAsia" w:hAnsi="Arial" w:cs="Arial"/>
                <w:b w:val="0"/>
                <w:color w:val="auto"/>
                <w:spacing w:val="0"/>
                <w:sz w:val="24"/>
                <w:szCs w:val="24"/>
              </w:rPr>
              <w:t>Event Driven Techniques using JavaFX</w:t>
            </w:r>
          </w:p>
          <w:p w14:paraId="27625868" w14:textId="77777777" w:rsidR="007F2D36" w:rsidRPr="008E6911" w:rsidRDefault="007F2D36" w:rsidP="007F2D36">
            <w:pPr>
              <w:pStyle w:val="HeadingText"/>
              <w:spacing w:after="0"/>
            </w:pPr>
          </w:p>
        </w:tc>
      </w:tr>
      <w:tr w:rsidR="007F2D36" w:rsidRPr="008E6911" w14:paraId="398D3864" w14:textId="77777777" w:rsidTr="00B86317">
        <w:tc>
          <w:tcPr>
            <w:tcW w:w="1791" w:type="dxa"/>
            <w:tcBorders>
              <w:top w:val="single" w:sz="4" w:space="0" w:color="auto"/>
              <w:left w:val="single" w:sz="4" w:space="0" w:color="auto"/>
              <w:bottom w:val="single" w:sz="4" w:space="0" w:color="auto"/>
              <w:right w:val="single" w:sz="4" w:space="0" w:color="auto"/>
            </w:tcBorders>
          </w:tcPr>
          <w:p w14:paraId="5A7B8371" w14:textId="77777777" w:rsidR="007F2D36" w:rsidRPr="008E6911" w:rsidRDefault="007F2D36" w:rsidP="007F2D36">
            <w:r w:rsidRPr="008E6911">
              <w:t xml:space="preserve">week </w:t>
            </w:r>
            <w:r>
              <w:t>9</w:t>
            </w:r>
          </w:p>
        </w:tc>
        <w:tc>
          <w:tcPr>
            <w:tcW w:w="5864" w:type="dxa"/>
            <w:tcBorders>
              <w:top w:val="single" w:sz="4" w:space="0" w:color="auto"/>
              <w:left w:val="single" w:sz="4" w:space="0" w:color="auto"/>
              <w:bottom w:val="single" w:sz="4" w:space="0" w:color="auto"/>
              <w:right w:val="single" w:sz="4" w:space="0" w:color="auto"/>
            </w:tcBorders>
          </w:tcPr>
          <w:p w14:paraId="4F6E7DCA" w14:textId="77777777" w:rsidR="007F2D36" w:rsidRPr="007F2D36" w:rsidRDefault="007F2D36" w:rsidP="007F2D36">
            <w:pPr>
              <w:pStyle w:val="HeadingText"/>
              <w:spacing w:after="0"/>
              <w:rPr>
                <w:rFonts w:ascii="Arial" w:eastAsiaTheme="minorEastAsia" w:hAnsi="Arial" w:cs="Arial"/>
                <w:b w:val="0"/>
                <w:color w:val="auto"/>
                <w:spacing w:val="0"/>
                <w:sz w:val="24"/>
                <w:szCs w:val="24"/>
              </w:rPr>
            </w:pPr>
            <w:r w:rsidRPr="007F2D36">
              <w:rPr>
                <w:rFonts w:ascii="Arial" w:eastAsiaTheme="minorEastAsia" w:hAnsi="Arial" w:cs="Arial"/>
                <w:b w:val="0"/>
                <w:color w:val="auto"/>
                <w:spacing w:val="0"/>
                <w:sz w:val="24"/>
                <w:szCs w:val="24"/>
              </w:rPr>
              <w:t>Building OOP Applications</w:t>
            </w:r>
            <w:r>
              <w:rPr>
                <w:rFonts w:ascii="Arial" w:eastAsiaTheme="minorEastAsia" w:hAnsi="Arial" w:cs="Arial"/>
                <w:b w:val="0"/>
                <w:color w:val="auto"/>
                <w:spacing w:val="0"/>
                <w:sz w:val="24"/>
                <w:szCs w:val="24"/>
              </w:rPr>
              <w:t xml:space="preserve"> and</w:t>
            </w:r>
          </w:p>
          <w:p w14:paraId="5CDC82E7" w14:textId="77777777" w:rsidR="007F2D36" w:rsidRPr="0056056E" w:rsidRDefault="007F2D36" w:rsidP="007F2D36">
            <w:pPr>
              <w:pStyle w:val="HeadingText"/>
              <w:spacing w:after="0"/>
              <w:rPr>
                <w:rFonts w:ascii="Arial" w:eastAsiaTheme="minorEastAsia" w:hAnsi="Arial" w:cs="Arial"/>
                <w:b w:val="0"/>
                <w:color w:val="auto"/>
                <w:spacing w:val="0"/>
                <w:sz w:val="24"/>
                <w:szCs w:val="24"/>
              </w:rPr>
            </w:pPr>
            <w:r w:rsidRPr="007F2D36">
              <w:rPr>
                <w:rFonts w:ascii="Arial" w:eastAsiaTheme="minorEastAsia" w:hAnsi="Arial" w:cs="Arial"/>
                <w:b w:val="0"/>
                <w:color w:val="auto"/>
                <w:spacing w:val="0"/>
                <w:sz w:val="24"/>
                <w:szCs w:val="24"/>
              </w:rPr>
              <w:t>Lambda Expression</w:t>
            </w:r>
          </w:p>
          <w:p w14:paraId="1296AD90" w14:textId="77777777" w:rsidR="007F2D36" w:rsidRPr="0056056E" w:rsidRDefault="007F2D36" w:rsidP="007F2D36">
            <w:pPr>
              <w:pStyle w:val="HeadingText"/>
              <w:spacing w:after="0"/>
              <w:rPr>
                <w:rFonts w:ascii="Arial" w:eastAsiaTheme="minorEastAsia" w:hAnsi="Arial" w:cs="Arial"/>
                <w:b w:val="0"/>
                <w:color w:val="auto"/>
                <w:spacing w:val="0"/>
                <w:sz w:val="24"/>
                <w:szCs w:val="24"/>
              </w:rPr>
            </w:pPr>
          </w:p>
        </w:tc>
      </w:tr>
      <w:tr w:rsidR="007F2D36" w:rsidRPr="008E6911" w14:paraId="44F15F6B" w14:textId="77777777" w:rsidTr="00B86317">
        <w:tc>
          <w:tcPr>
            <w:tcW w:w="1791" w:type="dxa"/>
            <w:tcBorders>
              <w:top w:val="single" w:sz="4" w:space="0" w:color="auto"/>
              <w:left w:val="single" w:sz="4" w:space="0" w:color="auto"/>
              <w:bottom w:val="single" w:sz="4" w:space="0" w:color="auto"/>
              <w:right w:val="single" w:sz="4" w:space="0" w:color="auto"/>
            </w:tcBorders>
          </w:tcPr>
          <w:p w14:paraId="79B92E50" w14:textId="77777777" w:rsidR="007F2D36" w:rsidRPr="008E6911" w:rsidRDefault="007F2D36" w:rsidP="007F2D36">
            <w:r w:rsidRPr="008E6911">
              <w:t xml:space="preserve">week </w:t>
            </w:r>
            <w:r>
              <w:t>10</w:t>
            </w:r>
          </w:p>
        </w:tc>
        <w:tc>
          <w:tcPr>
            <w:tcW w:w="5864" w:type="dxa"/>
            <w:tcBorders>
              <w:top w:val="single" w:sz="4" w:space="0" w:color="auto"/>
              <w:left w:val="single" w:sz="4" w:space="0" w:color="auto"/>
              <w:bottom w:val="single" w:sz="4" w:space="0" w:color="auto"/>
              <w:right w:val="single" w:sz="4" w:space="0" w:color="auto"/>
            </w:tcBorders>
          </w:tcPr>
          <w:p w14:paraId="5032B909" w14:textId="77777777" w:rsidR="007F2D36" w:rsidRPr="008E6911" w:rsidRDefault="007F2D36" w:rsidP="007F2D36">
            <w:pPr>
              <w:pStyle w:val="HeadingText"/>
              <w:spacing w:after="0"/>
            </w:pPr>
            <w:r w:rsidRPr="007F2D36">
              <w:rPr>
                <w:rFonts w:ascii="Arial" w:eastAsiaTheme="minorEastAsia" w:hAnsi="Arial" w:cs="Arial"/>
                <w:b w:val="0"/>
                <w:color w:val="auto"/>
                <w:spacing w:val="0"/>
                <w:sz w:val="24"/>
                <w:szCs w:val="24"/>
              </w:rPr>
              <w:t>Concurrency and Multithreading</w:t>
            </w:r>
          </w:p>
        </w:tc>
      </w:tr>
      <w:tr w:rsidR="007F2D36" w:rsidRPr="008E6911" w14:paraId="68B9CCB3" w14:textId="77777777" w:rsidTr="00B86317">
        <w:tc>
          <w:tcPr>
            <w:tcW w:w="1791" w:type="dxa"/>
            <w:tcBorders>
              <w:top w:val="single" w:sz="4" w:space="0" w:color="auto"/>
              <w:left w:val="single" w:sz="4" w:space="0" w:color="auto"/>
              <w:bottom w:val="single" w:sz="4" w:space="0" w:color="auto"/>
              <w:right w:val="single" w:sz="4" w:space="0" w:color="auto"/>
            </w:tcBorders>
          </w:tcPr>
          <w:p w14:paraId="7AE65AD8" w14:textId="77777777" w:rsidR="007F2D36" w:rsidRPr="008E6911" w:rsidRDefault="007F2D36" w:rsidP="007F2D36">
            <w:r>
              <w:t>Week 11</w:t>
            </w:r>
          </w:p>
        </w:tc>
        <w:tc>
          <w:tcPr>
            <w:tcW w:w="5864" w:type="dxa"/>
            <w:tcBorders>
              <w:top w:val="single" w:sz="4" w:space="0" w:color="auto"/>
              <w:left w:val="single" w:sz="4" w:space="0" w:color="auto"/>
              <w:bottom w:val="single" w:sz="4" w:space="0" w:color="auto"/>
              <w:right w:val="single" w:sz="4" w:space="0" w:color="auto"/>
            </w:tcBorders>
          </w:tcPr>
          <w:p w14:paraId="7237FB8A" w14:textId="77777777" w:rsidR="007F2D36" w:rsidRPr="0056056E" w:rsidRDefault="007F2D36" w:rsidP="007F2D36">
            <w:pPr>
              <w:pStyle w:val="HeadingText"/>
              <w:spacing w:after="0"/>
              <w:rPr>
                <w:rFonts w:ascii="Arial" w:eastAsiaTheme="minorEastAsia" w:hAnsi="Arial" w:cs="Arial"/>
                <w:b w:val="0"/>
                <w:color w:val="auto"/>
                <w:spacing w:val="0"/>
                <w:sz w:val="24"/>
                <w:szCs w:val="24"/>
              </w:rPr>
            </w:pPr>
            <w:r w:rsidRPr="007F2D36">
              <w:rPr>
                <w:rFonts w:ascii="Arial" w:eastAsiaTheme="minorEastAsia" w:hAnsi="Arial" w:cs="Arial"/>
                <w:b w:val="0"/>
                <w:color w:val="auto"/>
                <w:spacing w:val="0"/>
                <w:sz w:val="24"/>
                <w:szCs w:val="24"/>
              </w:rPr>
              <w:t>Linking OOP Projects into Databases</w:t>
            </w:r>
          </w:p>
        </w:tc>
      </w:tr>
      <w:tr w:rsidR="007F2D36" w:rsidRPr="008E6911" w14:paraId="1EB49B29" w14:textId="77777777" w:rsidTr="00B86317">
        <w:tc>
          <w:tcPr>
            <w:tcW w:w="1791" w:type="dxa"/>
            <w:tcBorders>
              <w:top w:val="single" w:sz="4" w:space="0" w:color="auto"/>
              <w:left w:val="single" w:sz="4" w:space="0" w:color="auto"/>
              <w:bottom w:val="single" w:sz="4" w:space="0" w:color="auto"/>
              <w:right w:val="single" w:sz="4" w:space="0" w:color="auto"/>
            </w:tcBorders>
          </w:tcPr>
          <w:p w14:paraId="3AEEDAB3" w14:textId="77777777" w:rsidR="007F2D36" w:rsidRDefault="007F2D36" w:rsidP="007F2D36">
            <w:r>
              <w:t>Week 12</w:t>
            </w:r>
          </w:p>
        </w:tc>
        <w:tc>
          <w:tcPr>
            <w:tcW w:w="5864" w:type="dxa"/>
            <w:tcBorders>
              <w:top w:val="single" w:sz="4" w:space="0" w:color="auto"/>
              <w:left w:val="single" w:sz="4" w:space="0" w:color="auto"/>
              <w:bottom w:val="single" w:sz="4" w:space="0" w:color="auto"/>
              <w:right w:val="single" w:sz="4" w:space="0" w:color="auto"/>
            </w:tcBorders>
          </w:tcPr>
          <w:p w14:paraId="7848DF8A" w14:textId="77777777" w:rsidR="007F2D36" w:rsidRPr="0056056E" w:rsidRDefault="007F2D36" w:rsidP="007F2D36">
            <w:pPr>
              <w:pStyle w:val="HeadingText"/>
              <w:spacing w:after="0"/>
              <w:rPr>
                <w:rFonts w:ascii="Arial" w:eastAsiaTheme="minorEastAsia" w:hAnsi="Arial" w:cs="Arial"/>
                <w:b w:val="0"/>
                <w:color w:val="auto"/>
                <w:spacing w:val="0"/>
                <w:sz w:val="24"/>
                <w:szCs w:val="24"/>
              </w:rPr>
            </w:pPr>
            <w:r w:rsidRPr="007F2D36">
              <w:rPr>
                <w:rFonts w:ascii="Arial" w:eastAsiaTheme="minorEastAsia" w:hAnsi="Arial" w:cs="Arial"/>
                <w:b w:val="0"/>
                <w:color w:val="auto"/>
                <w:spacing w:val="0"/>
                <w:sz w:val="24"/>
                <w:szCs w:val="24"/>
              </w:rPr>
              <w:t>Networking,</w:t>
            </w:r>
          </w:p>
        </w:tc>
      </w:tr>
    </w:tbl>
    <w:p w14:paraId="11B12846" w14:textId="77777777" w:rsidR="00E37552" w:rsidRDefault="00E37552" w:rsidP="00E37552"/>
    <w:p w14:paraId="5462B7A1" w14:textId="77777777" w:rsidR="00313314" w:rsidRDefault="00313314" w:rsidP="00E37552">
      <w:pPr>
        <w:rPr>
          <w:b/>
          <w:bCs/>
        </w:rPr>
      </w:pPr>
    </w:p>
    <w:p w14:paraId="6A2B9026" w14:textId="77777777" w:rsidR="00313314" w:rsidRDefault="00313314" w:rsidP="00E37552">
      <w:pPr>
        <w:rPr>
          <w:b/>
          <w:bCs/>
        </w:rPr>
      </w:pPr>
    </w:p>
    <w:p w14:paraId="2445FAE4" w14:textId="77777777" w:rsidR="007F2D36" w:rsidRDefault="007F2D36" w:rsidP="00E37552">
      <w:pPr>
        <w:rPr>
          <w:b/>
          <w:bCs/>
        </w:rPr>
      </w:pPr>
    </w:p>
    <w:p w14:paraId="2BB6C4B0" w14:textId="77777777" w:rsidR="007F2D36" w:rsidRDefault="007F2D36" w:rsidP="00E37552">
      <w:pPr>
        <w:rPr>
          <w:b/>
          <w:bCs/>
        </w:rPr>
      </w:pPr>
    </w:p>
    <w:p w14:paraId="1DA44ED5" w14:textId="77777777" w:rsidR="0087663B" w:rsidRPr="00DA1C88" w:rsidRDefault="0087663B" w:rsidP="00E37552">
      <w:pPr>
        <w:rPr>
          <w:b/>
          <w:bCs/>
        </w:rPr>
      </w:pPr>
      <w:r w:rsidRPr="00DA1C88">
        <w:rPr>
          <w:b/>
          <w:bCs/>
        </w:rPr>
        <w:t>Assignments and Evaluations</w:t>
      </w:r>
    </w:p>
    <w:p w14:paraId="43711260" w14:textId="77777777" w:rsidR="00667620" w:rsidRDefault="00667620" w:rsidP="00E37552"/>
    <w:tbl>
      <w:tblPr>
        <w:tblW w:w="7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7"/>
        <w:gridCol w:w="2430"/>
        <w:gridCol w:w="1223"/>
      </w:tblGrid>
      <w:tr w:rsidR="002D0B8B" w:rsidRPr="008E6911" w14:paraId="667BC9E0" w14:textId="77777777" w:rsidTr="00DD2281">
        <w:tc>
          <w:tcPr>
            <w:tcW w:w="3577" w:type="dxa"/>
            <w:tcBorders>
              <w:top w:val="single" w:sz="4" w:space="0" w:color="000000"/>
              <w:left w:val="single" w:sz="4" w:space="0" w:color="000000"/>
              <w:bottom w:val="single" w:sz="4" w:space="0" w:color="000000"/>
              <w:right w:val="single" w:sz="4" w:space="0" w:color="000000"/>
            </w:tcBorders>
          </w:tcPr>
          <w:p w14:paraId="63DAD446" w14:textId="77777777" w:rsidR="002D0B8B" w:rsidRPr="008E6911" w:rsidRDefault="002D0B8B" w:rsidP="00E37552">
            <w:r>
              <w:t>Item</w:t>
            </w:r>
          </w:p>
        </w:tc>
        <w:tc>
          <w:tcPr>
            <w:tcW w:w="2430" w:type="dxa"/>
            <w:tcBorders>
              <w:top w:val="single" w:sz="4" w:space="0" w:color="000000"/>
              <w:left w:val="single" w:sz="4" w:space="0" w:color="000000"/>
              <w:bottom w:val="single" w:sz="4" w:space="0" w:color="000000"/>
              <w:right w:val="single" w:sz="4" w:space="0" w:color="000000"/>
            </w:tcBorders>
          </w:tcPr>
          <w:p w14:paraId="5D0E74BE" w14:textId="77777777" w:rsidR="002D0B8B" w:rsidRDefault="002D0B8B" w:rsidP="00E37552">
            <w:r w:rsidRPr="008E6911">
              <w:t>Date</w:t>
            </w:r>
            <w:r>
              <w:t>(s)</w:t>
            </w:r>
          </w:p>
        </w:tc>
        <w:tc>
          <w:tcPr>
            <w:tcW w:w="1223" w:type="dxa"/>
            <w:tcBorders>
              <w:top w:val="single" w:sz="4" w:space="0" w:color="000000"/>
              <w:left w:val="single" w:sz="4" w:space="0" w:color="000000"/>
              <w:bottom w:val="single" w:sz="4" w:space="0" w:color="000000"/>
              <w:right w:val="single" w:sz="4" w:space="0" w:color="000000"/>
            </w:tcBorders>
          </w:tcPr>
          <w:p w14:paraId="0EA18BC5" w14:textId="77777777" w:rsidR="002D0B8B" w:rsidRPr="008E6911" w:rsidRDefault="002D0B8B" w:rsidP="00E37552">
            <w:r w:rsidRPr="008E6911">
              <w:t>Value</w:t>
            </w:r>
          </w:p>
        </w:tc>
      </w:tr>
      <w:tr w:rsidR="00880722" w:rsidRPr="008E6911" w14:paraId="4ACA3680" w14:textId="77777777" w:rsidTr="00DD2281">
        <w:tc>
          <w:tcPr>
            <w:tcW w:w="3577" w:type="dxa"/>
            <w:tcBorders>
              <w:top w:val="single" w:sz="4" w:space="0" w:color="000000"/>
              <w:left w:val="single" w:sz="4" w:space="0" w:color="000000"/>
              <w:bottom w:val="single" w:sz="4" w:space="0" w:color="000000"/>
              <w:right w:val="single" w:sz="4" w:space="0" w:color="000000"/>
            </w:tcBorders>
            <w:hideMark/>
          </w:tcPr>
          <w:p w14:paraId="35FC70E4" w14:textId="77777777" w:rsidR="0087663B" w:rsidRPr="008E6911" w:rsidRDefault="002D0B8B" w:rsidP="00E37552">
            <w:r>
              <w:t xml:space="preserve">In-class </w:t>
            </w:r>
            <w:r w:rsidR="00D74B4E">
              <w:t xml:space="preserve">Exercises </w:t>
            </w:r>
          </w:p>
        </w:tc>
        <w:tc>
          <w:tcPr>
            <w:tcW w:w="2430" w:type="dxa"/>
            <w:tcBorders>
              <w:top w:val="single" w:sz="4" w:space="0" w:color="000000"/>
              <w:left w:val="single" w:sz="4" w:space="0" w:color="000000"/>
              <w:bottom w:val="single" w:sz="4" w:space="0" w:color="000000"/>
              <w:right w:val="single" w:sz="4" w:space="0" w:color="000000"/>
            </w:tcBorders>
            <w:hideMark/>
          </w:tcPr>
          <w:p w14:paraId="30839E7D" w14:textId="77777777" w:rsidR="0087663B" w:rsidRPr="008E6911" w:rsidRDefault="00C140D2" w:rsidP="00E37552">
            <w:r>
              <w:t>P</w:t>
            </w:r>
            <w:r w:rsidR="00DD2281">
              <w:t>eriodically</w:t>
            </w:r>
          </w:p>
        </w:tc>
        <w:tc>
          <w:tcPr>
            <w:tcW w:w="1223" w:type="dxa"/>
            <w:tcBorders>
              <w:top w:val="single" w:sz="4" w:space="0" w:color="000000"/>
              <w:left w:val="single" w:sz="4" w:space="0" w:color="000000"/>
              <w:bottom w:val="single" w:sz="4" w:space="0" w:color="000000"/>
              <w:right w:val="single" w:sz="4" w:space="0" w:color="000000"/>
            </w:tcBorders>
            <w:hideMark/>
          </w:tcPr>
          <w:p w14:paraId="4463FC13" w14:textId="707C5212" w:rsidR="0087663B" w:rsidRPr="008E6911" w:rsidRDefault="00BB6BF9" w:rsidP="00E37552">
            <w:r>
              <w:t>8</w:t>
            </w:r>
            <w:r w:rsidR="0006506C">
              <w:t>%</w:t>
            </w:r>
          </w:p>
        </w:tc>
      </w:tr>
      <w:tr w:rsidR="00880722" w:rsidRPr="008E6911" w14:paraId="3C536F3A" w14:textId="77777777" w:rsidTr="00DD2281">
        <w:tc>
          <w:tcPr>
            <w:tcW w:w="3577" w:type="dxa"/>
            <w:tcBorders>
              <w:top w:val="single" w:sz="4" w:space="0" w:color="000000"/>
              <w:left w:val="single" w:sz="4" w:space="0" w:color="000000"/>
              <w:bottom w:val="single" w:sz="4" w:space="0" w:color="000000"/>
              <w:right w:val="single" w:sz="4" w:space="0" w:color="000000"/>
            </w:tcBorders>
            <w:hideMark/>
          </w:tcPr>
          <w:p w14:paraId="4A999EEC" w14:textId="77777777" w:rsidR="0087663B" w:rsidRPr="008E6911" w:rsidRDefault="00880722" w:rsidP="00E37552">
            <w:r>
              <w:t>Lab</w:t>
            </w:r>
            <w:r w:rsidR="002D0B8B">
              <w:t xml:space="preserve"> </w:t>
            </w:r>
            <w:r w:rsidR="005A10B1">
              <w:t>Tests</w:t>
            </w:r>
          </w:p>
        </w:tc>
        <w:tc>
          <w:tcPr>
            <w:tcW w:w="2430" w:type="dxa"/>
            <w:tcBorders>
              <w:top w:val="single" w:sz="4" w:space="0" w:color="000000"/>
              <w:left w:val="single" w:sz="4" w:space="0" w:color="000000"/>
              <w:bottom w:val="single" w:sz="4" w:space="0" w:color="000000"/>
              <w:right w:val="single" w:sz="4" w:space="0" w:color="000000"/>
            </w:tcBorders>
          </w:tcPr>
          <w:p w14:paraId="02729616" w14:textId="77777777" w:rsidR="0087663B" w:rsidRPr="008E6911" w:rsidRDefault="005A10B1" w:rsidP="00E37552">
            <w:r>
              <w:t>Scheduled on D2L</w:t>
            </w:r>
          </w:p>
        </w:tc>
        <w:tc>
          <w:tcPr>
            <w:tcW w:w="1223" w:type="dxa"/>
            <w:tcBorders>
              <w:top w:val="single" w:sz="4" w:space="0" w:color="000000"/>
              <w:left w:val="single" w:sz="4" w:space="0" w:color="000000"/>
              <w:bottom w:val="single" w:sz="4" w:space="0" w:color="000000"/>
              <w:right w:val="single" w:sz="4" w:space="0" w:color="000000"/>
            </w:tcBorders>
          </w:tcPr>
          <w:p w14:paraId="00F46F03" w14:textId="427AE7AE" w:rsidR="0087663B" w:rsidRPr="008E6911" w:rsidRDefault="0056056E" w:rsidP="00E37552">
            <w:r>
              <w:t xml:space="preserve"> </w:t>
            </w:r>
            <w:r w:rsidR="00691BA0">
              <w:t>6</w:t>
            </w:r>
            <w:r w:rsidR="0006506C">
              <w:t>%</w:t>
            </w:r>
          </w:p>
        </w:tc>
      </w:tr>
      <w:tr w:rsidR="002D0B8B" w:rsidRPr="008E6911" w14:paraId="05DCB86B" w14:textId="77777777" w:rsidTr="00DD2281">
        <w:tc>
          <w:tcPr>
            <w:tcW w:w="3577" w:type="dxa"/>
            <w:tcBorders>
              <w:top w:val="single" w:sz="4" w:space="0" w:color="000000"/>
              <w:left w:val="single" w:sz="4" w:space="0" w:color="000000"/>
              <w:bottom w:val="single" w:sz="4" w:space="0" w:color="000000"/>
              <w:right w:val="single" w:sz="4" w:space="0" w:color="000000"/>
            </w:tcBorders>
          </w:tcPr>
          <w:p w14:paraId="67DEEA31" w14:textId="77777777" w:rsidR="002D0B8B" w:rsidRDefault="0006506C" w:rsidP="0006506C">
            <w:r w:rsidRPr="0006506C">
              <w:t>Programming Assignments</w:t>
            </w:r>
          </w:p>
        </w:tc>
        <w:tc>
          <w:tcPr>
            <w:tcW w:w="2430" w:type="dxa"/>
            <w:tcBorders>
              <w:top w:val="single" w:sz="4" w:space="0" w:color="000000"/>
              <w:left w:val="single" w:sz="4" w:space="0" w:color="000000"/>
              <w:bottom w:val="single" w:sz="4" w:space="0" w:color="000000"/>
              <w:right w:val="single" w:sz="4" w:space="0" w:color="000000"/>
            </w:tcBorders>
          </w:tcPr>
          <w:p w14:paraId="6DCB36A2" w14:textId="77777777" w:rsidR="002D0B8B" w:rsidRPr="008E6911" w:rsidRDefault="007F2D36" w:rsidP="00E37552">
            <w:r>
              <w:t>4-5</w:t>
            </w:r>
            <w:r w:rsidR="00DD2281">
              <w:t xml:space="preserve"> assignments</w:t>
            </w:r>
          </w:p>
        </w:tc>
        <w:tc>
          <w:tcPr>
            <w:tcW w:w="1223" w:type="dxa"/>
            <w:tcBorders>
              <w:top w:val="single" w:sz="4" w:space="0" w:color="000000"/>
              <w:left w:val="single" w:sz="4" w:space="0" w:color="000000"/>
              <w:bottom w:val="single" w:sz="4" w:space="0" w:color="000000"/>
              <w:right w:val="single" w:sz="4" w:space="0" w:color="000000"/>
            </w:tcBorders>
          </w:tcPr>
          <w:p w14:paraId="27FBE714" w14:textId="77777777" w:rsidR="002D0B8B" w:rsidRPr="008E6911" w:rsidRDefault="0006506C" w:rsidP="00E37552">
            <w:r w:rsidRPr="0006506C">
              <w:t>16 %</w:t>
            </w:r>
          </w:p>
        </w:tc>
      </w:tr>
      <w:tr w:rsidR="00880722" w:rsidRPr="008E6911" w14:paraId="4B56E80C" w14:textId="77777777" w:rsidTr="00DD2281">
        <w:tc>
          <w:tcPr>
            <w:tcW w:w="3577" w:type="dxa"/>
            <w:tcBorders>
              <w:top w:val="single" w:sz="4" w:space="0" w:color="000000"/>
              <w:left w:val="single" w:sz="4" w:space="0" w:color="000000"/>
              <w:bottom w:val="single" w:sz="4" w:space="0" w:color="000000"/>
              <w:right w:val="single" w:sz="4" w:space="0" w:color="000000"/>
            </w:tcBorders>
            <w:hideMark/>
          </w:tcPr>
          <w:p w14:paraId="7F9BA5A7" w14:textId="77777777" w:rsidR="0087663B" w:rsidRPr="008E6911" w:rsidRDefault="00C140D2" w:rsidP="00691BA0">
            <w:r>
              <w:t xml:space="preserve">Two </w:t>
            </w:r>
            <w:r w:rsidR="002D0B8B">
              <w:t>Mid-</w:t>
            </w:r>
            <w:r w:rsidR="0087663B" w:rsidRPr="008E6911">
              <w:t xml:space="preserve">Term </w:t>
            </w:r>
            <w:r w:rsidR="00691BA0">
              <w:t>Tests</w:t>
            </w:r>
          </w:p>
        </w:tc>
        <w:tc>
          <w:tcPr>
            <w:tcW w:w="2430" w:type="dxa"/>
            <w:tcBorders>
              <w:top w:val="single" w:sz="4" w:space="0" w:color="000000"/>
              <w:left w:val="single" w:sz="4" w:space="0" w:color="000000"/>
              <w:bottom w:val="single" w:sz="4" w:space="0" w:color="000000"/>
              <w:right w:val="single" w:sz="4" w:space="0" w:color="000000"/>
            </w:tcBorders>
          </w:tcPr>
          <w:p w14:paraId="112EEE22" w14:textId="77777777" w:rsidR="0087663B" w:rsidRPr="008E6911" w:rsidRDefault="005A10B1" w:rsidP="00E37552">
            <w:r>
              <w:t>Announced on D2L</w:t>
            </w:r>
          </w:p>
        </w:tc>
        <w:tc>
          <w:tcPr>
            <w:tcW w:w="1223" w:type="dxa"/>
            <w:tcBorders>
              <w:top w:val="single" w:sz="4" w:space="0" w:color="000000"/>
              <w:left w:val="single" w:sz="4" w:space="0" w:color="000000"/>
              <w:bottom w:val="single" w:sz="4" w:space="0" w:color="000000"/>
              <w:right w:val="single" w:sz="4" w:space="0" w:color="000000"/>
            </w:tcBorders>
          </w:tcPr>
          <w:p w14:paraId="50724892" w14:textId="084D865E" w:rsidR="0087663B" w:rsidRPr="008E6911" w:rsidRDefault="0056056E" w:rsidP="00E37552">
            <w:r>
              <w:t>6</w:t>
            </w:r>
            <w:r w:rsidR="00BB6BF9">
              <w:t>5</w:t>
            </w:r>
            <w:r w:rsidR="00C140D2">
              <w:t>%</w:t>
            </w:r>
          </w:p>
        </w:tc>
      </w:tr>
      <w:tr w:rsidR="002D0B8B" w:rsidRPr="008E6911" w14:paraId="45861BDA" w14:textId="77777777" w:rsidTr="00DD2281">
        <w:tc>
          <w:tcPr>
            <w:tcW w:w="3577" w:type="dxa"/>
            <w:tcBorders>
              <w:top w:val="single" w:sz="4" w:space="0" w:color="000000"/>
              <w:left w:val="single" w:sz="4" w:space="0" w:color="000000"/>
              <w:bottom w:val="single" w:sz="4" w:space="0" w:color="000000"/>
              <w:right w:val="single" w:sz="4" w:space="0" w:color="000000"/>
            </w:tcBorders>
          </w:tcPr>
          <w:p w14:paraId="6010FA7C" w14:textId="77777777" w:rsidR="002D0B8B" w:rsidRDefault="00DD2281" w:rsidP="00E37552">
            <w:r>
              <w:t>Project</w:t>
            </w:r>
            <w:r w:rsidR="007F2D36">
              <w:t>s</w:t>
            </w:r>
          </w:p>
        </w:tc>
        <w:tc>
          <w:tcPr>
            <w:tcW w:w="2430" w:type="dxa"/>
            <w:tcBorders>
              <w:top w:val="single" w:sz="4" w:space="0" w:color="000000"/>
              <w:left w:val="single" w:sz="4" w:space="0" w:color="000000"/>
              <w:bottom w:val="single" w:sz="4" w:space="0" w:color="000000"/>
              <w:right w:val="single" w:sz="4" w:space="0" w:color="000000"/>
            </w:tcBorders>
          </w:tcPr>
          <w:p w14:paraId="066656FE" w14:textId="77777777" w:rsidR="002D0B8B" w:rsidRPr="008E6911" w:rsidRDefault="00C140D2" w:rsidP="00E37552">
            <w:r>
              <w:t>TBA</w:t>
            </w:r>
          </w:p>
        </w:tc>
        <w:tc>
          <w:tcPr>
            <w:tcW w:w="1223" w:type="dxa"/>
            <w:tcBorders>
              <w:top w:val="single" w:sz="4" w:space="0" w:color="000000"/>
              <w:left w:val="single" w:sz="4" w:space="0" w:color="000000"/>
              <w:bottom w:val="single" w:sz="4" w:space="0" w:color="000000"/>
              <w:right w:val="single" w:sz="4" w:space="0" w:color="000000"/>
            </w:tcBorders>
          </w:tcPr>
          <w:p w14:paraId="1F240FFD" w14:textId="77777777" w:rsidR="002D0B8B" w:rsidRPr="008E6911" w:rsidRDefault="00DD2281" w:rsidP="00E37552">
            <w:r>
              <w:t>5%</w:t>
            </w:r>
          </w:p>
        </w:tc>
      </w:tr>
      <w:tr w:rsidR="00880722" w:rsidRPr="008E6911" w14:paraId="4F603C0D" w14:textId="77777777" w:rsidTr="00DD2281">
        <w:tc>
          <w:tcPr>
            <w:tcW w:w="3577" w:type="dxa"/>
            <w:tcBorders>
              <w:top w:val="single" w:sz="4" w:space="0" w:color="000000"/>
              <w:left w:val="single" w:sz="4" w:space="0" w:color="000000"/>
              <w:bottom w:val="single" w:sz="4" w:space="0" w:color="000000"/>
              <w:right w:val="single" w:sz="4" w:space="0" w:color="000000"/>
            </w:tcBorders>
            <w:hideMark/>
          </w:tcPr>
          <w:p w14:paraId="44E743DA" w14:textId="77777777" w:rsidR="0087663B" w:rsidRPr="008E6911" w:rsidRDefault="0087663B" w:rsidP="00E37552"/>
        </w:tc>
        <w:tc>
          <w:tcPr>
            <w:tcW w:w="2430" w:type="dxa"/>
            <w:tcBorders>
              <w:top w:val="single" w:sz="4" w:space="0" w:color="000000"/>
              <w:left w:val="single" w:sz="4" w:space="0" w:color="000000"/>
              <w:bottom w:val="single" w:sz="4" w:space="0" w:color="000000"/>
              <w:right w:val="single" w:sz="4" w:space="0" w:color="000000"/>
            </w:tcBorders>
          </w:tcPr>
          <w:p w14:paraId="7722CADF" w14:textId="77777777" w:rsidR="0087663B" w:rsidRPr="008E6911" w:rsidRDefault="0087663B" w:rsidP="00E37552"/>
        </w:tc>
        <w:tc>
          <w:tcPr>
            <w:tcW w:w="1223" w:type="dxa"/>
            <w:tcBorders>
              <w:top w:val="single" w:sz="4" w:space="0" w:color="000000"/>
              <w:left w:val="single" w:sz="4" w:space="0" w:color="000000"/>
              <w:bottom w:val="single" w:sz="4" w:space="0" w:color="000000"/>
              <w:right w:val="single" w:sz="4" w:space="0" w:color="000000"/>
            </w:tcBorders>
          </w:tcPr>
          <w:p w14:paraId="0CCDD48F" w14:textId="77777777" w:rsidR="0087663B" w:rsidRPr="008E6911" w:rsidRDefault="0087663B" w:rsidP="00E37552"/>
        </w:tc>
      </w:tr>
      <w:tr w:rsidR="00880722" w:rsidRPr="008E6911" w14:paraId="0ABFC920" w14:textId="77777777" w:rsidTr="00DD2281">
        <w:tc>
          <w:tcPr>
            <w:tcW w:w="3577" w:type="dxa"/>
            <w:tcBorders>
              <w:top w:val="single" w:sz="4" w:space="0" w:color="000000"/>
              <w:left w:val="single" w:sz="4" w:space="0" w:color="000000"/>
              <w:bottom w:val="single" w:sz="4" w:space="0" w:color="000000"/>
              <w:right w:val="single" w:sz="4" w:space="0" w:color="000000"/>
            </w:tcBorders>
            <w:hideMark/>
          </w:tcPr>
          <w:p w14:paraId="39ECB137" w14:textId="77777777" w:rsidR="0087663B" w:rsidRPr="008E6911" w:rsidRDefault="002D0B8B" w:rsidP="00E37552">
            <w:r>
              <w:t>Total</w:t>
            </w:r>
          </w:p>
        </w:tc>
        <w:tc>
          <w:tcPr>
            <w:tcW w:w="2430" w:type="dxa"/>
            <w:tcBorders>
              <w:top w:val="single" w:sz="4" w:space="0" w:color="000000"/>
              <w:left w:val="single" w:sz="4" w:space="0" w:color="000000"/>
              <w:bottom w:val="single" w:sz="4" w:space="0" w:color="000000"/>
              <w:right w:val="single" w:sz="4" w:space="0" w:color="000000"/>
            </w:tcBorders>
            <w:hideMark/>
          </w:tcPr>
          <w:p w14:paraId="48575370" w14:textId="77777777" w:rsidR="0087663B" w:rsidRPr="008E6911" w:rsidRDefault="0087663B" w:rsidP="00E37552"/>
        </w:tc>
        <w:tc>
          <w:tcPr>
            <w:tcW w:w="1223" w:type="dxa"/>
            <w:tcBorders>
              <w:top w:val="single" w:sz="4" w:space="0" w:color="000000"/>
              <w:left w:val="single" w:sz="4" w:space="0" w:color="000000"/>
              <w:bottom w:val="single" w:sz="4" w:space="0" w:color="000000"/>
              <w:right w:val="single" w:sz="4" w:space="0" w:color="000000"/>
            </w:tcBorders>
          </w:tcPr>
          <w:p w14:paraId="5928BBF7" w14:textId="77777777" w:rsidR="0087663B" w:rsidRPr="008E6911" w:rsidRDefault="002D0B8B" w:rsidP="00E37552">
            <w:r>
              <w:t>100</w:t>
            </w:r>
          </w:p>
        </w:tc>
      </w:tr>
    </w:tbl>
    <w:p w14:paraId="7A9394A8" w14:textId="77777777" w:rsidR="0087663B" w:rsidRPr="008E6911" w:rsidRDefault="0087663B" w:rsidP="00036323"/>
    <w:p w14:paraId="0ABAEE8A" w14:textId="77777777" w:rsidR="0006506C" w:rsidRDefault="0006506C" w:rsidP="00E37552">
      <w:r w:rsidRPr="0006506C">
        <w:rPr>
          <w:b/>
          <w:bCs/>
        </w:rPr>
        <w:t>Short In-Class Exercises</w:t>
      </w:r>
      <w:r w:rsidRPr="0006506C">
        <w:t xml:space="preserve"> will be given during lectures periodically throughout the semester and will not be announced in advance. </w:t>
      </w:r>
    </w:p>
    <w:p w14:paraId="405DE133" w14:textId="77777777" w:rsidR="0006506C" w:rsidRPr="0006506C" w:rsidRDefault="0006506C" w:rsidP="00E37552"/>
    <w:p w14:paraId="6C953CCA" w14:textId="77777777" w:rsidR="0006506C" w:rsidRPr="00216166" w:rsidRDefault="00216166" w:rsidP="00216166">
      <w:pPr>
        <w:rPr>
          <w:b/>
          <w:bCs/>
          <w:i/>
          <w:iCs/>
        </w:rPr>
      </w:pPr>
      <w:r w:rsidRPr="00DA1C88">
        <w:rPr>
          <w:b/>
          <w:bCs/>
        </w:rPr>
        <w:t>Late Assignments</w:t>
      </w:r>
      <w:r w:rsidR="0006506C" w:rsidRPr="0006506C">
        <w:rPr>
          <w:b/>
          <w:bCs/>
        </w:rPr>
        <w:t>:</w:t>
      </w:r>
      <w:r w:rsidR="0006506C">
        <w:t xml:space="preserve"> </w:t>
      </w:r>
      <w:r>
        <w:t>l</w:t>
      </w:r>
      <w:r w:rsidR="0006506C">
        <w:t>ate assignment will be downgraded 10% per day and cannot be accepted after 2 days.</w:t>
      </w:r>
    </w:p>
    <w:p w14:paraId="3449F45D" w14:textId="77777777" w:rsidR="0006506C" w:rsidRDefault="0006506C" w:rsidP="0006506C"/>
    <w:p w14:paraId="14306BAE" w14:textId="77777777" w:rsidR="00216166" w:rsidRDefault="00216166" w:rsidP="00216166">
      <w:r w:rsidRPr="00DA1C88">
        <w:rPr>
          <w:b/>
          <w:bCs/>
        </w:rPr>
        <w:t>Assignments</w:t>
      </w:r>
      <w:r>
        <w:rPr>
          <w:b/>
          <w:bCs/>
        </w:rPr>
        <w:t xml:space="preserve">: </w:t>
      </w:r>
      <w:r>
        <w:t>There will be 4-5 assignments in this term. These assignments are to be submitted to the TA. All assignment must be done individually.</w:t>
      </w:r>
    </w:p>
    <w:p w14:paraId="209FA829" w14:textId="77777777" w:rsidR="00216166" w:rsidRPr="00DA1C88" w:rsidRDefault="00216166" w:rsidP="00216166">
      <w:pPr>
        <w:rPr>
          <w:b/>
          <w:bCs/>
        </w:rPr>
      </w:pPr>
    </w:p>
    <w:p w14:paraId="2802FE58" w14:textId="77777777" w:rsidR="0006506C" w:rsidRDefault="0006506C" w:rsidP="00232DA3">
      <w:r>
        <w:rPr>
          <w:b/>
          <w:bCs/>
        </w:rPr>
        <w:t>Attendance</w:t>
      </w:r>
      <w:r>
        <w:t>:  Although class attendance is not mandatory, you are responsible for whatever is do</w:t>
      </w:r>
      <w:r w:rsidR="00175147">
        <w:t>ne in class. While our recommended books</w:t>
      </w:r>
      <w:r>
        <w:t xml:space="preserve"> cover most basic concepts, class is your only source for the specifics that will allow you to learn the material. Make sure you get the notes and assignments if you miss a class. </w:t>
      </w:r>
    </w:p>
    <w:p w14:paraId="15E43A75" w14:textId="77777777" w:rsidR="0006506C" w:rsidRDefault="0006506C" w:rsidP="0006506C"/>
    <w:p w14:paraId="6FA34EBA" w14:textId="77777777" w:rsidR="0006506C" w:rsidRPr="0006506C" w:rsidRDefault="0006506C" w:rsidP="0006506C">
      <w:pPr>
        <w:rPr>
          <w:b/>
          <w:bCs/>
        </w:rPr>
      </w:pPr>
      <w:r w:rsidRPr="0006506C">
        <w:rPr>
          <w:b/>
          <w:bCs/>
        </w:rPr>
        <w:t>Method of Instruction:</w:t>
      </w:r>
    </w:p>
    <w:p w14:paraId="6710268F" w14:textId="77777777" w:rsidR="00313314" w:rsidRDefault="00216166" w:rsidP="00313314">
      <w:r>
        <w:t>Instruction in t</w:t>
      </w:r>
      <w:r w:rsidR="0006506C">
        <w:t>his course is through lecture, class discussion and online ma</w:t>
      </w:r>
      <w:r>
        <w:t>terial, problems solved during lecture</w:t>
      </w:r>
      <w:r w:rsidR="0006506C">
        <w:t xml:space="preserve">, and programming problems solved in the computer lab. Exam dates will be announced at least one week in advance. </w:t>
      </w:r>
      <w:r w:rsidR="00313314">
        <w:t xml:space="preserve">There </w:t>
      </w:r>
      <w:proofErr w:type="gramStart"/>
      <w:r w:rsidR="00313314">
        <w:t>are</w:t>
      </w:r>
      <w:proofErr w:type="gramEnd"/>
      <w:r w:rsidR="00313314">
        <w:t xml:space="preserve"> no make-up for any item mentioned in the above table (</w:t>
      </w:r>
      <w:proofErr w:type="spellStart"/>
      <w:r w:rsidR="00313314">
        <w:t>i.e</w:t>
      </w:r>
      <w:proofErr w:type="spellEnd"/>
      <w:r w:rsidR="00313314">
        <w:t xml:space="preserve"> In-class exercises, tests, …) and </w:t>
      </w:r>
      <w:r w:rsidR="00313314" w:rsidRPr="00232DA3">
        <w:t xml:space="preserve">it is not possible </w:t>
      </w:r>
      <w:r w:rsidR="00313314">
        <w:t>for any item</w:t>
      </w:r>
      <w:r w:rsidR="00313314" w:rsidRPr="00232DA3">
        <w:t xml:space="preserve"> </w:t>
      </w:r>
      <w:r w:rsidR="00313314">
        <w:t>to be rescheduled. A missed item</w:t>
      </w:r>
      <w:r w:rsidR="00313314" w:rsidRPr="00232DA3">
        <w:t xml:space="preserve"> will result</w:t>
      </w:r>
      <w:r w:rsidR="00313314">
        <w:t xml:space="preserve"> in a mark of zero for that that part</w:t>
      </w:r>
      <w:r w:rsidR="00313314" w:rsidRPr="00232DA3">
        <w:t xml:space="preserve">. There is no extra work or assignment available to “make up” </w:t>
      </w:r>
      <w:r w:rsidR="00313314">
        <w:t>for a missed item</w:t>
      </w:r>
      <w:r w:rsidR="00313314" w:rsidRPr="00232DA3">
        <w:t>.</w:t>
      </w:r>
      <w:r w:rsidR="00313314">
        <w:t xml:space="preserve"> If the missed item</w:t>
      </w:r>
      <w:r w:rsidR="00313314" w:rsidRPr="00232DA3">
        <w:t xml:space="preserve"> is due to </w:t>
      </w:r>
      <w:r w:rsidR="00313314">
        <w:t xml:space="preserve">authentic </w:t>
      </w:r>
      <w:r w:rsidR="00313314" w:rsidRPr="00232DA3">
        <w:t xml:space="preserve">reason, then the weight of the </w:t>
      </w:r>
      <w:r w:rsidR="00313314">
        <w:t>missed item</w:t>
      </w:r>
      <w:r w:rsidR="00313314" w:rsidRPr="00232DA3">
        <w:t xml:space="preserve"> will be shifted to the remaining parts of that item.</w:t>
      </w:r>
    </w:p>
    <w:p w14:paraId="71A438DA" w14:textId="77777777" w:rsidR="00216166" w:rsidRDefault="00216166" w:rsidP="00216166"/>
    <w:p w14:paraId="4425FB88" w14:textId="77777777" w:rsidR="00216166" w:rsidRDefault="00216166" w:rsidP="00216166"/>
    <w:p w14:paraId="002F5F76" w14:textId="77777777" w:rsidR="0006506C" w:rsidRDefault="0006506C" w:rsidP="00313314">
      <w:r w:rsidRPr="00216166">
        <w:rPr>
          <w:b/>
          <w:bCs/>
        </w:rPr>
        <w:t>Class participation</w:t>
      </w:r>
      <w:r>
        <w:t xml:space="preserve"> is important and will be part of your course grade.</w:t>
      </w:r>
      <w:r w:rsidR="00232DA3" w:rsidRPr="00232DA3">
        <w:rPr>
          <w:sz w:val="30"/>
          <w:szCs w:val="30"/>
        </w:rPr>
        <w:t xml:space="preserve"> </w:t>
      </w:r>
    </w:p>
    <w:p w14:paraId="346DD72F" w14:textId="77777777" w:rsidR="00216166" w:rsidRDefault="00216166" w:rsidP="00216166"/>
    <w:p w14:paraId="74E4EB15" w14:textId="77777777" w:rsidR="00216166" w:rsidRDefault="00216166" w:rsidP="00216166">
      <w:r w:rsidRPr="00216166">
        <w:rPr>
          <w:b/>
          <w:bCs/>
        </w:rPr>
        <w:t>D2L Course Materials</w:t>
      </w:r>
      <w:r>
        <w:t xml:space="preserve"> will be posted under the course "COMP 2477"</w:t>
      </w:r>
    </w:p>
    <w:p w14:paraId="0D1B7806" w14:textId="77777777" w:rsidR="0006506C" w:rsidRDefault="0006506C" w:rsidP="00E37552">
      <w:pPr>
        <w:rPr>
          <w:rFonts w:ascii="TimesNewRomanPSMT" w:eastAsia="Batang" w:hAnsi="TimesNewRomanPSMT" w:cs="TimesNewRomanPSMT"/>
          <w:lang w:eastAsia="ko-KR" w:bidi="hi-IN"/>
        </w:rPr>
      </w:pPr>
    </w:p>
    <w:p w14:paraId="71D8272A" w14:textId="77777777" w:rsidR="0006506C" w:rsidRDefault="0006506C" w:rsidP="00E37552">
      <w:pPr>
        <w:rPr>
          <w:rFonts w:ascii="TimesNewRomanPSMT" w:eastAsia="Batang" w:hAnsi="TimesNewRomanPSMT" w:cs="TimesNewRomanPSMT"/>
          <w:lang w:eastAsia="ko-KR" w:bidi="hi-IN"/>
        </w:rPr>
      </w:pPr>
    </w:p>
    <w:p w14:paraId="0C635DD0" w14:textId="77777777" w:rsidR="006756E5" w:rsidRDefault="006756E5" w:rsidP="006756E5">
      <w:r w:rsidRPr="00DA1C88">
        <w:rPr>
          <w:b/>
          <w:bCs/>
        </w:rPr>
        <w:t>Course Policies</w:t>
      </w:r>
      <w:r w:rsidRPr="00E37552">
        <w:t xml:space="preserve"> </w:t>
      </w:r>
    </w:p>
    <w:p w14:paraId="5B12A93C" w14:textId="77777777" w:rsidR="006756E5" w:rsidRDefault="006756E5" w:rsidP="006756E5">
      <w:r>
        <w:t xml:space="preserve">My </w:t>
      </w:r>
      <w:r w:rsidRPr="00E37552">
        <w:t xml:space="preserve">expectations </w:t>
      </w:r>
      <w:r>
        <w:t>for this course are as follows:</w:t>
      </w:r>
    </w:p>
    <w:p w14:paraId="75F3573C" w14:textId="77777777" w:rsidR="006756E5" w:rsidRPr="002D0B8B" w:rsidRDefault="006756E5" w:rsidP="006756E5"/>
    <w:p w14:paraId="13667CFB" w14:textId="77777777" w:rsidR="006756E5" w:rsidRDefault="006756E5" w:rsidP="006756E5">
      <w:pPr>
        <w:pStyle w:val="ListParagraph"/>
        <w:numPr>
          <w:ilvl w:val="0"/>
          <w:numId w:val="13"/>
        </w:numPr>
      </w:pPr>
      <w:r>
        <w:lastRenderedPageBreak/>
        <w:t>Students should follow the b</w:t>
      </w:r>
      <w:r w:rsidRPr="00880722">
        <w:t>ehavioral standards</w:t>
      </w:r>
      <w:r>
        <w:t xml:space="preserve"> (this could be a reference to the </w:t>
      </w:r>
      <w:hyperlink r:id="rId12" w:history="1">
        <w:r>
          <w:rPr>
            <w:rStyle w:val="Hyperlink"/>
          </w:rPr>
          <w:t>Student Code of Conduct - Academic Integrity</w:t>
        </w:r>
      </w:hyperlink>
      <w:r>
        <w:t>)</w:t>
      </w:r>
    </w:p>
    <w:p w14:paraId="5DD5571D" w14:textId="77777777" w:rsidR="006756E5" w:rsidRPr="0038681C" w:rsidRDefault="006756E5" w:rsidP="006756E5">
      <w:pPr>
        <w:pStyle w:val="ListParagraph"/>
        <w:numPr>
          <w:ilvl w:val="0"/>
          <w:numId w:val="13"/>
        </w:numPr>
        <w:rPr>
          <w:bCs/>
          <w:bdr w:val="none" w:sz="0" w:space="0" w:color="auto" w:frame="1"/>
        </w:rPr>
      </w:pPr>
      <w:r>
        <w:t xml:space="preserve">It is important requirement and expected that students will arrive on time and stay for the entire class. Also, you are asked to turn off electronic devices (except computer) during class including cell phones. </w:t>
      </w:r>
    </w:p>
    <w:p w14:paraId="5C7BDAA3" w14:textId="77777777" w:rsidR="006756E5" w:rsidRPr="0038681C" w:rsidRDefault="006756E5" w:rsidP="006756E5">
      <w:pPr>
        <w:rPr>
          <w:b/>
          <w:bCs/>
          <w:bdr w:val="none" w:sz="0" w:space="0" w:color="auto" w:frame="1"/>
        </w:rPr>
      </w:pPr>
      <w:r w:rsidRPr="0038681C">
        <w:rPr>
          <w:b/>
          <w:bCs/>
          <w:bdr w:val="none" w:sz="0" w:space="0" w:color="auto" w:frame="1"/>
        </w:rPr>
        <w:t>Academic Integrity Statement:</w:t>
      </w:r>
    </w:p>
    <w:p w14:paraId="167F76A9" w14:textId="77777777" w:rsidR="006756E5" w:rsidRPr="0038681C" w:rsidRDefault="006756E5" w:rsidP="006756E5">
      <w:pPr>
        <w:rPr>
          <w:bCs/>
          <w:bdr w:val="none" w:sz="0" w:space="0" w:color="auto" w:frame="1"/>
        </w:rPr>
      </w:pPr>
      <w:r w:rsidRPr="0038681C">
        <w:rPr>
          <w:bCs/>
          <w:bdr w:val="none" w:sz="0" w:space="0" w:color="auto" w:frame="1"/>
        </w:rPr>
        <w:t>I understand and agree that:</w:t>
      </w:r>
    </w:p>
    <w:p w14:paraId="32F7E3E6" w14:textId="77777777" w:rsidR="006756E5" w:rsidRPr="00654B55" w:rsidRDefault="006756E5" w:rsidP="006756E5">
      <w:pPr>
        <w:rPr>
          <w:bCs/>
          <w:bdr w:val="none" w:sz="0" w:space="0" w:color="auto" w:frame="1"/>
        </w:rPr>
      </w:pPr>
    </w:p>
    <w:p w14:paraId="6AEEB25D" w14:textId="77777777" w:rsidR="006756E5" w:rsidRPr="00654B55" w:rsidRDefault="006756E5" w:rsidP="006756E5">
      <w:pPr>
        <w:rPr>
          <w:bCs/>
          <w:bdr w:val="none" w:sz="0" w:space="0" w:color="auto" w:frame="1"/>
        </w:rPr>
      </w:pPr>
      <w:r w:rsidRPr="00654B55">
        <w:rPr>
          <w:bCs/>
          <w:bdr w:val="none" w:sz="0" w:space="0" w:color="auto" w:frame="1"/>
        </w:rPr>
        <w:t>(1) Unless otherwise allowed by the course instructor, I must complete the assignments in this course without the assistance of anyone else.</w:t>
      </w:r>
    </w:p>
    <w:p w14:paraId="623D8262" w14:textId="77777777" w:rsidR="006756E5" w:rsidRPr="00654B55" w:rsidRDefault="006756E5" w:rsidP="006756E5">
      <w:pPr>
        <w:rPr>
          <w:bCs/>
          <w:bdr w:val="none" w:sz="0" w:space="0" w:color="auto" w:frame="1"/>
        </w:rPr>
      </w:pPr>
    </w:p>
    <w:p w14:paraId="6CBFD951" w14:textId="77777777" w:rsidR="006756E5" w:rsidRPr="00654B55" w:rsidRDefault="006756E5" w:rsidP="006756E5">
      <w:pPr>
        <w:rPr>
          <w:bCs/>
          <w:bdr w:val="none" w:sz="0" w:space="0" w:color="auto" w:frame="1"/>
        </w:rPr>
      </w:pPr>
      <w:r w:rsidRPr="00654B55">
        <w:rPr>
          <w:bCs/>
          <w:bdr w:val="none" w:sz="0" w:space="0" w:color="auto" w:frame="1"/>
        </w:rPr>
        <w:t>(2) Unless otherwise allowed by the course instructor, I must not access any sources or materials (in print, online, or in any other way) to complete any course exam.</w:t>
      </w:r>
    </w:p>
    <w:p w14:paraId="1700F1F6" w14:textId="77777777" w:rsidR="006756E5" w:rsidRPr="00654B55" w:rsidRDefault="006756E5" w:rsidP="006756E5">
      <w:pPr>
        <w:rPr>
          <w:bCs/>
          <w:bdr w:val="none" w:sz="0" w:space="0" w:color="auto" w:frame="1"/>
        </w:rPr>
      </w:pPr>
    </w:p>
    <w:p w14:paraId="1A4F35D3" w14:textId="77777777" w:rsidR="006756E5" w:rsidRPr="00654B55" w:rsidRDefault="006756E5" w:rsidP="006756E5">
      <w:pPr>
        <w:rPr>
          <w:bCs/>
          <w:bdr w:val="none" w:sz="0" w:space="0" w:color="auto" w:frame="1"/>
        </w:rPr>
      </w:pPr>
      <w:r w:rsidRPr="00654B55">
        <w:rPr>
          <w:bCs/>
          <w:bdr w:val="none" w:sz="0" w:space="0" w:color="auto" w:frame="1"/>
        </w:rPr>
        <w:t>I further understand and agree that, if I violate either of these two rules, or if I provide any false or misleading information about my completion of course assignments or exams, I may be prosecuted under the Lakehead University Student Code of Conduct – Academic Integrity, which requires students to act ethically and with integrity in academic matters and to demonstrate behaviors that support the University’s academic values.</w:t>
      </w:r>
    </w:p>
    <w:p w14:paraId="6BD08FC1" w14:textId="77777777" w:rsidR="006756E5" w:rsidRDefault="006756E5" w:rsidP="006756E5">
      <w:pPr>
        <w:rPr>
          <w:b/>
          <w:bCs/>
          <w:highlight w:val="yellow"/>
          <w:bdr w:val="none" w:sz="0" w:space="0" w:color="auto" w:frame="1"/>
        </w:rPr>
      </w:pPr>
    </w:p>
    <w:p w14:paraId="3B27D07B" w14:textId="77777777" w:rsidR="006756E5" w:rsidRPr="000521C2" w:rsidRDefault="006756E5" w:rsidP="006756E5">
      <w:pPr>
        <w:rPr>
          <w:b/>
          <w:bCs/>
          <w:bdr w:val="none" w:sz="0" w:space="0" w:color="auto" w:frame="1"/>
        </w:rPr>
      </w:pPr>
      <w:r w:rsidRPr="00EF2411">
        <w:rPr>
          <w:b/>
          <w:bCs/>
          <w:highlight w:val="yellow"/>
          <w:bdr w:val="none" w:sz="0" w:space="0" w:color="auto" w:frame="1"/>
        </w:rPr>
        <w:t>Information to consider including for online (asynchronous or synchronous) course delivery to assist in preventing the unauthorized distribution of course materials.</w:t>
      </w:r>
    </w:p>
    <w:p w14:paraId="0175D1C9" w14:textId="77777777" w:rsidR="006756E5" w:rsidRDefault="006756E5" w:rsidP="006756E5">
      <w:pPr>
        <w:rPr>
          <w:b/>
          <w:bCs/>
          <w:bdr w:val="none" w:sz="0" w:space="0" w:color="auto" w:frame="1"/>
        </w:rPr>
      </w:pPr>
    </w:p>
    <w:p w14:paraId="1FFDA9FE" w14:textId="77777777" w:rsidR="006756E5" w:rsidRDefault="006756E5" w:rsidP="006756E5">
      <w:pPr>
        <w:rPr>
          <w:b/>
          <w:bCs/>
          <w:bdr w:val="none" w:sz="0" w:space="0" w:color="auto" w:frame="1"/>
        </w:rPr>
      </w:pPr>
      <w:r>
        <w:rPr>
          <w:b/>
          <w:bCs/>
          <w:bdr w:val="none" w:sz="0" w:space="0" w:color="auto" w:frame="1"/>
        </w:rPr>
        <w:t>Copyright</w:t>
      </w:r>
    </w:p>
    <w:p w14:paraId="616F41ED" w14:textId="77777777" w:rsidR="006756E5" w:rsidRPr="00654B55" w:rsidRDefault="006756E5" w:rsidP="006756E5">
      <w:pPr>
        <w:rPr>
          <w:bCs/>
          <w:bdr w:val="none" w:sz="0" w:space="0" w:color="auto" w:frame="1"/>
        </w:rPr>
      </w:pPr>
      <w:r>
        <w:rPr>
          <w:bCs/>
          <w:bdr w:val="none" w:sz="0" w:space="0" w:color="auto" w:frame="1"/>
        </w:rPr>
        <w:t xml:space="preserve">Students should be aware that all </w:t>
      </w:r>
      <w:r w:rsidRPr="00654B55">
        <w:rPr>
          <w:bCs/>
          <w:bdr w:val="none" w:sz="0" w:space="0" w:color="auto" w:frame="1"/>
        </w:rPr>
        <w:t xml:space="preserve">instructional, reference, and administrative materials </w:t>
      </w:r>
      <w:r>
        <w:rPr>
          <w:bCs/>
          <w:bdr w:val="none" w:sz="0" w:space="0" w:color="auto" w:frame="1"/>
        </w:rPr>
        <w:t xml:space="preserve">prepared for this course </w:t>
      </w:r>
      <w:r w:rsidRPr="00654B55">
        <w:rPr>
          <w:bCs/>
          <w:bdr w:val="none" w:sz="0" w:space="0" w:color="auto" w:frame="1"/>
        </w:rPr>
        <w:t>are protected in their entirety by copyright</w:t>
      </w:r>
      <w:r>
        <w:rPr>
          <w:bCs/>
          <w:bdr w:val="none" w:sz="0" w:space="0" w:color="auto" w:frame="1"/>
        </w:rPr>
        <w:t xml:space="preserve">. Students are expected to </w:t>
      </w:r>
      <w:r w:rsidRPr="00654B55">
        <w:rPr>
          <w:bCs/>
          <w:bdr w:val="none" w:sz="0" w:space="0" w:color="auto" w:frame="1"/>
        </w:rPr>
        <w:t xml:space="preserve">comply with this copyright </w:t>
      </w:r>
      <w:r>
        <w:rPr>
          <w:bCs/>
          <w:bdr w:val="none" w:sz="0" w:space="0" w:color="auto" w:frame="1"/>
        </w:rPr>
        <w:t xml:space="preserve">by only accessing and using the course materials for personal educational use related to the course, and that the materials cannot be shared in any way, without the written authorization of the course instructor. If this copyright is infringed in anyway, students may be </w:t>
      </w:r>
      <w:r w:rsidRPr="00654B55">
        <w:rPr>
          <w:bCs/>
          <w:bdr w:val="none" w:sz="0" w:space="0" w:color="auto" w:frame="1"/>
        </w:rPr>
        <w:t xml:space="preserve">prosecuted under the Lakehead University Student Code of Conduct – Academic Integrity, which requires students to act ethically and with integrity in academic matters and to demonstrate </w:t>
      </w:r>
      <w:proofErr w:type="spellStart"/>
      <w:r w:rsidRPr="00654B55">
        <w:rPr>
          <w:bCs/>
          <w:bdr w:val="none" w:sz="0" w:space="0" w:color="auto" w:frame="1"/>
        </w:rPr>
        <w:t>behaviours</w:t>
      </w:r>
      <w:proofErr w:type="spellEnd"/>
      <w:r w:rsidRPr="00654B55">
        <w:rPr>
          <w:bCs/>
          <w:bdr w:val="none" w:sz="0" w:space="0" w:color="auto" w:frame="1"/>
        </w:rPr>
        <w:t xml:space="preserve"> that support the University’s academic values.</w:t>
      </w:r>
    </w:p>
    <w:p w14:paraId="0440FF79" w14:textId="77777777" w:rsidR="006756E5" w:rsidRPr="00654B55" w:rsidRDefault="006756E5" w:rsidP="006756E5">
      <w:pPr>
        <w:rPr>
          <w:bCs/>
          <w:bdr w:val="none" w:sz="0" w:space="0" w:color="auto" w:frame="1"/>
        </w:rPr>
      </w:pPr>
    </w:p>
    <w:p w14:paraId="4C9582FF" w14:textId="77777777" w:rsidR="006756E5" w:rsidRDefault="006756E5" w:rsidP="006756E5">
      <w:pPr>
        <w:rPr>
          <w:b/>
          <w:bCs/>
          <w:bdr w:val="none" w:sz="0" w:space="0" w:color="auto" w:frame="1"/>
        </w:rPr>
      </w:pPr>
      <w:r>
        <w:rPr>
          <w:b/>
          <w:bCs/>
          <w:bdr w:val="none" w:sz="0" w:space="0" w:color="auto" w:frame="1"/>
        </w:rPr>
        <w:t xml:space="preserve">Instructors can use the following statement in your </w:t>
      </w:r>
      <w:proofErr w:type="spellStart"/>
      <w:r>
        <w:rPr>
          <w:b/>
          <w:bCs/>
          <w:bdr w:val="none" w:sz="0" w:space="0" w:color="auto" w:frame="1"/>
        </w:rPr>
        <w:t>mycourselink</w:t>
      </w:r>
      <w:proofErr w:type="spellEnd"/>
      <w:r>
        <w:rPr>
          <w:b/>
          <w:bCs/>
          <w:bdr w:val="none" w:sz="0" w:space="0" w:color="auto" w:frame="1"/>
        </w:rPr>
        <w:t>/D2L site:</w:t>
      </w:r>
    </w:p>
    <w:p w14:paraId="1ECF59C3" w14:textId="77777777" w:rsidR="006756E5" w:rsidRPr="00EF2411" w:rsidRDefault="006756E5" w:rsidP="006756E5">
      <w:pPr>
        <w:rPr>
          <w:rFonts w:eastAsia="Times New Roman"/>
        </w:rPr>
      </w:pPr>
      <w:r w:rsidRPr="00EF2411">
        <w:rPr>
          <w:rFonts w:eastAsia="Times New Roman"/>
          <w:u w:val="single"/>
        </w:rPr>
        <w:t>Copyright Compliance</w:t>
      </w:r>
      <w:r w:rsidRPr="00EF2411">
        <w:rPr>
          <w:rFonts w:eastAsia="Times New Roman"/>
        </w:rPr>
        <w:t>:</w:t>
      </w:r>
    </w:p>
    <w:p w14:paraId="13B3619D" w14:textId="77777777" w:rsidR="006756E5" w:rsidRPr="00EF2411" w:rsidRDefault="006756E5" w:rsidP="006756E5">
      <w:pPr>
        <w:rPr>
          <w:rFonts w:eastAsia="Times New Roman"/>
        </w:rPr>
      </w:pPr>
    </w:p>
    <w:p w14:paraId="63B47A5B" w14:textId="77777777" w:rsidR="006756E5" w:rsidRPr="00EF2411" w:rsidRDefault="006756E5" w:rsidP="006756E5">
      <w:pPr>
        <w:shd w:val="clear" w:color="auto" w:fill="FFFFFF"/>
        <w:jc w:val="both"/>
        <w:rPr>
          <w:rFonts w:eastAsia="Times New Roman"/>
          <w:color w:val="222222"/>
        </w:rPr>
      </w:pPr>
      <w:r w:rsidRPr="00EF2411">
        <w:rPr>
          <w:rFonts w:eastAsia="Times New Roman"/>
          <w:iCs/>
          <w:color w:val="000000"/>
        </w:rPr>
        <w:t>I understand and agree that </w:t>
      </w:r>
      <w:r w:rsidRPr="00EF2411">
        <w:rPr>
          <w:rFonts w:eastAsia="Times New Roman"/>
          <w:iCs/>
          <w:color w:val="000000"/>
          <w:u w:val="single"/>
        </w:rPr>
        <w:t>all</w:t>
      </w:r>
      <w:r w:rsidRPr="00EF2411">
        <w:rPr>
          <w:rFonts w:eastAsia="Times New Roman"/>
          <w:iCs/>
          <w:color w:val="000000"/>
        </w:rPr>
        <w:t> instructional, reference, and administrative materials to which I am given access in this course (the "course materials"), whether they consist of text, still or kinetic images, or sound, whether they are in digital or hard copy formats, and in whatever media they are offered, are protected in their entirety by copyright, and that to comply with this copyright and the law</w:t>
      </w:r>
    </w:p>
    <w:p w14:paraId="1DC6E95A" w14:textId="77777777" w:rsidR="006756E5" w:rsidRPr="00EF2411" w:rsidRDefault="006756E5" w:rsidP="006756E5">
      <w:pPr>
        <w:shd w:val="clear" w:color="auto" w:fill="FFFFFF"/>
        <w:ind w:left="1200"/>
        <w:jc w:val="both"/>
        <w:rPr>
          <w:rFonts w:eastAsia="Times New Roman"/>
          <w:color w:val="222222"/>
        </w:rPr>
      </w:pPr>
    </w:p>
    <w:p w14:paraId="72F2D192" w14:textId="77777777" w:rsidR="006756E5" w:rsidRPr="00EF2411" w:rsidRDefault="006756E5" w:rsidP="006756E5">
      <w:pPr>
        <w:shd w:val="clear" w:color="auto" w:fill="FFFFFF"/>
        <w:jc w:val="both"/>
        <w:rPr>
          <w:rFonts w:eastAsia="Times New Roman"/>
          <w:color w:val="222222"/>
        </w:rPr>
      </w:pPr>
      <w:r w:rsidRPr="00EF2411">
        <w:rPr>
          <w:rFonts w:eastAsia="Times New Roman"/>
          <w:iCs/>
          <w:color w:val="000000"/>
        </w:rPr>
        <w:lastRenderedPageBreak/>
        <w:t>(1) I may access and download the course materials </w:t>
      </w:r>
      <w:r w:rsidRPr="00EF2411">
        <w:rPr>
          <w:rFonts w:eastAsia="Times New Roman"/>
          <w:iCs/>
          <w:color w:val="000000"/>
          <w:u w:val="single"/>
        </w:rPr>
        <w:t>only</w:t>
      </w:r>
      <w:r w:rsidRPr="00EF2411">
        <w:rPr>
          <w:rFonts w:eastAsia="Times New Roman"/>
          <w:iCs/>
          <w:color w:val="000000"/>
        </w:rPr>
        <w:t> for my own personal and non-commercial use for this course; and</w:t>
      </w:r>
    </w:p>
    <w:p w14:paraId="685ED0DD" w14:textId="77777777" w:rsidR="006756E5" w:rsidRPr="00EF2411" w:rsidRDefault="006756E5" w:rsidP="006756E5">
      <w:pPr>
        <w:shd w:val="clear" w:color="auto" w:fill="FFFFFF"/>
        <w:jc w:val="both"/>
        <w:rPr>
          <w:rFonts w:eastAsia="Times New Roman"/>
          <w:color w:val="222222"/>
        </w:rPr>
      </w:pPr>
    </w:p>
    <w:p w14:paraId="187F8DD2" w14:textId="77777777" w:rsidR="006756E5" w:rsidRPr="00C80998" w:rsidRDefault="006756E5" w:rsidP="006756E5">
      <w:pPr>
        <w:shd w:val="clear" w:color="auto" w:fill="FFFFFF"/>
        <w:jc w:val="both"/>
        <w:rPr>
          <w:rFonts w:eastAsia="Times New Roman"/>
          <w:color w:val="222222"/>
        </w:rPr>
      </w:pPr>
      <w:r w:rsidRPr="00EF2411">
        <w:rPr>
          <w:rFonts w:eastAsia="Times New Roman"/>
          <w:iCs/>
          <w:color w:val="000000"/>
        </w:rPr>
        <w:t xml:space="preserve">(2) </w:t>
      </w:r>
      <w:r w:rsidRPr="00C80998">
        <w:rPr>
          <w:rFonts w:eastAsia="Times New Roman"/>
          <w:iCs/>
          <w:color w:val="000000"/>
        </w:rPr>
        <w:t>I am </w:t>
      </w:r>
      <w:r w:rsidRPr="00C80998">
        <w:rPr>
          <w:rFonts w:eastAsia="Times New Roman"/>
          <w:iCs/>
          <w:color w:val="000000"/>
          <w:u w:val="single"/>
        </w:rPr>
        <w:t>not</w:t>
      </w:r>
      <w:r w:rsidRPr="00C80998">
        <w:rPr>
          <w:rFonts w:eastAsia="Times New Roman"/>
          <w:iCs/>
          <w:color w:val="000000"/>
        </w:rPr>
        <w:t> permitted to download, copy, or store (in any medium) any text, image, or sound component of the course materials for any other purpose whatsoever, or to forward or share, transmit, broadcast, show, post or play in public, adapt, or change in any way any text, image, or sound component of the course materials, except as expressly authorized, and only to the extent authorized, in writing, by the course instructor." </w:t>
      </w:r>
    </w:p>
    <w:p w14:paraId="70707B77" w14:textId="77777777" w:rsidR="006756E5" w:rsidRPr="00EF2411" w:rsidRDefault="006756E5" w:rsidP="006756E5">
      <w:pPr>
        <w:shd w:val="clear" w:color="auto" w:fill="FFFFFF"/>
        <w:ind w:left="1200"/>
        <w:jc w:val="both"/>
        <w:rPr>
          <w:rFonts w:eastAsia="Times New Roman"/>
          <w:color w:val="222222"/>
        </w:rPr>
      </w:pPr>
    </w:p>
    <w:p w14:paraId="263D7DB1" w14:textId="77777777" w:rsidR="006756E5" w:rsidRPr="00EF2411" w:rsidRDefault="006756E5" w:rsidP="006756E5">
      <w:pPr>
        <w:shd w:val="clear" w:color="auto" w:fill="FFFFFF"/>
        <w:jc w:val="both"/>
        <w:rPr>
          <w:rFonts w:eastAsia="Times New Roman"/>
          <w:color w:val="222222"/>
        </w:rPr>
      </w:pPr>
      <w:r w:rsidRPr="00EF2411">
        <w:rPr>
          <w:rFonts w:eastAsia="Times New Roman"/>
          <w:iCs/>
          <w:color w:val="000000"/>
        </w:rPr>
        <w:t xml:space="preserve">I further understand and agree that, if I infringe the copyright of the course materials in any way, I may be prosecuted under the Lakehead University Student Code of Conduct – Academic Integrity, which requires students to act ethically and with integrity in academic matters and to demonstrate </w:t>
      </w:r>
      <w:proofErr w:type="spellStart"/>
      <w:r w:rsidRPr="00EF2411">
        <w:rPr>
          <w:rFonts w:eastAsia="Times New Roman"/>
          <w:iCs/>
          <w:color w:val="000000"/>
        </w:rPr>
        <w:t>behaviours</w:t>
      </w:r>
      <w:proofErr w:type="spellEnd"/>
      <w:r w:rsidRPr="00EF2411">
        <w:rPr>
          <w:rFonts w:eastAsia="Times New Roman"/>
          <w:iCs/>
          <w:color w:val="000000"/>
        </w:rPr>
        <w:t xml:space="preserve"> that support the University’s academic values.</w:t>
      </w:r>
    </w:p>
    <w:p w14:paraId="200BB3B6" w14:textId="77777777" w:rsidR="006756E5" w:rsidRDefault="006756E5" w:rsidP="006756E5">
      <w:pPr>
        <w:rPr>
          <w:b/>
          <w:bCs/>
          <w:bdr w:val="none" w:sz="0" w:space="0" w:color="auto" w:frame="1"/>
        </w:rPr>
      </w:pPr>
    </w:p>
    <w:p w14:paraId="7BFA20BC" w14:textId="77777777" w:rsidR="006756E5" w:rsidRDefault="006756E5" w:rsidP="006756E5">
      <w:pPr>
        <w:rPr>
          <w:b/>
          <w:bCs/>
          <w:bdr w:val="none" w:sz="0" w:space="0" w:color="auto" w:frame="1"/>
        </w:rPr>
      </w:pPr>
    </w:p>
    <w:p w14:paraId="45C6C169" w14:textId="77777777" w:rsidR="006756E5" w:rsidRPr="00E37552" w:rsidRDefault="006756E5" w:rsidP="006756E5">
      <w:pPr>
        <w:rPr>
          <w:caps/>
        </w:rPr>
      </w:pPr>
      <w:r w:rsidRPr="00DA1C88">
        <w:rPr>
          <w:b/>
          <w:bCs/>
          <w:bdr w:val="none" w:sz="0" w:space="0" w:color="auto" w:frame="1"/>
        </w:rPr>
        <w:t xml:space="preserve">Regulations </w:t>
      </w:r>
    </w:p>
    <w:p w14:paraId="74F6AF62" w14:textId="77777777" w:rsidR="006756E5" w:rsidRDefault="006756E5" w:rsidP="006756E5">
      <w:r w:rsidRPr="00E37552">
        <w:t xml:space="preserve">It is the responsibility of each student registered at Lakehead University to be familiar with, and comply with all the terms, requirements, regulations, policies and conditions in the Lakehead University </w:t>
      </w:r>
      <w:hyperlink r:id="rId13" w:history="1">
        <w:r w:rsidRPr="00C03A6A">
          <w:rPr>
            <w:rStyle w:val="Hyperlink"/>
            <w:bdr w:val="none" w:sz="0" w:space="0" w:color="auto" w:frame="1"/>
          </w:rPr>
          <w:t>Academic Calendar</w:t>
        </w:r>
      </w:hyperlink>
      <w:r w:rsidRPr="00E37552">
        <w:t>. This includes, but is not limited to, Academic Program Requirements, Academic Schedule of Dates, University and Faculty/School Policies and Regulations and the Fees and Refund Policies and Schedules</w:t>
      </w:r>
      <w:r>
        <w:t xml:space="preserve"> (Lakehead University Regulations webpage, 2020-21).</w:t>
      </w:r>
    </w:p>
    <w:p w14:paraId="36B3456D" w14:textId="77777777" w:rsidR="006756E5" w:rsidRPr="00E37552" w:rsidRDefault="006756E5" w:rsidP="006756E5"/>
    <w:p w14:paraId="167B4622" w14:textId="77777777" w:rsidR="006756E5" w:rsidRDefault="006756E5" w:rsidP="006756E5">
      <w:pPr>
        <w:rPr>
          <w:b/>
          <w:bCs/>
        </w:rPr>
      </w:pPr>
      <w:r>
        <w:rPr>
          <w:b/>
          <w:bCs/>
        </w:rPr>
        <w:t xml:space="preserve">Academic Integrity </w:t>
      </w:r>
    </w:p>
    <w:p w14:paraId="123E5089" w14:textId="77777777" w:rsidR="006756E5" w:rsidRDefault="006756E5" w:rsidP="006756E5">
      <w:r>
        <w:t xml:space="preserve">A breach of Academic Integrity is a serious offence. The principle of Academic Integrity, particularly of doing one’s own work, documenting properly (including use of quotation marks, appropriate paraphrasing and referencing/citation), collaborating appropriately, and avoiding misrepresentation, is a core principle in university study. Students should view the </w:t>
      </w:r>
      <w:hyperlink r:id="rId14" w:history="1">
        <w:r>
          <w:rPr>
            <w:rStyle w:val="Hyperlink"/>
          </w:rPr>
          <w:t>Student Code of Conduct - Academic Integrity</w:t>
        </w:r>
      </w:hyperlink>
      <w:r>
        <w:t xml:space="preserve"> for a full description of academic offences, procedures when Academic Integrity breaches are suspected and sanctions for breaches of Academic Integrity.</w:t>
      </w:r>
    </w:p>
    <w:p w14:paraId="7BA44480" w14:textId="77777777" w:rsidR="006756E5" w:rsidRPr="000A458F" w:rsidRDefault="006756E5" w:rsidP="006756E5"/>
    <w:p w14:paraId="67E4CD32" w14:textId="77777777" w:rsidR="006756E5" w:rsidRDefault="006756E5" w:rsidP="006756E5"/>
    <w:p w14:paraId="4FA0EA2E" w14:textId="77777777" w:rsidR="006756E5" w:rsidRDefault="006756E5" w:rsidP="006756E5">
      <w:r w:rsidRPr="00DA1C88">
        <w:rPr>
          <w:b/>
          <w:bCs/>
        </w:rPr>
        <w:t>Supports for Students</w:t>
      </w:r>
      <w:r>
        <w:t xml:space="preserve"> – there are many resources available to support students.  These include but are not limited to:</w:t>
      </w:r>
    </w:p>
    <w:p w14:paraId="6B44B994" w14:textId="77777777" w:rsidR="006756E5" w:rsidRDefault="00000000" w:rsidP="006756E5">
      <w:pPr>
        <w:pStyle w:val="ListParagraph"/>
        <w:numPr>
          <w:ilvl w:val="0"/>
          <w:numId w:val="9"/>
        </w:numPr>
      </w:pPr>
      <w:hyperlink r:id="rId15" w:history="1">
        <w:r w:rsidR="006756E5" w:rsidRPr="000A458F">
          <w:rPr>
            <w:rStyle w:val="Hyperlink"/>
          </w:rPr>
          <w:t>Health and Wellness</w:t>
        </w:r>
      </w:hyperlink>
    </w:p>
    <w:p w14:paraId="46905EEC" w14:textId="77777777" w:rsidR="006756E5" w:rsidRDefault="00000000" w:rsidP="006756E5">
      <w:pPr>
        <w:pStyle w:val="ListParagraph"/>
        <w:numPr>
          <w:ilvl w:val="0"/>
          <w:numId w:val="9"/>
        </w:numPr>
      </w:pPr>
      <w:hyperlink r:id="rId16" w:history="1">
        <w:r w:rsidR="006756E5" w:rsidRPr="000A458F">
          <w:rPr>
            <w:rStyle w:val="Hyperlink"/>
          </w:rPr>
          <w:t>Student Success Centre</w:t>
        </w:r>
      </w:hyperlink>
    </w:p>
    <w:p w14:paraId="2B965CD3" w14:textId="77777777" w:rsidR="006756E5" w:rsidRDefault="00000000" w:rsidP="006756E5">
      <w:pPr>
        <w:pStyle w:val="ListParagraph"/>
        <w:numPr>
          <w:ilvl w:val="0"/>
          <w:numId w:val="9"/>
        </w:numPr>
      </w:pPr>
      <w:hyperlink r:id="rId17" w:history="1">
        <w:r w:rsidR="006756E5" w:rsidRPr="004F11E8">
          <w:rPr>
            <w:rStyle w:val="Hyperlink"/>
          </w:rPr>
          <w:t>Student Accessibility Centre</w:t>
        </w:r>
      </w:hyperlink>
    </w:p>
    <w:p w14:paraId="4273E35E" w14:textId="77777777" w:rsidR="006756E5" w:rsidRPr="00ED5D00" w:rsidRDefault="00000000" w:rsidP="006756E5">
      <w:pPr>
        <w:pStyle w:val="ListParagraph"/>
        <w:numPr>
          <w:ilvl w:val="0"/>
          <w:numId w:val="9"/>
        </w:numPr>
        <w:rPr>
          <w:rStyle w:val="Hyperlink"/>
          <w:color w:val="auto"/>
          <w:u w:val="none"/>
        </w:rPr>
      </w:pPr>
      <w:hyperlink r:id="rId18" w:history="1">
        <w:r w:rsidR="006756E5" w:rsidRPr="004F11E8">
          <w:rPr>
            <w:rStyle w:val="Hyperlink"/>
          </w:rPr>
          <w:t>Library</w:t>
        </w:r>
      </w:hyperlink>
    </w:p>
    <w:p w14:paraId="72E66962" w14:textId="77777777" w:rsidR="006756E5" w:rsidRDefault="00000000" w:rsidP="006756E5">
      <w:pPr>
        <w:pStyle w:val="ListParagraph"/>
        <w:numPr>
          <w:ilvl w:val="0"/>
          <w:numId w:val="9"/>
        </w:numPr>
      </w:pPr>
      <w:hyperlink r:id="rId19" w:history="1">
        <w:r w:rsidR="006756E5">
          <w:rPr>
            <w:rStyle w:val="Hyperlink"/>
          </w:rPr>
          <w:t>Lakehead International</w:t>
        </w:r>
      </w:hyperlink>
    </w:p>
    <w:p w14:paraId="0C65C572" w14:textId="77777777" w:rsidR="006756E5" w:rsidRDefault="00000000" w:rsidP="006756E5">
      <w:pPr>
        <w:pStyle w:val="ListParagraph"/>
        <w:numPr>
          <w:ilvl w:val="0"/>
          <w:numId w:val="9"/>
        </w:numPr>
      </w:pPr>
      <w:hyperlink r:id="rId20" w:history="1">
        <w:r w:rsidR="006756E5">
          <w:rPr>
            <w:rStyle w:val="Hyperlink"/>
          </w:rPr>
          <w:t>Indigenous Initiatives</w:t>
        </w:r>
      </w:hyperlink>
    </w:p>
    <w:p w14:paraId="37546F2C" w14:textId="77777777" w:rsidR="006756E5" w:rsidRPr="00C02D1E" w:rsidRDefault="006756E5" w:rsidP="006756E5">
      <w:pPr>
        <w:rPr>
          <w:color w:val="222222"/>
          <w:shd w:val="clear" w:color="auto" w:fill="FFFFFF"/>
        </w:rPr>
      </w:pPr>
      <w:r w:rsidRPr="00C02D1E">
        <w:rPr>
          <w:color w:val="222222"/>
          <w:shd w:val="clear" w:color="auto" w:fill="FFFFFF"/>
        </w:rPr>
        <w:t>Lakehead University is committed to achieving full accessibility for persons</w:t>
      </w:r>
      <w:r>
        <w:rPr>
          <w:color w:val="222222"/>
          <w:shd w:val="clear" w:color="auto" w:fill="FFFFFF"/>
        </w:rPr>
        <w:t xml:space="preserve"> w</w:t>
      </w:r>
      <w:r w:rsidRPr="00C02D1E">
        <w:rPr>
          <w:color w:val="222222"/>
          <w:shd w:val="clear" w:color="auto" w:fill="FFFFFF"/>
        </w:rPr>
        <w:t xml:space="preserve">ith disabilities. Part of this commitment includes arranging academic accommodations for students with disabilities and/or medical conditions to ensure they have an equitable </w:t>
      </w:r>
      <w:r w:rsidRPr="00C02D1E">
        <w:rPr>
          <w:color w:val="222222"/>
          <w:shd w:val="clear" w:color="auto" w:fill="FFFFFF"/>
        </w:rPr>
        <w:lastRenderedPageBreak/>
        <w:t xml:space="preserve">opportunity to participate in all of their academic activities. If you are a student with a disability and think you may need accommodations, you are strongly encouraged to contact Student Accessibility Services (SAS) and register as early as possible. For more information, please contact </w:t>
      </w:r>
      <w:hyperlink r:id="rId21" w:tgtFrame="_blank" w:history="1">
        <w:r>
          <w:rPr>
            <w:rStyle w:val="Hyperlink"/>
            <w:color w:val="1155CC"/>
            <w:shd w:val="clear" w:color="auto" w:fill="FFFFFF"/>
          </w:rPr>
          <w:t>Student Accessibility Services</w:t>
        </w:r>
      </w:hyperlink>
      <w:r w:rsidRPr="00C02D1E">
        <w:rPr>
          <w:color w:val="222222"/>
          <w:shd w:val="clear" w:color="auto" w:fill="FFFFFF"/>
        </w:rPr>
        <w:t>  (SC0003, 343-8047 or </w:t>
      </w:r>
      <w:hyperlink r:id="rId22" w:tgtFrame="_blank" w:history="1">
        <w:r w:rsidRPr="00C02D1E">
          <w:rPr>
            <w:rStyle w:val="Hyperlink"/>
            <w:color w:val="1155CC"/>
            <w:shd w:val="clear" w:color="auto" w:fill="FFFFFF"/>
          </w:rPr>
          <w:t>sas@lakeheadu.ca</w:t>
        </w:r>
      </w:hyperlink>
      <w:r w:rsidRPr="00C02D1E">
        <w:rPr>
          <w:color w:val="222222"/>
          <w:shd w:val="clear" w:color="auto" w:fill="FFFFFF"/>
        </w:rPr>
        <w:t>)</w:t>
      </w:r>
    </w:p>
    <w:p w14:paraId="3D39ACC6" w14:textId="77777777" w:rsidR="006756E5" w:rsidRPr="00C02D1E" w:rsidRDefault="006756E5" w:rsidP="006756E5">
      <w:pPr>
        <w:rPr>
          <w:b/>
          <w:bCs/>
        </w:rPr>
      </w:pPr>
    </w:p>
    <w:p w14:paraId="68A5EDD6" w14:textId="77777777" w:rsidR="006756E5" w:rsidRDefault="006756E5" w:rsidP="006756E5">
      <w:pPr>
        <w:rPr>
          <w:b/>
          <w:bCs/>
        </w:rPr>
      </w:pPr>
    </w:p>
    <w:p w14:paraId="40A216A4" w14:textId="77777777" w:rsidR="006756E5" w:rsidRDefault="006756E5" w:rsidP="006756E5"/>
    <w:p w14:paraId="254B5AA3" w14:textId="77777777" w:rsidR="003E20C6" w:rsidRDefault="003E20C6" w:rsidP="00E37552">
      <w:pPr>
        <w:pStyle w:val="Accessletterbody"/>
        <w:sectPr w:rsidR="003E20C6" w:rsidSect="002C0468">
          <w:footerReference w:type="even" r:id="rId23"/>
          <w:footerReference w:type="default" r:id="rId24"/>
          <w:pgSz w:w="12240" w:h="15840"/>
          <w:pgMar w:top="1180" w:right="1440" w:bottom="1440" w:left="1440" w:header="708" w:footer="708" w:gutter="0"/>
          <w:pgNumType w:start="1"/>
          <w:cols w:space="708"/>
          <w:docGrid w:linePitch="360"/>
        </w:sectPr>
      </w:pPr>
    </w:p>
    <w:p w14:paraId="56E0D683" w14:textId="77777777" w:rsidR="008A36F7" w:rsidRPr="008E6911" w:rsidRDefault="008A36F7" w:rsidP="00763384"/>
    <w:sectPr w:rsidR="008A36F7" w:rsidRPr="008E6911" w:rsidSect="002C0468">
      <w:pgSz w:w="15840" w:h="12240" w:orient="landscape"/>
      <w:pgMar w:top="1170" w:right="630" w:bottom="144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FE58" w14:textId="77777777" w:rsidR="002C0468" w:rsidRDefault="002C0468" w:rsidP="00E37552">
      <w:r>
        <w:separator/>
      </w:r>
    </w:p>
  </w:endnote>
  <w:endnote w:type="continuationSeparator" w:id="0">
    <w:p w14:paraId="55BB5740" w14:textId="77777777" w:rsidR="002C0468" w:rsidRDefault="002C0468" w:rsidP="00E3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DE28" w14:textId="77777777" w:rsidR="002E3C25" w:rsidRDefault="00520559" w:rsidP="00E37552">
    <w:pPr>
      <w:pStyle w:val="Footer"/>
      <w:rPr>
        <w:rStyle w:val="PageNumber"/>
      </w:rPr>
    </w:pPr>
    <w:r>
      <w:rPr>
        <w:rStyle w:val="PageNumber"/>
      </w:rPr>
      <w:fldChar w:fldCharType="begin"/>
    </w:r>
    <w:r w:rsidR="002E3C25">
      <w:rPr>
        <w:rStyle w:val="PageNumber"/>
      </w:rPr>
      <w:instrText xml:space="preserve">PAGE  </w:instrText>
    </w:r>
    <w:r>
      <w:rPr>
        <w:rStyle w:val="PageNumber"/>
      </w:rPr>
      <w:fldChar w:fldCharType="end"/>
    </w:r>
  </w:p>
  <w:p w14:paraId="716272AE" w14:textId="77777777" w:rsidR="002E3C25" w:rsidRDefault="002E3C25" w:rsidP="00E37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277379"/>
      <w:docPartObj>
        <w:docPartGallery w:val="Page Numbers (Bottom of Page)"/>
        <w:docPartUnique/>
      </w:docPartObj>
    </w:sdtPr>
    <w:sdtEndPr>
      <w:rPr>
        <w:noProof/>
      </w:rPr>
    </w:sdtEndPr>
    <w:sdtContent>
      <w:p w14:paraId="046E61AD" w14:textId="77777777" w:rsidR="00E37552" w:rsidRDefault="00520559">
        <w:pPr>
          <w:pStyle w:val="Footer"/>
          <w:jc w:val="center"/>
        </w:pPr>
        <w:r>
          <w:fldChar w:fldCharType="begin"/>
        </w:r>
        <w:r w:rsidR="00E37552">
          <w:instrText xml:space="preserve"> PAGE   \* MERGEFORMAT </w:instrText>
        </w:r>
        <w:r>
          <w:fldChar w:fldCharType="separate"/>
        </w:r>
        <w:r w:rsidR="00EA6770">
          <w:rPr>
            <w:noProof/>
          </w:rPr>
          <w:t>6</w:t>
        </w:r>
        <w:r>
          <w:rPr>
            <w:noProof/>
          </w:rPr>
          <w:fldChar w:fldCharType="end"/>
        </w:r>
      </w:p>
    </w:sdtContent>
  </w:sdt>
  <w:p w14:paraId="19A5CB91" w14:textId="77777777" w:rsidR="008A36F7" w:rsidRDefault="008A36F7" w:rsidP="00E37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CAEE" w14:textId="77777777" w:rsidR="002C0468" w:rsidRDefault="002C0468" w:rsidP="00E37552">
      <w:r>
        <w:separator/>
      </w:r>
    </w:p>
  </w:footnote>
  <w:footnote w:type="continuationSeparator" w:id="0">
    <w:p w14:paraId="0793855C" w14:textId="77777777" w:rsidR="002C0468" w:rsidRDefault="002C0468" w:rsidP="00E3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410"/>
    <w:multiLevelType w:val="hybridMultilevel"/>
    <w:tmpl w:val="4112A0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4A606F6"/>
    <w:multiLevelType w:val="hybridMultilevel"/>
    <w:tmpl w:val="735E46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D72E66"/>
    <w:multiLevelType w:val="hybridMultilevel"/>
    <w:tmpl w:val="18BE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8089A"/>
    <w:multiLevelType w:val="hybridMultilevel"/>
    <w:tmpl w:val="A40A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771A3"/>
    <w:multiLevelType w:val="hybridMultilevel"/>
    <w:tmpl w:val="E6EA44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77C549D"/>
    <w:multiLevelType w:val="hybridMultilevel"/>
    <w:tmpl w:val="36A01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95792"/>
    <w:multiLevelType w:val="hybridMultilevel"/>
    <w:tmpl w:val="A81C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556E6D"/>
    <w:multiLevelType w:val="hybridMultilevel"/>
    <w:tmpl w:val="398E70C4"/>
    <w:lvl w:ilvl="0" w:tplc="2BF6D7A8">
      <w:start w:val="1"/>
      <w:numFmt w:val="bullet"/>
      <w:lvlText w:val="-"/>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6A5A8A"/>
    <w:multiLevelType w:val="hybridMultilevel"/>
    <w:tmpl w:val="BA32BC1C"/>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E1041"/>
    <w:multiLevelType w:val="hybridMultilevel"/>
    <w:tmpl w:val="6FC448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9790EB2"/>
    <w:multiLevelType w:val="multilevel"/>
    <w:tmpl w:val="FAB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016E4B"/>
    <w:multiLevelType w:val="hybridMultilevel"/>
    <w:tmpl w:val="1876EE58"/>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D376C"/>
    <w:multiLevelType w:val="hybridMultilevel"/>
    <w:tmpl w:val="E278D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073714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5215828">
    <w:abstractNumId w:val="4"/>
  </w:num>
  <w:num w:numId="3" w16cid:durableId="1544172637">
    <w:abstractNumId w:val="3"/>
  </w:num>
  <w:num w:numId="4" w16cid:durableId="1722826745">
    <w:abstractNumId w:val="7"/>
  </w:num>
  <w:num w:numId="5" w16cid:durableId="758873934">
    <w:abstractNumId w:val="8"/>
  </w:num>
  <w:num w:numId="6" w16cid:durableId="1551452133">
    <w:abstractNumId w:val="11"/>
  </w:num>
  <w:num w:numId="7" w16cid:durableId="1416050946">
    <w:abstractNumId w:val="6"/>
  </w:num>
  <w:num w:numId="8" w16cid:durableId="1034579294">
    <w:abstractNumId w:val="2"/>
  </w:num>
  <w:num w:numId="9" w16cid:durableId="2078893523">
    <w:abstractNumId w:val="12"/>
  </w:num>
  <w:num w:numId="10" w16cid:durableId="1869222345">
    <w:abstractNumId w:val="10"/>
  </w:num>
  <w:num w:numId="11" w16cid:durableId="1856575251">
    <w:abstractNumId w:val="5"/>
  </w:num>
  <w:num w:numId="12" w16cid:durableId="1983805332">
    <w:abstractNumId w:val="1"/>
  </w:num>
  <w:num w:numId="13" w16cid:durableId="14432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8A"/>
    <w:rsid w:val="00001F77"/>
    <w:rsid w:val="000100D6"/>
    <w:rsid w:val="000354DB"/>
    <w:rsid w:val="00036323"/>
    <w:rsid w:val="00045F46"/>
    <w:rsid w:val="00046BF9"/>
    <w:rsid w:val="000521C2"/>
    <w:rsid w:val="00056901"/>
    <w:rsid w:val="00056BAE"/>
    <w:rsid w:val="0006506C"/>
    <w:rsid w:val="0007167B"/>
    <w:rsid w:val="000954CE"/>
    <w:rsid w:val="000A458F"/>
    <w:rsid w:val="000B0B7D"/>
    <w:rsid w:val="000B3418"/>
    <w:rsid w:val="000C7EFD"/>
    <w:rsid w:val="000D1014"/>
    <w:rsid w:val="0015046A"/>
    <w:rsid w:val="00175147"/>
    <w:rsid w:val="00187B1E"/>
    <w:rsid w:val="00191001"/>
    <w:rsid w:val="001B6B40"/>
    <w:rsid w:val="001D0D0B"/>
    <w:rsid w:val="00216166"/>
    <w:rsid w:val="00232DA3"/>
    <w:rsid w:val="00246341"/>
    <w:rsid w:val="0027784C"/>
    <w:rsid w:val="00281CA0"/>
    <w:rsid w:val="002A07D4"/>
    <w:rsid w:val="002C0468"/>
    <w:rsid w:val="002C1B2B"/>
    <w:rsid w:val="002D00E5"/>
    <w:rsid w:val="002D0B8B"/>
    <w:rsid w:val="002D57A3"/>
    <w:rsid w:val="002E3C25"/>
    <w:rsid w:val="00313314"/>
    <w:rsid w:val="00313D1A"/>
    <w:rsid w:val="00336229"/>
    <w:rsid w:val="00365B9A"/>
    <w:rsid w:val="00380397"/>
    <w:rsid w:val="00390999"/>
    <w:rsid w:val="003C2BFB"/>
    <w:rsid w:val="003D10B5"/>
    <w:rsid w:val="003E20C6"/>
    <w:rsid w:val="003F10F6"/>
    <w:rsid w:val="004042F9"/>
    <w:rsid w:val="00411AFB"/>
    <w:rsid w:val="00447765"/>
    <w:rsid w:val="00492F89"/>
    <w:rsid w:val="004A4B1F"/>
    <w:rsid w:val="004D1F32"/>
    <w:rsid w:val="004F11E8"/>
    <w:rsid w:val="00502C8F"/>
    <w:rsid w:val="00520559"/>
    <w:rsid w:val="00523C18"/>
    <w:rsid w:val="00527D71"/>
    <w:rsid w:val="00540EB6"/>
    <w:rsid w:val="0055548F"/>
    <w:rsid w:val="00555D91"/>
    <w:rsid w:val="0056056E"/>
    <w:rsid w:val="005626B3"/>
    <w:rsid w:val="0059588F"/>
    <w:rsid w:val="005A10B1"/>
    <w:rsid w:val="005A43C0"/>
    <w:rsid w:val="005A6E4E"/>
    <w:rsid w:val="005E36D8"/>
    <w:rsid w:val="005F734C"/>
    <w:rsid w:val="00654B55"/>
    <w:rsid w:val="00667620"/>
    <w:rsid w:val="006756E5"/>
    <w:rsid w:val="0068516D"/>
    <w:rsid w:val="00691BA0"/>
    <w:rsid w:val="006D60EB"/>
    <w:rsid w:val="006F0462"/>
    <w:rsid w:val="007234E3"/>
    <w:rsid w:val="0073311D"/>
    <w:rsid w:val="007578A4"/>
    <w:rsid w:val="00763384"/>
    <w:rsid w:val="007813E1"/>
    <w:rsid w:val="00782063"/>
    <w:rsid w:val="00787113"/>
    <w:rsid w:val="007E2A5C"/>
    <w:rsid w:val="007F2D36"/>
    <w:rsid w:val="00822DB3"/>
    <w:rsid w:val="0082694A"/>
    <w:rsid w:val="00840DAE"/>
    <w:rsid w:val="0087663B"/>
    <w:rsid w:val="00880722"/>
    <w:rsid w:val="0088380E"/>
    <w:rsid w:val="008A36F7"/>
    <w:rsid w:val="008A49D0"/>
    <w:rsid w:val="008D19EC"/>
    <w:rsid w:val="008E6911"/>
    <w:rsid w:val="008F2C61"/>
    <w:rsid w:val="0091571E"/>
    <w:rsid w:val="00987F62"/>
    <w:rsid w:val="009F0DF0"/>
    <w:rsid w:val="00A16040"/>
    <w:rsid w:val="00A710BA"/>
    <w:rsid w:val="00AB0454"/>
    <w:rsid w:val="00B15859"/>
    <w:rsid w:val="00B47970"/>
    <w:rsid w:val="00B83931"/>
    <w:rsid w:val="00B86317"/>
    <w:rsid w:val="00BB6BF9"/>
    <w:rsid w:val="00BC6750"/>
    <w:rsid w:val="00BF529A"/>
    <w:rsid w:val="00C02D1E"/>
    <w:rsid w:val="00C03A6A"/>
    <w:rsid w:val="00C140D2"/>
    <w:rsid w:val="00C348E7"/>
    <w:rsid w:val="00C46CE9"/>
    <w:rsid w:val="00C72BE2"/>
    <w:rsid w:val="00C72E03"/>
    <w:rsid w:val="00C73E8E"/>
    <w:rsid w:val="00D11E46"/>
    <w:rsid w:val="00D14CE6"/>
    <w:rsid w:val="00D6202B"/>
    <w:rsid w:val="00D67A50"/>
    <w:rsid w:val="00D74B4E"/>
    <w:rsid w:val="00DA1C88"/>
    <w:rsid w:val="00DB0650"/>
    <w:rsid w:val="00DD2281"/>
    <w:rsid w:val="00DE0251"/>
    <w:rsid w:val="00E01F8A"/>
    <w:rsid w:val="00E05D65"/>
    <w:rsid w:val="00E06FD7"/>
    <w:rsid w:val="00E37552"/>
    <w:rsid w:val="00E445CB"/>
    <w:rsid w:val="00E87E24"/>
    <w:rsid w:val="00E94175"/>
    <w:rsid w:val="00EA6770"/>
    <w:rsid w:val="00ED5D00"/>
    <w:rsid w:val="00EE5FB1"/>
    <w:rsid w:val="00EF2411"/>
    <w:rsid w:val="00F63E2C"/>
    <w:rsid w:val="00F77D14"/>
    <w:rsid w:val="00F806CC"/>
    <w:rsid w:val="00FD38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C30202"/>
  <w15:docId w15:val="{7899A2EA-29C0-43EE-8DB1-1037D3F5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52"/>
    <w:rPr>
      <w:rFonts w:ascii="Arial" w:hAnsi="Arial" w:cs="Arial"/>
    </w:rPr>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663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66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7663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color w:val="000000"/>
    </w:rPr>
  </w:style>
  <w:style w:type="paragraph" w:customStyle="1" w:styleId="AccessInfo">
    <w:name w:val="Access Info"/>
    <w:basedOn w:val="Normal"/>
    <w:qFormat/>
    <w:rsid w:val="00E05D65"/>
    <w:pPr>
      <w:jc w:val="right"/>
    </w:pPr>
    <w:rPr>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customStyle="1" w:styleId="Heading2Char">
    <w:name w:val="Heading 2 Char"/>
    <w:basedOn w:val="DefaultParagraphFont"/>
    <w:link w:val="Heading2"/>
    <w:uiPriority w:val="9"/>
    <w:rsid w:val="008766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663B"/>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7663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87663B"/>
    <w:pPr>
      <w:spacing w:after="200" w:line="276" w:lineRule="auto"/>
      <w:ind w:left="720"/>
      <w:contextualSpacing/>
    </w:pPr>
    <w:rPr>
      <w:rFonts w:eastAsiaTheme="minorHAnsi"/>
      <w:szCs w:val="22"/>
    </w:rPr>
  </w:style>
  <w:style w:type="character" w:styleId="PageNumber">
    <w:name w:val="page number"/>
    <w:basedOn w:val="DefaultParagraphFont"/>
    <w:uiPriority w:val="99"/>
    <w:semiHidden/>
    <w:unhideWhenUsed/>
    <w:rsid w:val="002E3C25"/>
  </w:style>
  <w:style w:type="character" w:styleId="Hyperlink">
    <w:name w:val="Hyperlink"/>
    <w:basedOn w:val="DefaultParagraphFont"/>
    <w:uiPriority w:val="99"/>
    <w:unhideWhenUsed/>
    <w:rsid w:val="004D1F32"/>
    <w:rPr>
      <w:color w:val="0000FF" w:themeColor="hyperlink"/>
      <w:u w:val="single"/>
    </w:rPr>
  </w:style>
  <w:style w:type="character" w:styleId="FollowedHyperlink">
    <w:name w:val="FollowedHyperlink"/>
    <w:basedOn w:val="DefaultParagraphFont"/>
    <w:uiPriority w:val="99"/>
    <w:semiHidden/>
    <w:unhideWhenUsed/>
    <w:rsid w:val="009F0DF0"/>
    <w:rPr>
      <w:color w:val="800080" w:themeColor="followedHyperlink"/>
      <w:u w:val="single"/>
    </w:rPr>
  </w:style>
  <w:style w:type="paragraph" w:styleId="NormalWeb">
    <w:name w:val="Normal (Web)"/>
    <w:basedOn w:val="Normal"/>
    <w:unhideWhenUsed/>
    <w:rsid w:val="00E37552"/>
    <w:pPr>
      <w:spacing w:before="100" w:beforeAutospacing="1" w:after="100" w:afterAutospacing="1"/>
    </w:pPr>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7578A4"/>
    <w:rPr>
      <w:color w:val="605E5C"/>
      <w:shd w:val="clear" w:color="auto" w:fill="E1DFDD"/>
    </w:rPr>
  </w:style>
  <w:style w:type="paragraph" w:customStyle="1" w:styleId="HeadingText">
    <w:name w:val="Heading Text"/>
    <w:basedOn w:val="Header"/>
    <w:rsid w:val="00D6202B"/>
    <w:pPr>
      <w:widowControl w:val="0"/>
      <w:tabs>
        <w:tab w:val="clear" w:pos="4320"/>
        <w:tab w:val="clear" w:pos="8640"/>
      </w:tabs>
      <w:spacing w:after="120"/>
    </w:pPr>
    <w:rPr>
      <w:rFonts w:ascii="Arial Rounded MT Bold" w:eastAsia="Times New Roman" w:hAnsi="Arial Rounded MT Bold" w:cs="Times New Roman"/>
      <w:b/>
      <w:color w:val="002485"/>
      <w:spacing w:val="20"/>
      <w:sz w:val="28"/>
      <w:szCs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81249">
      <w:bodyDiv w:val="1"/>
      <w:marLeft w:val="0"/>
      <w:marRight w:val="0"/>
      <w:marTop w:val="0"/>
      <w:marBottom w:val="0"/>
      <w:divBdr>
        <w:top w:val="none" w:sz="0" w:space="0" w:color="auto"/>
        <w:left w:val="none" w:sz="0" w:space="0" w:color="auto"/>
        <w:bottom w:val="none" w:sz="0" w:space="0" w:color="auto"/>
        <w:right w:val="none" w:sz="0" w:space="0" w:color="auto"/>
      </w:divBdr>
    </w:div>
    <w:div w:id="1466852528">
      <w:bodyDiv w:val="1"/>
      <w:marLeft w:val="0"/>
      <w:marRight w:val="0"/>
      <w:marTop w:val="0"/>
      <w:marBottom w:val="0"/>
      <w:divBdr>
        <w:top w:val="none" w:sz="0" w:space="0" w:color="auto"/>
        <w:left w:val="none" w:sz="0" w:space="0" w:color="auto"/>
        <w:bottom w:val="none" w:sz="0" w:space="0" w:color="auto"/>
        <w:right w:val="none" w:sz="0" w:space="0" w:color="auto"/>
      </w:divBdr>
    </w:div>
    <w:div w:id="1848710856">
      <w:bodyDiv w:val="1"/>
      <w:marLeft w:val="0"/>
      <w:marRight w:val="0"/>
      <w:marTop w:val="0"/>
      <w:marBottom w:val="0"/>
      <w:divBdr>
        <w:top w:val="none" w:sz="0" w:space="0" w:color="auto"/>
        <w:left w:val="none" w:sz="0" w:space="0" w:color="auto"/>
        <w:bottom w:val="none" w:sz="0" w:space="0" w:color="auto"/>
        <w:right w:val="none" w:sz="0" w:space="0" w:color="auto"/>
      </w:divBdr>
      <w:divsChild>
        <w:div w:id="1168986007">
          <w:marLeft w:val="150"/>
          <w:marRight w:val="150"/>
          <w:marTop w:val="0"/>
          <w:marBottom w:val="0"/>
          <w:divBdr>
            <w:top w:val="none" w:sz="0" w:space="0" w:color="auto"/>
            <w:left w:val="none" w:sz="0" w:space="0" w:color="auto"/>
            <w:bottom w:val="none" w:sz="0" w:space="0" w:color="auto"/>
            <w:right w:val="none" w:sz="0" w:space="0" w:color="auto"/>
          </w:divBdr>
          <w:divsChild>
            <w:div w:id="710108542">
              <w:marLeft w:val="0"/>
              <w:marRight w:val="0"/>
              <w:marTop w:val="0"/>
              <w:marBottom w:val="0"/>
              <w:divBdr>
                <w:top w:val="none" w:sz="0" w:space="0" w:color="auto"/>
                <w:left w:val="none" w:sz="0" w:space="0" w:color="auto"/>
                <w:bottom w:val="none" w:sz="0" w:space="0" w:color="auto"/>
                <w:right w:val="none" w:sz="0" w:space="0" w:color="auto"/>
              </w:divBdr>
            </w:div>
          </w:divsChild>
        </w:div>
        <w:div w:id="1605651521">
          <w:marLeft w:val="150"/>
          <w:marRight w:val="150"/>
          <w:marTop w:val="192"/>
          <w:marBottom w:val="0"/>
          <w:divBdr>
            <w:top w:val="none" w:sz="0" w:space="0" w:color="auto"/>
            <w:left w:val="none" w:sz="0" w:space="0" w:color="auto"/>
            <w:bottom w:val="none" w:sz="0" w:space="0" w:color="auto"/>
            <w:right w:val="none" w:sz="0" w:space="0" w:color="auto"/>
          </w:divBdr>
          <w:divsChild>
            <w:div w:id="1237789708">
              <w:marLeft w:val="0"/>
              <w:marRight w:val="0"/>
              <w:marTop w:val="0"/>
              <w:marBottom w:val="0"/>
              <w:divBdr>
                <w:top w:val="none" w:sz="0" w:space="0" w:color="auto"/>
                <w:left w:val="none" w:sz="0" w:space="0" w:color="auto"/>
                <w:bottom w:val="none" w:sz="0" w:space="0" w:color="auto"/>
                <w:right w:val="none" w:sz="0" w:space="0" w:color="auto"/>
              </w:divBdr>
              <w:divsChild>
                <w:div w:id="1068456258">
                  <w:marLeft w:val="0"/>
                  <w:marRight w:val="0"/>
                  <w:marTop w:val="0"/>
                  <w:marBottom w:val="0"/>
                  <w:divBdr>
                    <w:top w:val="none" w:sz="0" w:space="0" w:color="auto"/>
                    <w:left w:val="none" w:sz="0" w:space="0" w:color="auto"/>
                    <w:bottom w:val="none" w:sz="0" w:space="0" w:color="auto"/>
                    <w:right w:val="none" w:sz="0" w:space="0" w:color="auto"/>
                  </w:divBdr>
                  <w:divsChild>
                    <w:div w:id="1548565520">
                      <w:marLeft w:val="0"/>
                      <w:marRight w:val="0"/>
                      <w:marTop w:val="0"/>
                      <w:marBottom w:val="0"/>
                      <w:divBdr>
                        <w:top w:val="none" w:sz="0" w:space="0" w:color="auto"/>
                        <w:left w:val="none" w:sz="0" w:space="0" w:color="auto"/>
                        <w:bottom w:val="none" w:sz="0" w:space="0" w:color="auto"/>
                        <w:right w:val="none" w:sz="0" w:space="0" w:color="auto"/>
                      </w:divBdr>
                      <w:divsChild>
                        <w:div w:id="18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50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avigator.lakeheadu.ca/Catalog/ViewCatalog.aspx?pageid=viewcatalog&amp;catalogid=25&amp;chapterid=6999&amp;loaduseredits=False" TargetMode="External"/><Relationship Id="rId18" Type="http://schemas.openxmlformats.org/officeDocument/2006/relationships/hyperlink" Target="https://library.lakeheadu.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udentaccessibility.lakeheadu.ca/" TargetMode="External"/><Relationship Id="rId7" Type="http://schemas.openxmlformats.org/officeDocument/2006/relationships/endnotes" Target="endnotes.xml"/><Relationship Id="rId12" Type="http://schemas.openxmlformats.org/officeDocument/2006/relationships/hyperlink" Target="https://www.lakeheadu.ca/students/student-life/student-conduct/academic-integrity/node/51239" TargetMode="External"/><Relationship Id="rId17" Type="http://schemas.openxmlformats.org/officeDocument/2006/relationships/hyperlink" Target="https://www.lakeheadu.ca/current-students/student-services/accessibili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keheadu.ca/current-students/student-success-centre" TargetMode="External"/><Relationship Id="rId20" Type="http://schemas.openxmlformats.org/officeDocument/2006/relationships/hyperlink" Target="https://www.lakeheadu.ca/indigeno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akeheadu.ca/current-students/student-health-and-counselling-centre" TargetMode="External"/><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s://www.lakeheadu.ca/internationa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lakeheadu.ca/students/student-life/student-conduct/academic-integrity/node/51239" TargetMode="External"/><Relationship Id="rId22" Type="http://schemas.openxmlformats.org/officeDocument/2006/relationships/hyperlink" Target="mailto:sas@lakehead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BC923-7D4E-45D4-8906-C911C806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Company>Lakehead University</Company>
  <LinksUpToDate>false</LinksUpToDate>
  <CharactersWithSpaces>11303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cp:lastModifiedBy>Jinan Fiaidhi</cp:lastModifiedBy>
  <cp:revision>2</cp:revision>
  <cp:lastPrinted>2018-08-31T18:48:00Z</cp:lastPrinted>
  <dcterms:created xsi:type="dcterms:W3CDTF">2024-01-16T13:55:00Z</dcterms:created>
  <dcterms:modified xsi:type="dcterms:W3CDTF">2024-01-16T13:55:00Z</dcterms:modified>
</cp:coreProperties>
</file>