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56644" w14:textId="33452D9A" w:rsidR="000C1492" w:rsidRPr="008A6B32" w:rsidRDefault="00E009EC" w:rsidP="008A6B32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A6B32">
        <w:rPr>
          <w:rFonts w:ascii="Times New Roman" w:hAnsi="Times New Roman" w:cs="Times New Roman"/>
          <w:b/>
          <w:bCs/>
          <w:sz w:val="32"/>
          <w:szCs w:val="32"/>
          <w:lang w:val="en-US"/>
        </w:rPr>
        <w:t>LUARS Research 2021 – Results from Forage Experiments</w:t>
      </w:r>
    </w:p>
    <w:p w14:paraId="7FF33F23" w14:textId="31CA2BE2" w:rsidR="00E009EC" w:rsidRPr="008A6B32" w:rsidRDefault="00E009EC" w:rsidP="008A6B32">
      <w:pPr>
        <w:pStyle w:val="NoSpacing"/>
        <w:jc w:val="center"/>
        <w:rPr>
          <w:rFonts w:ascii="Times New Roman" w:hAnsi="Times New Roman" w:cs="Times New Roman"/>
          <w:sz w:val="8"/>
          <w:szCs w:val="8"/>
          <w:lang w:val="en-US"/>
        </w:rPr>
      </w:pPr>
    </w:p>
    <w:p w14:paraId="340254D8" w14:textId="2132376E" w:rsidR="00E009EC" w:rsidRPr="008A6B32" w:rsidRDefault="00E009EC" w:rsidP="008A6B3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Dr. Tarlok Singh Sahota CCA</w:t>
      </w:r>
    </w:p>
    <w:p w14:paraId="1E8533CE" w14:textId="77212C31" w:rsidR="00E009EC" w:rsidRPr="008A6B32" w:rsidRDefault="00E009EC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AEC6D10" w14:textId="0AA4843A" w:rsidR="00E009EC" w:rsidRDefault="00E009EC" w:rsidP="00E009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Results from this year’s forage experiments</w:t>
      </w:r>
      <w:r w:rsidR="00BB39BC">
        <w:rPr>
          <w:rFonts w:ascii="Times New Roman" w:hAnsi="Times New Roman" w:cs="Times New Roman"/>
          <w:sz w:val="24"/>
          <w:szCs w:val="24"/>
          <w:lang w:val="en-US"/>
        </w:rPr>
        <w:t xml:space="preserve"> at LUARS Thunder Bay</w:t>
      </w:r>
      <w:r w:rsidR="00941E1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described below briefly</w:t>
      </w:r>
      <w:r w:rsidR="00941E1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be useful to the </w:t>
      </w:r>
      <w:r w:rsidR="00771790">
        <w:rPr>
          <w:rFonts w:ascii="Times New Roman" w:hAnsi="Times New Roman" w:cs="Times New Roman"/>
          <w:sz w:val="24"/>
          <w:szCs w:val="24"/>
          <w:lang w:val="en-US"/>
        </w:rPr>
        <w:t>Ontario</w:t>
      </w:r>
      <w:r w:rsidR="00941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producers</w:t>
      </w:r>
      <w:r w:rsidR="00771790">
        <w:rPr>
          <w:rFonts w:ascii="Times New Roman" w:hAnsi="Times New Roman" w:cs="Times New Roman"/>
          <w:sz w:val="24"/>
          <w:szCs w:val="24"/>
          <w:lang w:val="en-US"/>
        </w:rPr>
        <w:t>; especially those from northwestern Ontario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68F64B" w14:textId="77777777" w:rsidR="00E009EC" w:rsidRPr="008A6B32" w:rsidRDefault="00E009EC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EA94325" w14:textId="3661BBCA" w:rsidR="00E009EC" w:rsidRDefault="00E009EC" w:rsidP="00E009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B32">
        <w:rPr>
          <w:rFonts w:ascii="Times New Roman" w:hAnsi="Times New Roman" w:cs="Times New Roman"/>
          <w:b/>
          <w:bCs/>
          <w:sz w:val="24"/>
          <w:szCs w:val="24"/>
          <w:lang w:val="en-US"/>
        </w:rPr>
        <w:t>Alfalfa Varieties</w:t>
      </w:r>
      <w:r w:rsidR="00312D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876F8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eeded in 20</w:t>
      </w:r>
      <w:r w:rsidR="00312DCE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 Two western alfalfa varieties (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Revolution MD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Response WT</w:t>
      </w:r>
      <w:r>
        <w:rPr>
          <w:rFonts w:ascii="Times New Roman" w:hAnsi="Times New Roman" w:cs="Times New Roman"/>
          <w:sz w:val="24"/>
          <w:szCs w:val="24"/>
          <w:lang w:val="en-US"/>
        </w:rPr>
        <w:t>) were compared with two Atlantic Canad</w:t>
      </w:r>
      <w:r w:rsidR="008A6B3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A6B3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varieties (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AAC </w:t>
      </w:r>
      <w:proofErr w:type="spellStart"/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Trueman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Elite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by keeping 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WL319HQ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(Roundup Ready alfalfa)</w:t>
      </w:r>
      <w:r w:rsidR="008A6B32">
        <w:rPr>
          <w:rFonts w:ascii="Times New Roman" w:hAnsi="Times New Roman" w:cs="Times New Roman"/>
          <w:sz w:val="24"/>
          <w:szCs w:val="24"/>
          <w:lang w:val="en-US"/>
        </w:rPr>
        <w:t xml:space="preserve"> as a check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Dry matter yield from two cuts varied from 4,822 kg/ha with 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AAC </w:t>
      </w:r>
      <w:proofErr w:type="spellStart"/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Trueman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5,265 kg/ha with </w:t>
      </w:r>
      <w:r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Response WT</w:t>
      </w:r>
      <w:r w:rsidR="00B64DAB">
        <w:rPr>
          <w:rFonts w:ascii="Times New Roman" w:hAnsi="Times New Roman" w:cs="Times New Roman"/>
          <w:sz w:val="24"/>
          <w:szCs w:val="24"/>
          <w:lang w:val="en-US"/>
        </w:rPr>
        <w:t>. However,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yield differences between the varieties were non-significant. 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First cut protein content varied from 19.1 %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Elite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to 20.0 %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WL319HQ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and from 20.6 %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Elite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to 22.5 %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WL319HQ</w:t>
      </w:r>
      <w:r w:rsidR="008A6B32">
        <w:rPr>
          <w:rFonts w:ascii="Times New Roman" w:hAnsi="Times New Roman" w:cs="Times New Roman"/>
          <w:sz w:val="24"/>
          <w:szCs w:val="24"/>
          <w:lang w:val="en-US"/>
        </w:rPr>
        <w:t xml:space="preserve"> in the second cut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. RFV was highest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Response WT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(134) in the first cut and highest in </w:t>
      </w:r>
      <w:r w:rsidR="00D24EE1" w:rsidRPr="008A6B32">
        <w:rPr>
          <w:rFonts w:ascii="Times New Roman" w:hAnsi="Times New Roman" w:cs="Times New Roman"/>
          <w:i/>
          <w:iCs/>
          <w:sz w:val="24"/>
          <w:szCs w:val="24"/>
          <w:lang w:val="en-US"/>
        </w:rPr>
        <w:t>WL319HQ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(148) in the second cut. Generally speaking</w:t>
      </w:r>
      <w:r w:rsidR="009C6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 higher RFV </w:t>
      </w:r>
      <w:r w:rsidR="008A6B32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D24EE1">
        <w:rPr>
          <w:rFonts w:ascii="Times New Roman" w:hAnsi="Times New Roman" w:cs="Times New Roman"/>
          <w:sz w:val="24"/>
          <w:szCs w:val="24"/>
          <w:lang w:val="en-US"/>
        </w:rPr>
        <w:t xml:space="preserve">mean higher milk yield. </w:t>
      </w:r>
    </w:p>
    <w:p w14:paraId="5BB0F9D7" w14:textId="2F6D987B" w:rsidR="002D1AFE" w:rsidRPr="003E6DAD" w:rsidRDefault="002D1AFE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A7F6554" w14:textId="199017E2" w:rsidR="002D1AFE" w:rsidRDefault="002D1AFE" w:rsidP="00A2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AF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Alfalfa Row Spacing and Rates of Sulphur Application</w:t>
      </w:r>
      <w:r w:rsidR="00312DC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 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876F8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eeded in 20</w:t>
      </w:r>
      <w:r w:rsidR="00312DCE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: Highest alfalfa dry matter yield (7,450 kg/ha) from two cuts was obtained with missing one row after every two rows and application of S @ 48 kg/ha in two splits – half in early spring and half after the first cut. 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The treatment also gave the highest protein content both in the first (20.2 %) and the second cut (21.5 %). 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Averaged over S rates, missing one row after every two rows produced the highest first cut yield (3,319 kg/ha), whereas regular row spacing at 15 cm recorded the highest yield in the second cut (3,977 kg/ha). Dry matter yield from the two cuts was in the </w:t>
      </w:r>
      <w:r w:rsidR="008702BC">
        <w:rPr>
          <w:rFonts w:ascii="Times New Roman" w:eastAsia="Times New Roman" w:hAnsi="Times New Roman" w:cs="Times New Roman"/>
          <w:color w:val="000000"/>
          <w:lang w:eastAsia="en-CA"/>
        </w:rPr>
        <w:t xml:space="preserve">following </w:t>
      </w:r>
      <w:r>
        <w:rPr>
          <w:rFonts w:ascii="Times New Roman" w:eastAsia="Times New Roman" w:hAnsi="Times New Roman" w:cs="Times New Roman"/>
          <w:color w:val="000000"/>
          <w:lang w:eastAsia="en-CA"/>
        </w:rPr>
        <w:t>order</w:t>
      </w:r>
      <w:r w:rsidR="008702BC">
        <w:rPr>
          <w:rFonts w:ascii="Times New Roman" w:eastAsia="Times New Roman" w:hAnsi="Times New Roman" w:cs="Times New Roman"/>
          <w:color w:val="000000"/>
          <w:lang w:eastAsia="en-CA"/>
        </w:rPr>
        <w:t>: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missing one row after every two rows (6,613) ≥ regular rows - without missing any rows (6,438 kg/ha) ≥ missing alternate rows (6,120 kg/ha). Seed rate was kept 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same with all the row 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spacing treatments. </w:t>
      </w:r>
      <w:r w:rsidR="004D5AE9">
        <w:rPr>
          <w:rFonts w:ascii="Times New Roman" w:eastAsia="Times New Roman" w:hAnsi="Times New Roman" w:cs="Times New Roman"/>
          <w:color w:val="000000"/>
          <w:lang w:eastAsia="en-CA"/>
        </w:rPr>
        <w:t xml:space="preserve">Protein content with different row geometries varied from 18.7 to 19.1 % in the first cut and from 20.1 to 20.8 % in the second cut. RFV was highest with missing one row after very two rows in the first cut (133) and highest </w:t>
      </w:r>
      <w:r w:rsidR="00672155">
        <w:rPr>
          <w:rFonts w:ascii="Times New Roman" w:eastAsia="Times New Roman" w:hAnsi="Times New Roman" w:cs="Times New Roman"/>
          <w:color w:val="000000"/>
          <w:lang w:eastAsia="en-CA"/>
        </w:rPr>
        <w:t>wit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h</w:t>
      </w:r>
      <w:r w:rsidR="00672155">
        <w:rPr>
          <w:rFonts w:ascii="Times New Roman" w:eastAsia="Times New Roman" w:hAnsi="Times New Roman" w:cs="Times New Roman"/>
          <w:color w:val="000000"/>
          <w:lang w:eastAsia="en-CA"/>
        </w:rPr>
        <w:t xml:space="preserve"> missing alternate rows in the second cut (143). 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Application of S @ 36 kg/ha and not @ 24 kg/ha increased the alfalfa dry matter yield 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(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>from two cuts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)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 significantly from 5,864 kg/ha 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w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>i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thout</w:t>
      </w:r>
      <w:r w:rsidR="009D28BA">
        <w:rPr>
          <w:rFonts w:ascii="Times New Roman" w:eastAsia="Times New Roman" w:hAnsi="Times New Roman" w:cs="Times New Roman"/>
          <w:color w:val="000000"/>
          <w:lang w:eastAsia="en-CA"/>
        </w:rPr>
        <w:t xml:space="preserve"> S to 6,677 kg/ha (with 36 kg S/ha). Increasing the S rate from 36 to 48 kg/ha didn’t bring in significant improvement in the dry matter yield. </w:t>
      </w:r>
      <w:r w:rsidR="00B75F64">
        <w:rPr>
          <w:rFonts w:ascii="Times New Roman" w:eastAsia="Times New Roman" w:hAnsi="Times New Roman" w:cs="Times New Roman"/>
          <w:color w:val="000000"/>
          <w:lang w:eastAsia="en-CA"/>
        </w:rPr>
        <w:t>Protein content was highest with 48 kg S/ha applied in two splits both in the first (19.6 %) and the second cut (21.0 %). RFV in the first cut was highest (134) with S @ 36 kg/ha/or 48 kg S/ha applied in two splits. In the second cut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,</w:t>
      </w:r>
      <w:r w:rsidR="00B75F64">
        <w:rPr>
          <w:rFonts w:ascii="Times New Roman" w:eastAsia="Times New Roman" w:hAnsi="Times New Roman" w:cs="Times New Roman"/>
          <w:color w:val="000000"/>
          <w:lang w:eastAsia="en-CA"/>
        </w:rPr>
        <w:t xml:space="preserve"> RFV ranged from 136 t</w:t>
      </w:r>
      <w:r w:rsidR="003E6DAD">
        <w:rPr>
          <w:rFonts w:ascii="Times New Roman" w:eastAsia="Times New Roman" w:hAnsi="Times New Roman" w:cs="Times New Roman"/>
          <w:color w:val="000000"/>
          <w:lang w:eastAsia="en-CA"/>
        </w:rPr>
        <w:t>o</w:t>
      </w:r>
      <w:r w:rsidR="00B75F64">
        <w:rPr>
          <w:rFonts w:ascii="Times New Roman" w:eastAsia="Times New Roman" w:hAnsi="Times New Roman" w:cs="Times New Roman"/>
          <w:color w:val="000000"/>
          <w:lang w:eastAsia="en-CA"/>
        </w:rPr>
        <w:t xml:space="preserve"> 139 (didn’t vary much with the rates of S application). </w:t>
      </w:r>
      <w:r w:rsidR="005C00E7">
        <w:rPr>
          <w:rFonts w:ascii="Times New Roman" w:eastAsia="Times New Roman" w:hAnsi="Times New Roman" w:cs="Times New Roman"/>
          <w:color w:val="000000"/>
          <w:lang w:eastAsia="en-CA"/>
        </w:rPr>
        <w:t>Pre seeding S test in t</w:t>
      </w:r>
      <w:r w:rsidR="00454D59">
        <w:rPr>
          <w:rFonts w:ascii="Times New Roman" w:eastAsia="Times New Roman" w:hAnsi="Times New Roman" w:cs="Times New Roman"/>
          <w:color w:val="000000"/>
          <w:lang w:eastAsia="en-CA"/>
        </w:rPr>
        <w:t>h</w:t>
      </w:r>
      <w:r w:rsidR="005C00E7">
        <w:rPr>
          <w:rFonts w:ascii="Times New Roman" w:eastAsia="Times New Roman" w:hAnsi="Times New Roman" w:cs="Times New Roman"/>
          <w:color w:val="000000"/>
          <w:lang w:eastAsia="en-CA"/>
        </w:rPr>
        <w:t xml:space="preserve">is experiment was 8 ppm S. </w:t>
      </w:r>
    </w:p>
    <w:p w14:paraId="0C82D6FE" w14:textId="127E9888" w:rsidR="00D24EE1" w:rsidRPr="003E6DAD" w:rsidRDefault="00D24EE1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DAE4D1C" w14:textId="0A09835D" w:rsidR="00D24EE1" w:rsidRDefault="00D04DB1" w:rsidP="00E009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</w:t>
      </w:r>
      <w:r w:rsidR="00BC53FB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at</w:t>
      </w:r>
      <w:r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C53FB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</w:t>
      </w:r>
      <w:r w:rsidR="008702B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BC53FB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erformance</w:t>
      </w:r>
      <w:r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 w:rsidR="008702BC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lfalfa and Galega (</w:t>
      </w:r>
      <w:r w:rsidR="00876F8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eeded in 2011)</w:t>
      </w:r>
      <w:r>
        <w:rPr>
          <w:rFonts w:ascii="Times New Roman" w:hAnsi="Times New Roman" w:cs="Times New Roman"/>
          <w:sz w:val="24"/>
          <w:szCs w:val="24"/>
          <w:lang w:val="en-US"/>
        </w:rPr>
        <w:t>: This is the first year when Galega gave somewhat lower dry matter yield than alfalfa because it was hit by a hard frost (-5</w:t>
      </w:r>
      <w:r w:rsidRPr="003E6D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C) on June 21, which offset its growth and impacted the yield. Averaged over 2012 to 2021, Galega (5,218 kg/ha/year) produced higher dry matter yield than alfalfa (4,807 kg/ha/year). </w:t>
      </w:r>
      <w:r w:rsidR="00BC53FB">
        <w:rPr>
          <w:rFonts w:ascii="Times New Roman" w:hAnsi="Times New Roman" w:cs="Times New Roman"/>
          <w:sz w:val="24"/>
          <w:szCs w:val="24"/>
          <w:lang w:val="en-US"/>
        </w:rPr>
        <w:t xml:space="preserve">Galega had 1.8-4.4 % point higher protein content in the first cut and 2.5-4.7 % point higher protein content in the second cut as compared to alfalfa. </w:t>
      </w:r>
      <w:r w:rsidR="00E63A73">
        <w:rPr>
          <w:rFonts w:ascii="Times New Roman" w:hAnsi="Times New Roman" w:cs="Times New Roman"/>
          <w:sz w:val="24"/>
          <w:szCs w:val="24"/>
          <w:lang w:val="en-US"/>
        </w:rPr>
        <w:t xml:space="preserve">Galega didn’t exceed alfalfa in RFV in the first cut, whereas in the second cut it had up to ~11 % higher RFV than alfalfa. </w:t>
      </w:r>
    </w:p>
    <w:p w14:paraId="36D706B4" w14:textId="722901C0" w:rsidR="00AD76AD" w:rsidRPr="00D22D2A" w:rsidRDefault="00AD76AD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A352534" w14:textId="0A61A252" w:rsidR="00AD76AD" w:rsidRDefault="00AD76AD" w:rsidP="00E009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D2A">
        <w:rPr>
          <w:rFonts w:ascii="Times New Roman" w:hAnsi="Times New Roman" w:cs="Times New Roman"/>
          <w:b/>
          <w:bCs/>
          <w:sz w:val="24"/>
          <w:szCs w:val="24"/>
          <w:lang w:val="en-US"/>
        </w:rPr>
        <w:t>Alternate Forages</w:t>
      </w:r>
      <w:r w:rsidR="00312D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876F8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eeded in 20</w:t>
      </w:r>
      <w:r w:rsidR="00312DCE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312DCE" w:rsidRPr="003E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Galega,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alfalfa and red clover (seeded last year)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compared for their production potential and forage quality. 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 xml:space="preserve">This is the first year when </w:t>
      </w:r>
      <w:proofErr w:type="spellStart"/>
      <w:r w:rsidR="00302392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302392">
        <w:rPr>
          <w:rFonts w:ascii="Times New Roman" w:hAnsi="Times New Roman" w:cs="Times New Roman"/>
          <w:sz w:val="24"/>
          <w:szCs w:val="24"/>
          <w:lang w:val="en-US"/>
        </w:rPr>
        <w:t xml:space="preserve"> produced higher dry matter yield </w:t>
      </w:r>
      <w:r w:rsidR="0085433F">
        <w:rPr>
          <w:rFonts w:ascii="Times New Roman" w:hAnsi="Times New Roman" w:cs="Times New Roman"/>
          <w:sz w:val="24"/>
          <w:szCs w:val="24"/>
          <w:lang w:val="en-US"/>
        </w:rPr>
        <w:t xml:space="preserve">(5,043 kg/ha @ 30 kg seed/ha and 5,350 kg/ha @ 40 kg seed/ha) 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85433F">
        <w:rPr>
          <w:rFonts w:ascii="Times New Roman" w:hAnsi="Times New Roman" w:cs="Times New Roman"/>
          <w:sz w:val="24"/>
          <w:szCs w:val="24"/>
          <w:lang w:val="en-US"/>
        </w:rPr>
        <w:t xml:space="preserve">Galega (4,511 kg/ha), 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>alfalfa</w:t>
      </w:r>
      <w:r w:rsidR="0085433F">
        <w:rPr>
          <w:rFonts w:ascii="Times New Roman" w:hAnsi="Times New Roman" w:cs="Times New Roman"/>
          <w:sz w:val="24"/>
          <w:szCs w:val="24"/>
          <w:lang w:val="en-US"/>
        </w:rPr>
        <w:t xml:space="preserve"> (4,476 kg/ha)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433F">
        <w:rPr>
          <w:rFonts w:ascii="Times New Roman" w:hAnsi="Times New Roman" w:cs="Times New Roman"/>
          <w:sz w:val="24"/>
          <w:szCs w:val="24"/>
          <w:lang w:val="en-US"/>
        </w:rPr>
        <w:t>and red clover (4,290 kg/ha)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23BD9">
        <w:rPr>
          <w:rFonts w:ascii="Times New Roman" w:hAnsi="Times New Roman" w:cs="Times New Roman"/>
          <w:sz w:val="24"/>
          <w:szCs w:val="24"/>
          <w:lang w:val="en-US"/>
        </w:rPr>
        <w:t xml:space="preserve"> First cut protein content was highest with alfalfa/Galega (20.7/20.5) and lowest </w:t>
      </w:r>
      <w:r w:rsidR="00D22D2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proofErr w:type="spellStart"/>
      <w:r w:rsidR="00D22D2A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D22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BD9">
        <w:rPr>
          <w:rFonts w:ascii="Times New Roman" w:hAnsi="Times New Roman" w:cs="Times New Roman"/>
          <w:sz w:val="24"/>
          <w:szCs w:val="24"/>
          <w:lang w:val="en-US"/>
        </w:rPr>
        <w:t>(14.4 %</w:t>
      </w:r>
      <w:r w:rsidR="00D22D2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23BD9">
        <w:rPr>
          <w:rFonts w:ascii="Times New Roman" w:hAnsi="Times New Roman" w:cs="Times New Roman"/>
          <w:sz w:val="24"/>
          <w:szCs w:val="24"/>
          <w:lang w:val="en-US"/>
        </w:rPr>
        <w:t xml:space="preserve"> at both the seed rates).</w:t>
      </w:r>
      <w:r w:rsidR="0030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BD9">
        <w:rPr>
          <w:rFonts w:ascii="Times New Roman" w:hAnsi="Times New Roman" w:cs="Times New Roman"/>
          <w:sz w:val="24"/>
          <w:szCs w:val="24"/>
          <w:lang w:val="en-US"/>
        </w:rPr>
        <w:t xml:space="preserve">First cut protein content in red clover was 19.2 %. </w:t>
      </w:r>
      <w:r w:rsidR="003A27D9">
        <w:rPr>
          <w:rFonts w:ascii="Times New Roman" w:hAnsi="Times New Roman" w:cs="Times New Roman"/>
          <w:sz w:val="24"/>
          <w:szCs w:val="24"/>
          <w:lang w:val="en-US"/>
        </w:rPr>
        <w:t xml:space="preserve">Second cut protein content was highest (15.7 %) in </w:t>
      </w:r>
      <w:proofErr w:type="spellStart"/>
      <w:r w:rsidR="003A27D9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3A27D9">
        <w:rPr>
          <w:rFonts w:ascii="Times New Roman" w:hAnsi="Times New Roman" w:cs="Times New Roman"/>
          <w:sz w:val="24"/>
          <w:szCs w:val="24"/>
          <w:lang w:val="en-US"/>
        </w:rPr>
        <w:t xml:space="preserve"> seeded @ 30 kg/ha.</w:t>
      </w:r>
      <w:r w:rsidR="007D15DE">
        <w:rPr>
          <w:rFonts w:ascii="Times New Roman" w:hAnsi="Times New Roman" w:cs="Times New Roman"/>
          <w:sz w:val="24"/>
          <w:szCs w:val="24"/>
          <w:lang w:val="en-US"/>
        </w:rPr>
        <w:t xml:space="preserve"> RFV of the first cut was highest (150) in alfalfa</w:t>
      </w:r>
      <w:r w:rsidR="00D22D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1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2A">
        <w:rPr>
          <w:rFonts w:ascii="Times New Roman" w:hAnsi="Times New Roman" w:cs="Times New Roman"/>
          <w:sz w:val="24"/>
          <w:szCs w:val="24"/>
          <w:lang w:val="en-US"/>
        </w:rPr>
        <w:lastRenderedPageBreak/>
        <w:t>whereas</w:t>
      </w:r>
      <w:r w:rsidR="007D15DE">
        <w:rPr>
          <w:rFonts w:ascii="Times New Roman" w:hAnsi="Times New Roman" w:cs="Times New Roman"/>
          <w:sz w:val="24"/>
          <w:szCs w:val="24"/>
          <w:lang w:val="en-US"/>
        </w:rPr>
        <w:t xml:space="preserve"> in the second cut, </w:t>
      </w:r>
      <w:proofErr w:type="spellStart"/>
      <w:r w:rsidR="007D15DE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7D15DE">
        <w:rPr>
          <w:rFonts w:ascii="Times New Roman" w:hAnsi="Times New Roman" w:cs="Times New Roman"/>
          <w:sz w:val="24"/>
          <w:szCs w:val="24"/>
          <w:lang w:val="en-US"/>
        </w:rPr>
        <w:t xml:space="preserve"> @ 30 kg seed/ha equaled alfalfa in RFV (</w:t>
      </w:r>
      <w:r w:rsidR="00BC2C9A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="007D15DE">
        <w:rPr>
          <w:rFonts w:ascii="Times New Roman" w:hAnsi="Times New Roman" w:cs="Times New Roman"/>
          <w:sz w:val="24"/>
          <w:szCs w:val="24"/>
          <w:lang w:val="en-US"/>
        </w:rPr>
        <w:t xml:space="preserve">) and the two topped in RFV among all forage legumes. </w:t>
      </w:r>
      <w:r w:rsidR="003A2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868DE8" w14:textId="59FEAC69" w:rsidR="0014491F" w:rsidRPr="00C20FC2" w:rsidRDefault="0014491F" w:rsidP="00E009E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A291BA7" w14:textId="41238713" w:rsidR="0014491F" w:rsidRDefault="0014491F" w:rsidP="00E009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F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Forage </w:t>
      </w:r>
      <w:r w:rsidR="008702B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C20FC2">
        <w:rPr>
          <w:rFonts w:ascii="Times New Roman" w:hAnsi="Times New Roman" w:cs="Times New Roman"/>
          <w:b/>
          <w:bCs/>
          <w:sz w:val="24"/>
          <w:szCs w:val="24"/>
          <w:lang w:val="en-US"/>
        </w:rPr>
        <w:t>roduction from Kernza and Alfalfa + Kernza (80:20)</w:t>
      </w:r>
      <w:r w:rsidR="00C20F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876F8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20FC2">
        <w:rPr>
          <w:rFonts w:ascii="Times New Roman" w:hAnsi="Times New Roman" w:cs="Times New Roman"/>
          <w:b/>
          <w:bCs/>
          <w:sz w:val="24"/>
          <w:szCs w:val="24"/>
          <w:lang w:val="en-US"/>
        </w:rPr>
        <w:t>eeded in 2017</w:t>
      </w:r>
      <w:r>
        <w:rPr>
          <w:rFonts w:ascii="Times New Roman" w:hAnsi="Times New Roman" w:cs="Times New Roman"/>
          <w:sz w:val="24"/>
          <w:szCs w:val="24"/>
          <w:lang w:val="en-US"/>
        </w:rPr>
        <w:t>: First cut dry matter forage yield from Kernza alone increased from 2,521 kg/ha with 70 seeds/m</w:t>
      </w:r>
      <w:r w:rsidRPr="00C931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2,927 kg/ha with 110 seeds/m</w:t>
      </w:r>
      <w:r w:rsidRPr="00C931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crop didn’t grow enough for the second cut. Forage dry matter yield from Alfalfa + Kernza (80:20) was </w:t>
      </w:r>
      <w:r w:rsidR="009C65CC">
        <w:rPr>
          <w:rFonts w:ascii="Times New Roman" w:hAnsi="Times New Roman" w:cs="Times New Roman"/>
          <w:sz w:val="24"/>
          <w:szCs w:val="24"/>
          <w:lang w:val="en-US"/>
        </w:rPr>
        <w:t xml:space="preserve">2,351 kg/ha from the first cut and 5,602 kg/ha from the two cuts. 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>First cut protein content from Alfalfa + Kernza (80:20) was 17 % and that from Kernza alone @ 110 seeds/m</w:t>
      </w:r>
      <w:r w:rsidR="003C06EE" w:rsidRPr="00C931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 xml:space="preserve"> was 16.4 %. </w:t>
      </w:r>
      <w:r w:rsidR="00B769AD">
        <w:rPr>
          <w:rFonts w:ascii="Times New Roman" w:hAnsi="Times New Roman" w:cs="Times New Roman"/>
          <w:sz w:val="24"/>
          <w:szCs w:val="24"/>
          <w:lang w:val="en-US"/>
        </w:rPr>
        <w:t xml:space="preserve">Corresponding values of RFV were 108 and 114, respectively. 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 xml:space="preserve">Protein content </w:t>
      </w:r>
      <w:r w:rsidR="00B769AD">
        <w:rPr>
          <w:rFonts w:ascii="Times New Roman" w:hAnsi="Times New Roman" w:cs="Times New Roman"/>
          <w:sz w:val="24"/>
          <w:szCs w:val="24"/>
          <w:lang w:val="en-US"/>
        </w:rPr>
        <w:t xml:space="preserve">and RFV 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 xml:space="preserve">in the second cut in Alfalfa + Kernza </w:t>
      </w:r>
      <w:r w:rsidR="00B769AD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 xml:space="preserve"> 19.6 %</w:t>
      </w:r>
      <w:r w:rsidR="00B769AD">
        <w:rPr>
          <w:rFonts w:ascii="Times New Roman" w:hAnsi="Times New Roman" w:cs="Times New Roman"/>
          <w:sz w:val="24"/>
          <w:szCs w:val="24"/>
          <w:lang w:val="en-US"/>
        </w:rPr>
        <w:t xml:space="preserve"> and 131, respectively</w:t>
      </w:r>
      <w:r w:rsidR="003C06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F697CC" w14:textId="6C2A2F92" w:rsidR="00045912" w:rsidRDefault="00045912" w:rsidP="00E009EC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7735F0EC" w14:textId="77777777" w:rsidR="00C159CC" w:rsidRDefault="00C159CC" w:rsidP="00C159C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20FC2">
        <w:rPr>
          <w:rFonts w:ascii="Times New Roman" w:hAnsi="Times New Roman" w:cs="Times New Roman"/>
          <w:i/>
          <w:iCs/>
          <w:sz w:val="24"/>
          <w:szCs w:val="24"/>
          <w:lang w:val="en-US"/>
        </w:rPr>
        <w:t>Questions/or comments are welcome at tssahota@lakeheadu.ca/or at 807-707-1987!</w:t>
      </w:r>
    </w:p>
    <w:p w14:paraId="5F19AE05" w14:textId="77777777" w:rsidR="00C159CC" w:rsidRPr="00045912" w:rsidRDefault="00C159CC" w:rsidP="00E009EC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34DA3DDA" w14:textId="3B26855D" w:rsidR="00C159CC" w:rsidRPr="00C159CC" w:rsidRDefault="00C159CC" w:rsidP="00C159C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Published in Ontario Farmer, </w:t>
      </w:r>
      <w:r w:rsidRPr="00C159C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October 26, 2021, Page B7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under the heading ‘</w:t>
      </w:r>
      <w:r w:rsidRPr="00C159C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Alternative Forage Kernza trialed at Lakehead Station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’ and placed at TBFA Website</w:t>
      </w:r>
      <w:r w:rsidR="001E43E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October 25, 2021</w:t>
      </w:r>
      <w:bookmarkStart w:id="0" w:name="_GoBack"/>
      <w:bookmarkEnd w:id="0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: </w:t>
      </w:r>
      <w:r w:rsidRPr="00F94EFF">
        <w:rPr>
          <w:rFonts w:ascii="Times New Roman" w:hAnsi="Times New Roman" w:cs="Times New Roman"/>
          <w:color w:val="222222"/>
          <w:sz w:val="24"/>
          <w:szCs w:val="24"/>
        </w:rPr>
        <w:t>http://tbfarminfo.org/luars-research-2021-results-from-forage-experiments-dr-tarlok-singh-sahota-cca/</w:t>
      </w:r>
      <w:r w:rsidRPr="00C159C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 </w:t>
      </w:r>
    </w:p>
    <w:p w14:paraId="1A1FE997" w14:textId="1D64C80D" w:rsidR="00C159CC" w:rsidRPr="00C159CC" w:rsidRDefault="00C159CC" w:rsidP="00C20FC2">
      <w:pPr>
        <w:pStyle w:val="NoSpacing"/>
        <w:jc w:val="center"/>
        <w:rPr>
          <w:rFonts w:ascii="Times New Roman" w:hAnsi="Times New Roman" w:cs="Times New Roman"/>
          <w:i/>
          <w:iCs/>
          <w:sz w:val="8"/>
          <w:szCs w:val="8"/>
          <w:lang w:val="en-US"/>
        </w:rPr>
      </w:pPr>
    </w:p>
    <w:p w14:paraId="5C68B50A" w14:textId="77777777" w:rsidR="00C159CC" w:rsidRDefault="00C159CC" w:rsidP="00C20FC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7F621AA" w14:textId="4C7CA1D4" w:rsidR="00C159CC" w:rsidRPr="00C159CC" w:rsidRDefault="00C159CC" w:rsidP="00C20FC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159C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B7. </w:t>
      </w:r>
    </w:p>
    <w:sectPr w:rsidR="00C159CC" w:rsidRPr="00C15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EC"/>
    <w:rsid w:val="00045912"/>
    <w:rsid w:val="0014491F"/>
    <w:rsid w:val="001E43E1"/>
    <w:rsid w:val="00203DB4"/>
    <w:rsid w:val="0023400D"/>
    <w:rsid w:val="002D1AFE"/>
    <w:rsid w:val="00302392"/>
    <w:rsid w:val="00312DCE"/>
    <w:rsid w:val="003A27D9"/>
    <w:rsid w:val="003C06EE"/>
    <w:rsid w:val="003E6DAD"/>
    <w:rsid w:val="00454D59"/>
    <w:rsid w:val="00496E2D"/>
    <w:rsid w:val="004D5AE9"/>
    <w:rsid w:val="005C00E7"/>
    <w:rsid w:val="00623BD9"/>
    <w:rsid w:val="00645F7E"/>
    <w:rsid w:val="00672155"/>
    <w:rsid w:val="00771790"/>
    <w:rsid w:val="007A429F"/>
    <w:rsid w:val="007D15DE"/>
    <w:rsid w:val="0085433F"/>
    <w:rsid w:val="008702BC"/>
    <w:rsid w:val="00876F86"/>
    <w:rsid w:val="008A6B32"/>
    <w:rsid w:val="00941E1D"/>
    <w:rsid w:val="009C65CC"/>
    <w:rsid w:val="009D28BA"/>
    <w:rsid w:val="00A27D34"/>
    <w:rsid w:val="00AD76AD"/>
    <w:rsid w:val="00B64DAB"/>
    <w:rsid w:val="00B75F64"/>
    <w:rsid w:val="00B769AD"/>
    <w:rsid w:val="00BB39BC"/>
    <w:rsid w:val="00BC2C9A"/>
    <w:rsid w:val="00BC53FB"/>
    <w:rsid w:val="00C159CC"/>
    <w:rsid w:val="00C20FC2"/>
    <w:rsid w:val="00C931E5"/>
    <w:rsid w:val="00D04DB1"/>
    <w:rsid w:val="00D22D2A"/>
    <w:rsid w:val="00D24EE1"/>
    <w:rsid w:val="00E009EC"/>
    <w:rsid w:val="00E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79C"/>
  <w15:chartTrackingRefBased/>
  <w15:docId w15:val="{48B955B5-9088-42DF-B511-B3C6A83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9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59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Lakehead Agric Research Station</dc:creator>
  <cp:keywords/>
  <dc:description/>
  <cp:lastModifiedBy>TBARS TBARS</cp:lastModifiedBy>
  <cp:revision>4</cp:revision>
  <dcterms:created xsi:type="dcterms:W3CDTF">2021-10-14T20:58:00Z</dcterms:created>
  <dcterms:modified xsi:type="dcterms:W3CDTF">2021-11-08T14:20:00Z</dcterms:modified>
</cp:coreProperties>
</file>