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19" w:rsidRPr="00A3794C" w:rsidRDefault="00561A96" w:rsidP="00561A9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794C">
        <w:rPr>
          <w:rFonts w:ascii="Times New Roman" w:hAnsi="Times New Roman" w:cs="Times New Roman"/>
          <w:b/>
          <w:sz w:val="32"/>
          <w:szCs w:val="32"/>
        </w:rPr>
        <w:t>What does a soil test report indicate?</w:t>
      </w:r>
    </w:p>
    <w:p w:rsidR="00561A96" w:rsidRPr="00A3794C" w:rsidRDefault="00561A96" w:rsidP="00561A96">
      <w:pPr>
        <w:pStyle w:val="NoSpacing"/>
        <w:jc w:val="center"/>
        <w:rPr>
          <w:rFonts w:ascii="Times New Roman" w:hAnsi="Times New Roman" w:cs="Times New Roman"/>
          <w:sz w:val="8"/>
          <w:szCs w:val="8"/>
        </w:rPr>
      </w:pPr>
    </w:p>
    <w:p w:rsidR="00561A96" w:rsidRPr="00A3794C" w:rsidRDefault="00561A96" w:rsidP="00561A96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794C">
        <w:rPr>
          <w:rFonts w:ascii="Times New Roman" w:hAnsi="Times New Roman" w:cs="Times New Roman"/>
          <w:i/>
          <w:sz w:val="24"/>
          <w:szCs w:val="24"/>
        </w:rPr>
        <w:t>Dr. Tarlok Singh Sahota CCA</w:t>
      </w:r>
    </w:p>
    <w:p w:rsidR="00561A96" w:rsidRPr="00D86585" w:rsidRDefault="00561A96" w:rsidP="00561A96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61A96" w:rsidRPr="00A3794C" w:rsidRDefault="00561A96" w:rsidP="00561A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794C">
        <w:rPr>
          <w:rFonts w:ascii="Times New Roman" w:hAnsi="Times New Roman" w:cs="Times New Roman"/>
          <w:sz w:val="24"/>
          <w:szCs w:val="24"/>
        </w:rPr>
        <w:t>A soil test is prerequisite to know what sort of soil reaction (acidic, neutral or alkaline), fertility and health a soil has and what needs to be done to obtain the targeted/or economic maximum yields. A soil test report will be a pointer to that. Main components of a soil test report are:</w:t>
      </w:r>
    </w:p>
    <w:p w:rsidR="00561A96" w:rsidRPr="00D86585" w:rsidRDefault="00561A96" w:rsidP="00561A96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61A96" w:rsidRPr="00736707" w:rsidRDefault="00561A96" w:rsidP="00561A9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707">
        <w:rPr>
          <w:rFonts w:ascii="Times New Roman" w:hAnsi="Times New Roman" w:cs="Times New Roman"/>
          <w:b/>
          <w:sz w:val="24"/>
          <w:szCs w:val="24"/>
        </w:rPr>
        <w:t>1. Sample ID and Lab #</w:t>
      </w:r>
    </w:p>
    <w:p w:rsidR="00A23AEB" w:rsidRPr="00D86585" w:rsidRDefault="00A23AEB" w:rsidP="00561A96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A23AEB" w:rsidRPr="00A3794C" w:rsidRDefault="00561A96" w:rsidP="00561A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36707">
        <w:rPr>
          <w:rFonts w:ascii="Times New Roman" w:hAnsi="Times New Roman" w:cs="Times New Roman"/>
          <w:b/>
          <w:sz w:val="24"/>
          <w:szCs w:val="24"/>
        </w:rPr>
        <w:t>2. pH</w:t>
      </w:r>
      <w:r w:rsidRPr="00A3794C">
        <w:rPr>
          <w:rFonts w:ascii="Times New Roman" w:hAnsi="Times New Roman" w:cs="Times New Roman"/>
          <w:sz w:val="24"/>
          <w:szCs w:val="24"/>
        </w:rPr>
        <w:t>: indicates the soil reaction. Soils with pH 6.5-7.5 are considered neutral (nutrient availability is maximum in this range); soils below this pH range are considered acidic and above this range are considered alkaline. If the soil pH is below 6.0, Buffer pH (</w:t>
      </w:r>
      <w:r w:rsidR="009210E0" w:rsidRPr="00A3794C">
        <w:rPr>
          <w:rFonts w:ascii="Times New Roman" w:hAnsi="Times New Roman" w:cs="Times New Roman"/>
          <w:sz w:val="24"/>
          <w:szCs w:val="24"/>
        </w:rPr>
        <w:t>pH measured from soil and buffer solution suspension rather than soil water suspension that is the case for normal pH measurement</w:t>
      </w:r>
      <w:r w:rsidRPr="00A3794C">
        <w:rPr>
          <w:rFonts w:ascii="Times New Roman" w:hAnsi="Times New Roman" w:cs="Times New Roman"/>
          <w:sz w:val="24"/>
          <w:szCs w:val="24"/>
        </w:rPr>
        <w:t>)</w:t>
      </w:r>
      <w:r w:rsidR="009210E0" w:rsidRPr="00A3794C">
        <w:rPr>
          <w:rFonts w:ascii="Times New Roman" w:hAnsi="Times New Roman" w:cs="Times New Roman"/>
          <w:sz w:val="24"/>
          <w:szCs w:val="24"/>
        </w:rPr>
        <w:t xml:space="preserve"> is measured to know how much lime would be required to raise the soil pH to neutral. Soil Labs will give recommendations on lime application in the last row/column of the report. Lime recommendations corresponding to Buffer pH could be found in OMAFRA’s Soil Fertility </w:t>
      </w:r>
      <w:r w:rsidR="00A23AEB" w:rsidRPr="00A3794C">
        <w:rPr>
          <w:rFonts w:ascii="Times New Roman" w:hAnsi="Times New Roman" w:cs="Times New Roman"/>
          <w:sz w:val="24"/>
          <w:szCs w:val="24"/>
        </w:rPr>
        <w:t xml:space="preserve">Handbook </w:t>
      </w:r>
      <w:r w:rsidR="009210E0" w:rsidRPr="00A3794C">
        <w:rPr>
          <w:rFonts w:ascii="Times New Roman" w:hAnsi="Times New Roman" w:cs="Times New Roman"/>
          <w:sz w:val="24"/>
          <w:szCs w:val="24"/>
        </w:rPr>
        <w:t>(</w:t>
      </w:r>
      <w:r w:rsidR="00A23AEB" w:rsidRPr="00A3794C">
        <w:rPr>
          <w:rFonts w:ascii="Times New Roman" w:hAnsi="Times New Roman" w:cs="Times New Roman"/>
          <w:sz w:val="24"/>
          <w:szCs w:val="24"/>
        </w:rPr>
        <w:t>http://www.omafra.gov.on.ca/english/crops/pub611/p611order.htm</w:t>
      </w:r>
      <w:r w:rsidR="009210E0" w:rsidRPr="00A3794C">
        <w:rPr>
          <w:rFonts w:ascii="Times New Roman" w:hAnsi="Times New Roman" w:cs="Times New Roman"/>
          <w:sz w:val="24"/>
          <w:szCs w:val="24"/>
        </w:rPr>
        <w:t>)</w:t>
      </w:r>
      <w:r w:rsidR="00A23AEB" w:rsidRPr="00A3794C">
        <w:rPr>
          <w:rFonts w:ascii="Times New Roman" w:hAnsi="Times New Roman" w:cs="Times New Roman"/>
          <w:sz w:val="24"/>
          <w:szCs w:val="24"/>
        </w:rPr>
        <w:t xml:space="preserve"> too.</w:t>
      </w:r>
    </w:p>
    <w:p w:rsidR="00A23AEB" w:rsidRPr="00D86585" w:rsidRDefault="00A23AEB" w:rsidP="00561A96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B72948" w:rsidRPr="00A3794C" w:rsidRDefault="00A23AEB" w:rsidP="00B7294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  <w:r w:rsidRPr="00736707">
        <w:rPr>
          <w:rFonts w:ascii="Times New Roman" w:hAnsi="Times New Roman" w:cs="Times New Roman"/>
          <w:b/>
          <w:sz w:val="24"/>
          <w:szCs w:val="24"/>
        </w:rPr>
        <w:t>3.</w:t>
      </w:r>
      <w:r w:rsidR="000270CA" w:rsidRPr="00736707">
        <w:rPr>
          <w:rFonts w:ascii="Times New Roman" w:hAnsi="Times New Roman" w:cs="Times New Roman"/>
          <w:b/>
          <w:sz w:val="24"/>
          <w:szCs w:val="24"/>
        </w:rPr>
        <w:t xml:space="preserve"> Cation Exchange Capacity (CEC)</w:t>
      </w:r>
      <w:r w:rsidRPr="00A3794C">
        <w:rPr>
          <w:rFonts w:ascii="Times New Roman" w:hAnsi="Times New Roman" w:cs="Times New Roman"/>
          <w:sz w:val="24"/>
          <w:szCs w:val="24"/>
        </w:rPr>
        <w:t xml:space="preserve">: </w:t>
      </w:r>
      <w:r w:rsidR="000270CA" w:rsidRPr="00A3794C">
        <w:rPr>
          <w:rFonts w:ascii="Times New Roman" w:hAnsi="Times New Roman" w:cs="Times New Roman"/>
          <w:sz w:val="24"/>
          <w:szCs w:val="24"/>
        </w:rPr>
        <w:t xml:space="preserve">Expressed in </w:t>
      </w:r>
      <w:proofErr w:type="spellStart"/>
      <w:r w:rsidR="000270CA" w:rsidRPr="00A3794C">
        <w:rPr>
          <w:rFonts w:ascii="Times New Roman" w:hAnsi="Times New Roman" w:cs="Times New Roman"/>
          <w:sz w:val="24"/>
          <w:szCs w:val="24"/>
        </w:rPr>
        <w:t>meq</w:t>
      </w:r>
      <w:proofErr w:type="spellEnd"/>
      <w:r w:rsidR="000270CA" w:rsidRPr="00A3794C">
        <w:rPr>
          <w:rFonts w:ascii="Times New Roman" w:hAnsi="Times New Roman" w:cs="Times New Roman"/>
          <w:sz w:val="24"/>
          <w:szCs w:val="24"/>
        </w:rPr>
        <w:t xml:space="preserve">/100 g, </w:t>
      </w:r>
      <w:r w:rsidR="00B72948" w:rsidRPr="00A3794C">
        <w:rPr>
          <w:rFonts w:ascii="Times New Roman" w:hAnsi="Times New Roman" w:cs="Times New Roman"/>
          <w:sz w:val="24"/>
          <w:szCs w:val="24"/>
        </w:rPr>
        <w:t xml:space="preserve">is </w:t>
      </w:r>
      <w:r w:rsidR="00B72948" w:rsidRPr="00A3794C">
        <w:rPr>
          <w:rFonts w:ascii="Times New Roman" w:hAnsi="Times New Roman" w:cs="Times New Roman"/>
          <w:sz w:val="24"/>
          <w:szCs w:val="24"/>
          <w:lang w:eastAsia="en-CA"/>
        </w:rPr>
        <w:t>an inherent soil characteristic,</w:t>
      </w:r>
      <w:r w:rsidR="00B72948" w:rsidRPr="00A3794C">
        <w:rPr>
          <w:rFonts w:ascii="Times New Roman" w:hAnsi="Times New Roman" w:cs="Times New Roman"/>
          <w:sz w:val="24"/>
          <w:szCs w:val="24"/>
        </w:rPr>
        <w:t xml:space="preserve"> </w:t>
      </w:r>
      <w:r w:rsidR="00B72948" w:rsidRPr="00A3794C">
        <w:rPr>
          <w:rFonts w:ascii="Times New Roman" w:hAnsi="Times New Roman" w:cs="Times New Roman"/>
          <w:sz w:val="24"/>
          <w:szCs w:val="24"/>
          <w:lang w:eastAsia="en-CA"/>
        </w:rPr>
        <w:t>is the total capacity of a soil to hold exchangeable cations</w:t>
      </w:r>
      <w:r w:rsidR="000270CA" w:rsidRPr="00A3794C">
        <w:rPr>
          <w:rFonts w:ascii="Times New Roman" w:hAnsi="Times New Roman" w:cs="Times New Roman"/>
          <w:sz w:val="24"/>
          <w:szCs w:val="24"/>
          <w:lang w:eastAsia="en-CA"/>
        </w:rPr>
        <w:t xml:space="preserve"> and is difficult to alter significantly</w:t>
      </w:r>
      <w:r w:rsidR="00B72948" w:rsidRPr="00A3794C">
        <w:rPr>
          <w:rFonts w:ascii="Times New Roman" w:hAnsi="Times New Roman" w:cs="Times New Roman"/>
          <w:sz w:val="24"/>
          <w:szCs w:val="24"/>
          <w:lang w:eastAsia="en-CA"/>
        </w:rPr>
        <w:t xml:space="preserve">. It determines the soil’s ability to </w:t>
      </w:r>
      <w:r w:rsidR="00CF680D" w:rsidRPr="00A3794C">
        <w:rPr>
          <w:rFonts w:ascii="Times New Roman" w:hAnsi="Times New Roman" w:cs="Times New Roman"/>
          <w:sz w:val="24"/>
          <w:szCs w:val="24"/>
          <w:lang w:eastAsia="en-CA"/>
        </w:rPr>
        <w:t>retain</w:t>
      </w:r>
      <w:r w:rsidR="00B72948" w:rsidRPr="00A3794C">
        <w:rPr>
          <w:rFonts w:ascii="Times New Roman" w:hAnsi="Times New Roman" w:cs="Times New Roman"/>
          <w:sz w:val="24"/>
          <w:szCs w:val="24"/>
          <w:lang w:eastAsia="en-CA"/>
        </w:rPr>
        <w:t xml:space="preserve"> essential nutrients and provides a buffer against soil acidification.</w:t>
      </w:r>
      <w:r w:rsidR="00CF680D" w:rsidRPr="00A3794C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r w:rsidR="00B72948" w:rsidRPr="00A3794C">
        <w:rPr>
          <w:rFonts w:ascii="Times New Roman" w:hAnsi="Times New Roman" w:cs="Times New Roman"/>
          <w:sz w:val="24"/>
          <w:szCs w:val="24"/>
          <w:lang w:eastAsia="en-CA"/>
        </w:rPr>
        <w:t>Soils with a higher clay fraction/and organic matter usually have a higher CEC.</w:t>
      </w:r>
      <w:r w:rsidR="00CA196A" w:rsidRPr="00A3794C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  <w:r w:rsidR="00CA196A" w:rsidRPr="00A3794C">
        <w:rPr>
          <w:rFonts w:ascii="Times New Roman" w:hAnsi="Times New Roman" w:cs="Times New Roman"/>
          <w:sz w:val="24"/>
          <w:szCs w:val="24"/>
        </w:rPr>
        <w:t xml:space="preserve">Soils with a low </w:t>
      </w:r>
      <w:r w:rsidR="00CA196A" w:rsidRPr="00A3794C">
        <w:rPr>
          <w:rStyle w:val="caps"/>
          <w:rFonts w:ascii="Times New Roman" w:hAnsi="Times New Roman" w:cs="Times New Roman"/>
          <w:sz w:val="24"/>
          <w:szCs w:val="24"/>
        </w:rPr>
        <w:t>CEC</w:t>
      </w:r>
      <w:r w:rsidR="00CA196A" w:rsidRPr="00A3794C">
        <w:rPr>
          <w:rFonts w:ascii="Times New Roman" w:hAnsi="Times New Roman" w:cs="Times New Roman"/>
          <w:sz w:val="24"/>
          <w:szCs w:val="24"/>
        </w:rPr>
        <w:t xml:space="preserve"> </w:t>
      </w:r>
      <w:r w:rsidR="000151FC" w:rsidRPr="00A3794C">
        <w:rPr>
          <w:rFonts w:ascii="Times New Roman" w:hAnsi="Times New Roman" w:cs="Times New Roman"/>
          <w:sz w:val="24"/>
          <w:szCs w:val="24"/>
        </w:rPr>
        <w:t xml:space="preserve">(&lt;10) </w:t>
      </w:r>
      <w:r w:rsidR="00CA196A" w:rsidRPr="00A3794C">
        <w:rPr>
          <w:rFonts w:ascii="Times New Roman" w:hAnsi="Times New Roman" w:cs="Times New Roman"/>
          <w:sz w:val="24"/>
          <w:szCs w:val="24"/>
        </w:rPr>
        <w:t>could develop deficiencies of basic cations such as potassium (K</w:t>
      </w:r>
      <w:r w:rsidR="00CA196A" w:rsidRPr="00A3794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A196A" w:rsidRPr="00A3794C">
        <w:rPr>
          <w:rFonts w:ascii="Times New Roman" w:hAnsi="Times New Roman" w:cs="Times New Roman"/>
          <w:sz w:val="24"/>
          <w:szCs w:val="24"/>
        </w:rPr>
        <w:t>) and magnesium (Mg</w:t>
      </w:r>
      <w:r w:rsidR="00CA196A" w:rsidRPr="00A3794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A196A" w:rsidRPr="00A3794C">
        <w:rPr>
          <w:rFonts w:ascii="Times New Roman" w:hAnsi="Times New Roman" w:cs="Times New Roman"/>
          <w:sz w:val="24"/>
          <w:szCs w:val="24"/>
        </w:rPr>
        <w:t>+)</w:t>
      </w:r>
      <w:r w:rsidR="003E3848" w:rsidRPr="00A3794C">
        <w:rPr>
          <w:rFonts w:ascii="Times New Roman" w:hAnsi="Times New Roman" w:cs="Times New Roman"/>
          <w:sz w:val="24"/>
          <w:szCs w:val="24"/>
        </w:rPr>
        <w:t>,</w:t>
      </w:r>
      <w:r w:rsidR="00CA196A" w:rsidRPr="00A3794C">
        <w:rPr>
          <w:rFonts w:ascii="Times New Roman" w:hAnsi="Times New Roman" w:cs="Times New Roman"/>
          <w:sz w:val="24"/>
          <w:szCs w:val="24"/>
        </w:rPr>
        <w:t xml:space="preserve"> whereas high </w:t>
      </w:r>
      <w:r w:rsidR="00CA196A" w:rsidRPr="00A3794C">
        <w:rPr>
          <w:rStyle w:val="caps"/>
          <w:rFonts w:ascii="Times New Roman" w:hAnsi="Times New Roman" w:cs="Times New Roman"/>
          <w:sz w:val="24"/>
          <w:szCs w:val="24"/>
        </w:rPr>
        <w:t>CEC</w:t>
      </w:r>
      <w:r w:rsidR="00CA196A" w:rsidRPr="00A3794C">
        <w:rPr>
          <w:rFonts w:ascii="Times New Roman" w:hAnsi="Times New Roman" w:cs="Times New Roman"/>
          <w:sz w:val="24"/>
          <w:szCs w:val="24"/>
        </w:rPr>
        <w:t xml:space="preserve"> soils</w:t>
      </w:r>
      <w:r w:rsidR="000151FC" w:rsidRPr="00A3794C">
        <w:rPr>
          <w:rFonts w:ascii="Times New Roman" w:hAnsi="Times New Roman" w:cs="Times New Roman"/>
          <w:sz w:val="24"/>
          <w:szCs w:val="24"/>
        </w:rPr>
        <w:t xml:space="preserve"> (10 or more)</w:t>
      </w:r>
      <w:r w:rsidR="00CA196A" w:rsidRPr="00A3794C">
        <w:rPr>
          <w:rFonts w:ascii="Times New Roman" w:hAnsi="Times New Roman" w:cs="Times New Roman"/>
          <w:sz w:val="24"/>
          <w:szCs w:val="24"/>
        </w:rPr>
        <w:t xml:space="preserve"> are less likely to allow leaching of these cations. </w:t>
      </w:r>
      <w:r w:rsidR="00F3776B" w:rsidRPr="00A3794C">
        <w:rPr>
          <w:rFonts w:ascii="Times New Roman" w:hAnsi="Times New Roman" w:cs="Times New Roman"/>
          <w:sz w:val="24"/>
          <w:szCs w:val="24"/>
        </w:rPr>
        <w:t xml:space="preserve">CEC could vary from 3-5 in light coloured sands to 10-20 in dark coloured sands/or light coloured loams/silt loams to 15-25 in dark coloured loams/silt loams to 30-40 in dark coloured silty clay loams/silty clays to 50-100 in organic soils. </w:t>
      </w:r>
    </w:p>
    <w:p w:rsidR="00A23AEB" w:rsidRPr="00D86585" w:rsidRDefault="00A23AEB" w:rsidP="00561A96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BB3E44" w:rsidRPr="00A3794C" w:rsidRDefault="00A30444" w:rsidP="00561A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36707">
        <w:rPr>
          <w:rFonts w:ascii="Times New Roman" w:hAnsi="Times New Roman" w:cs="Times New Roman"/>
          <w:b/>
          <w:sz w:val="24"/>
          <w:szCs w:val="24"/>
        </w:rPr>
        <w:t>4</w:t>
      </w:r>
      <w:r w:rsidR="00BB3E44" w:rsidRPr="00736707">
        <w:rPr>
          <w:rFonts w:ascii="Times New Roman" w:hAnsi="Times New Roman" w:cs="Times New Roman"/>
          <w:b/>
          <w:sz w:val="24"/>
          <w:szCs w:val="24"/>
        </w:rPr>
        <w:t>. Base Saturation (%)</w:t>
      </w:r>
      <w:r w:rsidR="00BB3E44" w:rsidRPr="00A3794C">
        <w:rPr>
          <w:rFonts w:ascii="Times New Roman" w:hAnsi="Times New Roman" w:cs="Times New Roman"/>
          <w:sz w:val="24"/>
          <w:szCs w:val="24"/>
        </w:rPr>
        <w:t>: The percentage of the CEC that a particular cation occupies is known as the base saturation percentage. A 65% base saturation of Calcium</w:t>
      </w:r>
      <w:r w:rsidR="00DD58B7" w:rsidRPr="00A3794C">
        <w:rPr>
          <w:rFonts w:ascii="Times New Roman" w:hAnsi="Times New Roman" w:cs="Times New Roman"/>
          <w:sz w:val="24"/>
          <w:szCs w:val="24"/>
        </w:rPr>
        <w:t>,</w:t>
      </w:r>
      <w:r w:rsidR="00BB3E44" w:rsidRPr="00A3794C">
        <w:rPr>
          <w:rFonts w:ascii="Times New Roman" w:hAnsi="Times New Roman" w:cs="Times New Roman"/>
          <w:sz w:val="24"/>
          <w:szCs w:val="24"/>
        </w:rPr>
        <w:t xml:space="preserve"> 15% Magnesium</w:t>
      </w:r>
      <w:r w:rsidR="00DD58B7" w:rsidRPr="00A3794C">
        <w:rPr>
          <w:rFonts w:ascii="Times New Roman" w:hAnsi="Times New Roman" w:cs="Times New Roman"/>
          <w:sz w:val="24"/>
          <w:szCs w:val="24"/>
        </w:rPr>
        <w:t xml:space="preserve">, 5 % </w:t>
      </w:r>
      <w:r w:rsidR="00710A82" w:rsidRPr="00A3794C">
        <w:rPr>
          <w:rFonts w:ascii="Times New Roman" w:hAnsi="Times New Roman" w:cs="Times New Roman"/>
          <w:sz w:val="24"/>
          <w:szCs w:val="24"/>
        </w:rPr>
        <w:t>Potassium</w:t>
      </w:r>
      <w:r w:rsidR="00DD58B7" w:rsidRPr="00A3794C">
        <w:rPr>
          <w:rFonts w:ascii="Times New Roman" w:hAnsi="Times New Roman" w:cs="Times New Roman"/>
          <w:sz w:val="24"/>
          <w:szCs w:val="24"/>
        </w:rPr>
        <w:t xml:space="preserve"> and 15 % H</w:t>
      </w:r>
      <w:r w:rsidR="00710A82" w:rsidRPr="00A3794C">
        <w:rPr>
          <w:rFonts w:ascii="Times New Roman" w:hAnsi="Times New Roman" w:cs="Times New Roman"/>
          <w:sz w:val="24"/>
          <w:szCs w:val="24"/>
        </w:rPr>
        <w:t>ydrogen</w:t>
      </w:r>
      <w:r w:rsidR="00BB3E44" w:rsidRPr="00A3794C">
        <w:rPr>
          <w:rFonts w:ascii="Times New Roman" w:hAnsi="Times New Roman" w:cs="Times New Roman"/>
          <w:sz w:val="24"/>
          <w:szCs w:val="24"/>
        </w:rPr>
        <w:t xml:space="preserve"> is considered ideal though it could vary with the soil texture and other factors. </w:t>
      </w:r>
      <w:r w:rsidR="00AF3E65" w:rsidRPr="00A3794C">
        <w:rPr>
          <w:rFonts w:ascii="Times New Roman" w:hAnsi="Times New Roman" w:cs="Times New Roman"/>
          <w:sz w:val="24"/>
          <w:szCs w:val="24"/>
        </w:rPr>
        <w:t xml:space="preserve">More the Calcium in a soil, looser it is; more Magnesium it has, tighter it is. A high Calcium soil will have more Oxygen, drain more freely, and support more aerobic breakdown of organic matter, while reverse is true for high magnesium soil. </w:t>
      </w:r>
    </w:p>
    <w:p w:rsidR="00F3776B" w:rsidRPr="00D86585" w:rsidRDefault="00F3776B" w:rsidP="00561A96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A30444" w:rsidRPr="00A3794C" w:rsidRDefault="00A30444" w:rsidP="00A30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36707">
        <w:rPr>
          <w:rFonts w:ascii="Times New Roman" w:hAnsi="Times New Roman" w:cs="Times New Roman"/>
          <w:b/>
          <w:sz w:val="24"/>
          <w:szCs w:val="24"/>
        </w:rPr>
        <w:t>5. Total Salts (</w:t>
      </w:r>
      <w:r w:rsidR="00305065" w:rsidRPr="00736707">
        <w:rPr>
          <w:rFonts w:ascii="Times New Roman" w:hAnsi="Times New Roman" w:cs="Times New Roman"/>
          <w:b/>
          <w:sz w:val="24"/>
          <w:szCs w:val="24"/>
        </w:rPr>
        <w:t xml:space="preserve">EC; </w:t>
      </w:r>
      <w:r w:rsidRPr="00736707">
        <w:rPr>
          <w:rFonts w:ascii="Times New Roman" w:hAnsi="Times New Roman" w:cs="Times New Roman"/>
          <w:b/>
          <w:sz w:val="24"/>
          <w:szCs w:val="24"/>
        </w:rPr>
        <w:t>mmhos/cm)</w:t>
      </w:r>
      <w:r w:rsidRPr="00A3794C">
        <w:rPr>
          <w:rFonts w:ascii="Times New Roman" w:hAnsi="Times New Roman" w:cs="Times New Roman"/>
          <w:sz w:val="24"/>
          <w:szCs w:val="24"/>
        </w:rPr>
        <w:t xml:space="preserve">: </w:t>
      </w:r>
      <w:r w:rsidR="0078429B" w:rsidRPr="00A3794C">
        <w:rPr>
          <w:rFonts w:ascii="Times New Roman" w:hAnsi="Times New Roman" w:cs="Times New Roman"/>
          <w:sz w:val="24"/>
          <w:szCs w:val="24"/>
        </w:rPr>
        <w:t>are dissolved inorganic solutes, which are more soluble than gypsum, e.g.  the cations calcium (Ca</w:t>
      </w:r>
      <w:r w:rsidR="0078429B" w:rsidRPr="00A3794C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="0078429B" w:rsidRPr="00A3794C">
        <w:rPr>
          <w:rFonts w:ascii="Times New Roman" w:hAnsi="Times New Roman" w:cs="Times New Roman"/>
          <w:sz w:val="24"/>
          <w:szCs w:val="24"/>
        </w:rPr>
        <w:t>, magnesium (Mg</w:t>
      </w:r>
      <w:r w:rsidR="0078429B" w:rsidRPr="00A3794C">
        <w:rPr>
          <w:rFonts w:ascii="Times New Roman" w:hAnsi="Times New Roman" w:cs="Times New Roman"/>
          <w:sz w:val="24"/>
          <w:szCs w:val="24"/>
          <w:vertAlign w:val="superscript"/>
        </w:rPr>
        <w:t>+2</w:t>
      </w:r>
      <w:r w:rsidR="0078429B" w:rsidRPr="00A3794C">
        <w:rPr>
          <w:rFonts w:ascii="Times New Roman" w:hAnsi="Times New Roman" w:cs="Times New Roman"/>
          <w:sz w:val="24"/>
          <w:szCs w:val="24"/>
        </w:rPr>
        <w:t>), and sodium (Na</w:t>
      </w:r>
      <w:r w:rsidR="0078429B" w:rsidRPr="00A3794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8429B" w:rsidRPr="00A3794C">
        <w:rPr>
          <w:rFonts w:ascii="Times New Roman" w:hAnsi="Times New Roman" w:cs="Times New Roman"/>
          <w:sz w:val="24"/>
          <w:szCs w:val="24"/>
        </w:rPr>
        <w:t>) and the anions chloride (Cl</w:t>
      </w:r>
      <w:r w:rsidR="0078429B" w:rsidRPr="00A3794C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8429B" w:rsidRPr="00A3794C">
        <w:rPr>
          <w:rFonts w:ascii="Times New Roman" w:hAnsi="Times New Roman" w:cs="Times New Roman"/>
          <w:sz w:val="24"/>
          <w:szCs w:val="24"/>
        </w:rPr>
        <w:t>), sulphate (SO</w:t>
      </w:r>
      <w:r w:rsidR="0078429B" w:rsidRPr="00A3794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8429B" w:rsidRPr="00A3794C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78429B" w:rsidRPr="00A3794C">
        <w:rPr>
          <w:rFonts w:ascii="Times New Roman" w:hAnsi="Times New Roman" w:cs="Times New Roman"/>
          <w:sz w:val="24"/>
          <w:szCs w:val="24"/>
        </w:rPr>
        <w:t>), and bicarbonate (HCO</w:t>
      </w:r>
      <w:r w:rsidR="0078429B" w:rsidRPr="00A3794C">
        <w:rPr>
          <w:rFonts w:ascii="Times New Roman" w:hAnsi="Times New Roman" w:cs="Times New Roman"/>
          <w:sz w:val="24"/>
          <w:szCs w:val="24"/>
          <w:vertAlign w:val="superscript"/>
        </w:rPr>
        <w:t>3-</w:t>
      </w:r>
      <w:r w:rsidR="0078429B" w:rsidRPr="00A3794C">
        <w:rPr>
          <w:rFonts w:ascii="Times New Roman" w:hAnsi="Times New Roman" w:cs="Times New Roman"/>
          <w:sz w:val="24"/>
          <w:szCs w:val="24"/>
        </w:rPr>
        <w:t>) as also the smaller quantities of potassium (K</w:t>
      </w:r>
      <w:r w:rsidR="0078429B" w:rsidRPr="00A3794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8429B" w:rsidRPr="00A3794C">
        <w:rPr>
          <w:rFonts w:ascii="Times New Roman" w:hAnsi="Times New Roman" w:cs="Times New Roman"/>
          <w:sz w:val="24"/>
          <w:szCs w:val="24"/>
        </w:rPr>
        <w:t>), ammonium (NH</w:t>
      </w:r>
      <w:r w:rsidR="0078429B" w:rsidRPr="00A3794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8429B" w:rsidRPr="00A3794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8429B" w:rsidRPr="00A3794C">
        <w:rPr>
          <w:rFonts w:ascii="Times New Roman" w:hAnsi="Times New Roman" w:cs="Times New Roman"/>
          <w:sz w:val="24"/>
          <w:szCs w:val="24"/>
        </w:rPr>
        <w:t>), nitrate (NO</w:t>
      </w:r>
      <w:r w:rsidR="0078429B" w:rsidRPr="00A3794C">
        <w:rPr>
          <w:rFonts w:ascii="Times New Roman" w:hAnsi="Times New Roman" w:cs="Times New Roman"/>
          <w:sz w:val="24"/>
          <w:szCs w:val="24"/>
          <w:vertAlign w:val="superscript"/>
        </w:rPr>
        <w:t>3-</w:t>
      </w:r>
      <w:r w:rsidR="0078429B" w:rsidRPr="00A3794C">
        <w:rPr>
          <w:rFonts w:ascii="Times New Roman" w:hAnsi="Times New Roman" w:cs="Times New Roman"/>
          <w:sz w:val="24"/>
          <w:szCs w:val="24"/>
        </w:rPr>
        <w:t>), and carbonate (CO</w:t>
      </w:r>
      <w:r w:rsidR="0078429B" w:rsidRPr="00A3794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8429B" w:rsidRPr="00A3794C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78429B" w:rsidRPr="00A3794C">
        <w:rPr>
          <w:rFonts w:ascii="Times New Roman" w:hAnsi="Times New Roman" w:cs="Times New Roman"/>
          <w:sz w:val="24"/>
          <w:szCs w:val="24"/>
        </w:rPr>
        <w:t xml:space="preserve">) </w:t>
      </w:r>
      <w:r w:rsidR="00736707">
        <w:rPr>
          <w:rFonts w:ascii="Times New Roman" w:hAnsi="Times New Roman" w:cs="Times New Roman"/>
          <w:sz w:val="24"/>
          <w:szCs w:val="24"/>
        </w:rPr>
        <w:t xml:space="preserve">that </w:t>
      </w:r>
      <w:r w:rsidR="0078429B" w:rsidRPr="00A3794C">
        <w:rPr>
          <w:rFonts w:ascii="Times New Roman" w:hAnsi="Times New Roman" w:cs="Times New Roman"/>
          <w:sz w:val="24"/>
          <w:szCs w:val="24"/>
        </w:rPr>
        <w:t>are also found in most soils.</w:t>
      </w:r>
      <w:r w:rsidR="00981531" w:rsidRPr="00A3794C">
        <w:rPr>
          <w:rFonts w:ascii="Times New Roman" w:hAnsi="Times New Roman" w:cs="Times New Roman"/>
          <w:sz w:val="24"/>
          <w:szCs w:val="24"/>
        </w:rPr>
        <w:t xml:space="preserve"> E</w:t>
      </w:r>
      <w:r w:rsidRPr="00A3794C">
        <w:rPr>
          <w:rFonts w:ascii="Times New Roman" w:hAnsi="Times New Roman" w:cs="Times New Roman"/>
          <w:sz w:val="24"/>
          <w:szCs w:val="24"/>
        </w:rPr>
        <w:t>xcessive soluble salts in the soil could be a limiting factor for crop production. Soluble salts are measured using electrical conductivity (EC)</w:t>
      </w:r>
      <w:r w:rsidR="00BB7118" w:rsidRPr="00A3794C">
        <w:rPr>
          <w:rFonts w:ascii="Times New Roman" w:hAnsi="Times New Roman" w:cs="Times New Roman"/>
          <w:sz w:val="24"/>
          <w:szCs w:val="24"/>
        </w:rPr>
        <w:t>, which refers to the ability of a material or solution to conduct an electrical current.</w:t>
      </w:r>
      <w:r w:rsidRPr="00A3794C">
        <w:rPr>
          <w:rFonts w:ascii="Times New Roman" w:hAnsi="Times New Roman" w:cs="Times New Roman"/>
          <w:sz w:val="24"/>
          <w:szCs w:val="24"/>
        </w:rPr>
        <w:t xml:space="preserve"> The higher the salt content, the greater the EC will be. </w:t>
      </w:r>
      <w:r w:rsidR="000C2CCF" w:rsidRPr="00A3794C">
        <w:rPr>
          <w:rFonts w:ascii="Times New Roman" w:hAnsi="Times New Roman" w:cs="Times New Roman"/>
          <w:sz w:val="24"/>
          <w:szCs w:val="24"/>
        </w:rPr>
        <w:t xml:space="preserve">Soils with EC values below 2.0 are considered non-saline and </w:t>
      </w:r>
      <w:r w:rsidRPr="00A3794C">
        <w:rPr>
          <w:rFonts w:ascii="Times New Roman" w:hAnsi="Times New Roman" w:cs="Times New Roman"/>
          <w:sz w:val="24"/>
          <w:szCs w:val="24"/>
        </w:rPr>
        <w:t xml:space="preserve">EC values exceeding 2.0 </w:t>
      </w:r>
      <w:r w:rsidR="00202B60" w:rsidRPr="00A3794C">
        <w:rPr>
          <w:rFonts w:ascii="Times New Roman" w:hAnsi="Times New Roman" w:cs="Times New Roman"/>
          <w:sz w:val="24"/>
          <w:szCs w:val="24"/>
        </w:rPr>
        <w:t xml:space="preserve">(more so in irrigation water) </w:t>
      </w:r>
      <w:r w:rsidRPr="00A3794C">
        <w:rPr>
          <w:rFonts w:ascii="Times New Roman" w:hAnsi="Times New Roman" w:cs="Times New Roman"/>
          <w:sz w:val="24"/>
          <w:szCs w:val="24"/>
        </w:rPr>
        <w:t>are generally considered harmful for plants.</w:t>
      </w:r>
      <w:r w:rsidR="00910110" w:rsidRPr="00A37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10" w:rsidRPr="00A3794C">
        <w:rPr>
          <w:rFonts w:ascii="Times New Roman" w:hAnsi="Times New Roman" w:cs="Times New Roman"/>
          <w:sz w:val="24"/>
          <w:szCs w:val="24"/>
        </w:rPr>
        <w:t>Agrifood</w:t>
      </w:r>
      <w:proofErr w:type="spellEnd"/>
      <w:r w:rsidR="00910110" w:rsidRPr="00A3794C">
        <w:rPr>
          <w:rFonts w:ascii="Times New Roman" w:hAnsi="Times New Roman" w:cs="Times New Roman"/>
          <w:sz w:val="24"/>
          <w:szCs w:val="24"/>
        </w:rPr>
        <w:t xml:space="preserve"> Laboratories rates soils with EC values of 0.26-0.45 as high. </w:t>
      </w:r>
    </w:p>
    <w:p w:rsidR="00A55CD6" w:rsidRPr="00D86585" w:rsidRDefault="00A55CD6" w:rsidP="00A30444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3F66BE" w:rsidRPr="00A3794C" w:rsidRDefault="00A55CD6" w:rsidP="00A30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5FA8">
        <w:rPr>
          <w:rFonts w:ascii="Times New Roman" w:hAnsi="Times New Roman" w:cs="Times New Roman"/>
          <w:b/>
          <w:sz w:val="24"/>
          <w:szCs w:val="24"/>
        </w:rPr>
        <w:t>6. Organic Matter (%)</w:t>
      </w:r>
      <w:r w:rsidRPr="00A3794C">
        <w:rPr>
          <w:rFonts w:ascii="Times New Roman" w:hAnsi="Times New Roman" w:cs="Times New Roman"/>
          <w:sz w:val="24"/>
          <w:szCs w:val="24"/>
        </w:rPr>
        <w:t>:</w:t>
      </w:r>
      <w:r w:rsidR="00CC64E3" w:rsidRPr="00A3794C">
        <w:rPr>
          <w:rFonts w:ascii="Times New Roman" w:hAnsi="Times New Roman" w:cs="Times New Roman"/>
          <w:sz w:val="24"/>
          <w:szCs w:val="24"/>
        </w:rPr>
        <w:t xml:space="preserve"> consists of plant and animal residues at various stages of decomposition, cells and tissues of soil organisms, and substances synthesized by soil organisms. It </w:t>
      </w:r>
      <w:r w:rsidR="003F66BE" w:rsidRPr="00A3794C">
        <w:rPr>
          <w:rFonts w:ascii="Times New Roman" w:hAnsi="Times New Roman" w:cs="Times New Roman"/>
          <w:sz w:val="24"/>
        </w:rPr>
        <w:t xml:space="preserve">is a source and exchange site of plant nutrients and food for soil microorganisms. </w:t>
      </w:r>
      <w:r w:rsidR="00A00AC5" w:rsidRPr="00A3794C">
        <w:rPr>
          <w:rFonts w:ascii="Times New Roman" w:hAnsi="Times New Roman" w:cs="Times New Roman"/>
          <w:sz w:val="24"/>
          <w:szCs w:val="24"/>
        </w:rPr>
        <w:t xml:space="preserve">Organic matter (OM) in </w:t>
      </w:r>
      <w:r w:rsidR="00022B1C" w:rsidRPr="00A3794C">
        <w:rPr>
          <w:rFonts w:ascii="Times New Roman" w:hAnsi="Times New Roman" w:cs="Times New Roman"/>
          <w:sz w:val="24"/>
          <w:szCs w:val="24"/>
        </w:rPr>
        <w:t xml:space="preserve">cultivated </w:t>
      </w:r>
      <w:r w:rsidR="00A00AC5" w:rsidRPr="00A3794C">
        <w:rPr>
          <w:rFonts w:ascii="Times New Roman" w:hAnsi="Times New Roman" w:cs="Times New Roman"/>
          <w:sz w:val="24"/>
          <w:szCs w:val="24"/>
        </w:rPr>
        <w:t xml:space="preserve">soils usually ranges from 1% to 6% of the top soil. Soils below 4 % OM are considered </w:t>
      </w:r>
      <w:r w:rsidR="00A00AC5" w:rsidRPr="00A3794C">
        <w:rPr>
          <w:rFonts w:ascii="Times New Roman" w:hAnsi="Times New Roman" w:cs="Times New Roman"/>
          <w:sz w:val="24"/>
          <w:szCs w:val="24"/>
        </w:rPr>
        <w:lastRenderedPageBreak/>
        <w:t>to be poor in OM. Read my article in Ontario Farmer, August 28, Page B15, to know about the importance of OM.</w:t>
      </w:r>
    </w:p>
    <w:p w:rsidR="009F2E85" w:rsidRPr="00D86585" w:rsidRDefault="009F2E85" w:rsidP="00A30444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C826E5" w:rsidRPr="00A3794C" w:rsidRDefault="009F2E85" w:rsidP="00A30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5FA8">
        <w:rPr>
          <w:rFonts w:ascii="Times New Roman" w:hAnsi="Times New Roman" w:cs="Times New Roman"/>
          <w:b/>
          <w:sz w:val="24"/>
          <w:szCs w:val="24"/>
        </w:rPr>
        <w:t>7. Nitrogen (NO</w:t>
      </w:r>
      <w:r w:rsidRPr="00B75FA8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75FA8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Pr="00B75FA8">
        <w:rPr>
          <w:rFonts w:ascii="Times New Roman" w:hAnsi="Times New Roman" w:cs="Times New Roman"/>
          <w:b/>
          <w:sz w:val="24"/>
          <w:szCs w:val="24"/>
        </w:rPr>
        <w:t>N ppm)</w:t>
      </w:r>
      <w:r w:rsidRPr="00A3794C">
        <w:rPr>
          <w:rFonts w:ascii="Times New Roman" w:hAnsi="Times New Roman" w:cs="Times New Roman"/>
          <w:sz w:val="24"/>
          <w:szCs w:val="24"/>
        </w:rPr>
        <w:t xml:space="preserve">: is the prime form in which crop plants take up nitrogen (N). </w:t>
      </w:r>
      <w:r w:rsidR="009D341B" w:rsidRPr="00A3794C">
        <w:rPr>
          <w:rFonts w:ascii="Times New Roman" w:hAnsi="Times New Roman" w:cs="Times New Roman"/>
          <w:sz w:val="24"/>
          <w:szCs w:val="24"/>
        </w:rPr>
        <w:t>Plant available N in kg/ha is = Nitrate N in ppm X 4.0. If nitrate N in a soil is 25 ppm it has 100 kg N/ha. Pre seeding nitrate N test will help in precisely knowing the N requirements of a crop. A 25 ppm nitrate N test would obviate the need for application of N to spring cereals.</w:t>
      </w:r>
    </w:p>
    <w:p w:rsidR="00C826E5" w:rsidRPr="00D86585" w:rsidRDefault="00C826E5" w:rsidP="00A30444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9F2E85" w:rsidRPr="00A3794C" w:rsidRDefault="00C826E5" w:rsidP="00A30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5FA8">
        <w:rPr>
          <w:rFonts w:ascii="Times New Roman" w:hAnsi="Times New Roman" w:cs="Times New Roman"/>
          <w:b/>
          <w:sz w:val="24"/>
          <w:szCs w:val="24"/>
        </w:rPr>
        <w:t>8. Phosphorus – P (ppm)</w:t>
      </w:r>
      <w:r w:rsidRPr="00A3794C">
        <w:rPr>
          <w:rFonts w:ascii="Times New Roman" w:hAnsi="Times New Roman" w:cs="Times New Roman"/>
          <w:sz w:val="24"/>
          <w:szCs w:val="24"/>
        </w:rPr>
        <w:t>: It is the plant available P (also known as Olsen’s P) and extracted by sodium bicarbonate. Critical limit of Olsen’s P in soils is 20 ppm. OMAFRA accredited soil test tables will indicate corresponding P application rates (and also application rates for other nutrients) for a range of soil test values and crops</w:t>
      </w:r>
      <w:r w:rsidR="009D341B" w:rsidRPr="00A3794C">
        <w:rPr>
          <w:rFonts w:ascii="Times New Roman" w:hAnsi="Times New Roman" w:cs="Times New Roman"/>
          <w:sz w:val="24"/>
          <w:szCs w:val="24"/>
        </w:rPr>
        <w:t xml:space="preserve"> </w:t>
      </w:r>
      <w:r w:rsidRPr="00A3794C">
        <w:rPr>
          <w:rFonts w:ascii="Times New Roman" w:hAnsi="Times New Roman" w:cs="Times New Roman"/>
          <w:sz w:val="24"/>
          <w:szCs w:val="24"/>
        </w:rPr>
        <w:t>(Refer to the Agronomy Guide for Field Crops).</w:t>
      </w:r>
      <w:r w:rsidR="006D7956" w:rsidRPr="00A3794C">
        <w:rPr>
          <w:rFonts w:ascii="Times New Roman" w:hAnsi="Times New Roman" w:cs="Times New Roman"/>
          <w:sz w:val="24"/>
          <w:szCs w:val="24"/>
        </w:rPr>
        <w:t xml:space="preserve"> Excessive buildup of P in soils should be avoided, because it will not only have environmental impacts (polluting our natural water sources), but also reduce plant availability of some micronutrients especially zinc. </w:t>
      </w:r>
      <w:r w:rsidR="00BE39ED" w:rsidRPr="00A3794C">
        <w:rPr>
          <w:rFonts w:ascii="Times New Roman" w:hAnsi="Times New Roman" w:cs="Times New Roman"/>
          <w:sz w:val="24"/>
          <w:szCs w:val="24"/>
        </w:rPr>
        <w:t>Some labs also include Bray P results (from Mehlich or Bray extractions).</w:t>
      </w:r>
    </w:p>
    <w:p w:rsidR="00A22499" w:rsidRPr="00D86585" w:rsidRDefault="00A22499" w:rsidP="00A30444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4C63A4" w:rsidRPr="00A3794C" w:rsidRDefault="00A22499" w:rsidP="00A30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B6F7D">
        <w:rPr>
          <w:rFonts w:ascii="Times New Roman" w:hAnsi="Times New Roman" w:cs="Times New Roman"/>
          <w:b/>
          <w:sz w:val="24"/>
          <w:szCs w:val="24"/>
        </w:rPr>
        <w:t>9. Potassium – K (ppm)</w:t>
      </w:r>
      <w:r w:rsidRPr="00A3794C">
        <w:rPr>
          <w:rFonts w:ascii="Times New Roman" w:hAnsi="Times New Roman" w:cs="Times New Roman"/>
          <w:sz w:val="24"/>
          <w:szCs w:val="24"/>
        </w:rPr>
        <w:t xml:space="preserve">: It is the plant available K; extracted by ammonium acetate. Critical limit of available K in soils is 120 ppm, though </w:t>
      </w:r>
      <w:r w:rsidR="0056192E" w:rsidRPr="00A3794C">
        <w:rPr>
          <w:rFonts w:ascii="Times New Roman" w:hAnsi="Times New Roman" w:cs="Times New Roman"/>
          <w:sz w:val="24"/>
          <w:szCs w:val="24"/>
        </w:rPr>
        <w:t>higher amounts could</w:t>
      </w:r>
      <w:r w:rsidRPr="00A3794C">
        <w:rPr>
          <w:rFonts w:ascii="Times New Roman" w:hAnsi="Times New Roman" w:cs="Times New Roman"/>
          <w:sz w:val="24"/>
          <w:szCs w:val="24"/>
        </w:rPr>
        <w:t xml:space="preserve"> be ideal for high K requiring crops such as corn, alfalfa and soybean. </w:t>
      </w:r>
    </w:p>
    <w:p w:rsidR="004C63A4" w:rsidRPr="00D86585" w:rsidRDefault="004C63A4" w:rsidP="00A30444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F2638F" w:rsidRPr="00A3794C" w:rsidRDefault="004C63A4" w:rsidP="00A30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B6F7D">
        <w:rPr>
          <w:rFonts w:ascii="Times New Roman" w:hAnsi="Times New Roman" w:cs="Times New Roman"/>
          <w:b/>
          <w:sz w:val="24"/>
          <w:szCs w:val="24"/>
        </w:rPr>
        <w:t>10. Magnesium</w:t>
      </w:r>
      <w:r w:rsidRPr="00A3794C">
        <w:rPr>
          <w:rFonts w:ascii="Times New Roman" w:hAnsi="Times New Roman" w:cs="Times New Roman"/>
          <w:sz w:val="24"/>
          <w:szCs w:val="24"/>
        </w:rPr>
        <w:t xml:space="preserve"> – Mg (ppm): </w:t>
      </w:r>
      <w:r w:rsidR="00490488" w:rsidRPr="00A3794C">
        <w:rPr>
          <w:rFonts w:ascii="Times New Roman" w:hAnsi="Times New Roman" w:cs="Times New Roman"/>
          <w:sz w:val="24"/>
          <w:szCs w:val="24"/>
        </w:rPr>
        <w:t>100-500 ppm Mg is considered optimum in the soil.</w:t>
      </w:r>
    </w:p>
    <w:p w:rsidR="00490488" w:rsidRPr="00D86585" w:rsidRDefault="00490488" w:rsidP="00A30444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490488" w:rsidRPr="00A3794C" w:rsidRDefault="00490488" w:rsidP="00A30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B6F7D">
        <w:rPr>
          <w:rFonts w:ascii="Times New Roman" w:hAnsi="Times New Roman" w:cs="Times New Roman"/>
          <w:b/>
          <w:sz w:val="24"/>
          <w:szCs w:val="24"/>
        </w:rPr>
        <w:t>11. Calcium – Ca (ppm)</w:t>
      </w:r>
      <w:r w:rsidRPr="00A3794C">
        <w:rPr>
          <w:rFonts w:ascii="Times New Roman" w:hAnsi="Times New Roman" w:cs="Times New Roman"/>
          <w:sz w:val="24"/>
          <w:szCs w:val="24"/>
        </w:rPr>
        <w:t xml:space="preserve">: </w:t>
      </w:r>
      <w:r w:rsidR="00C349AB" w:rsidRPr="00A3794C">
        <w:rPr>
          <w:rFonts w:ascii="Times New Roman" w:hAnsi="Times New Roman" w:cs="Times New Roman"/>
          <w:sz w:val="24"/>
          <w:szCs w:val="24"/>
        </w:rPr>
        <w:t>Optimum levels of ca are considered to be 600-1000 ppm</w:t>
      </w:r>
      <w:r w:rsidR="006F657B" w:rsidRPr="00A37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864" w:rsidRPr="00A3794C" w:rsidRDefault="002E5864" w:rsidP="002E5864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94C">
        <w:rPr>
          <w:rFonts w:ascii="Times New Roman" w:hAnsi="Times New Roman" w:cs="Times New Roman"/>
          <w:i/>
          <w:sz w:val="24"/>
          <w:szCs w:val="24"/>
        </w:rPr>
        <w:t xml:space="preserve">Apart from contents of individual nutrients, the ratio(s) in which these are present are important. Ideal ratios are </w:t>
      </w:r>
      <w:proofErr w:type="spellStart"/>
      <w:r w:rsidRPr="00A3794C">
        <w:rPr>
          <w:rFonts w:ascii="Times New Roman" w:hAnsi="Times New Roman" w:cs="Times New Roman"/>
          <w:i/>
          <w:sz w:val="24"/>
          <w:szCs w:val="24"/>
        </w:rPr>
        <w:t>Ca</w:t>
      </w:r>
      <w:proofErr w:type="gramStart"/>
      <w:r w:rsidRPr="00A3794C">
        <w:rPr>
          <w:rFonts w:ascii="Times New Roman" w:hAnsi="Times New Roman" w:cs="Times New Roman"/>
          <w:i/>
          <w:sz w:val="24"/>
          <w:szCs w:val="24"/>
        </w:rPr>
        <w:t>:Mg</w:t>
      </w:r>
      <w:proofErr w:type="spellEnd"/>
      <w:proofErr w:type="gramEnd"/>
      <w:r w:rsidRPr="00A3794C">
        <w:rPr>
          <w:rFonts w:ascii="Times New Roman" w:hAnsi="Times New Roman" w:cs="Times New Roman"/>
          <w:i/>
          <w:sz w:val="24"/>
          <w:szCs w:val="24"/>
        </w:rPr>
        <w:t xml:space="preserve"> 6.5:1, </w:t>
      </w:r>
      <w:proofErr w:type="spellStart"/>
      <w:r w:rsidRPr="00A3794C">
        <w:rPr>
          <w:rFonts w:ascii="Times New Roman" w:hAnsi="Times New Roman" w:cs="Times New Roman"/>
          <w:i/>
          <w:sz w:val="24"/>
          <w:szCs w:val="24"/>
        </w:rPr>
        <w:t>Ca:K</w:t>
      </w:r>
      <w:proofErr w:type="spellEnd"/>
      <w:r w:rsidRPr="00A3794C">
        <w:rPr>
          <w:rFonts w:ascii="Times New Roman" w:hAnsi="Times New Roman" w:cs="Times New Roman"/>
          <w:i/>
          <w:sz w:val="24"/>
          <w:szCs w:val="24"/>
        </w:rPr>
        <w:t xml:space="preserve"> 13:1, and </w:t>
      </w:r>
      <w:proofErr w:type="spellStart"/>
      <w:r w:rsidRPr="00A3794C">
        <w:rPr>
          <w:rFonts w:ascii="Times New Roman" w:hAnsi="Times New Roman" w:cs="Times New Roman"/>
          <w:i/>
          <w:sz w:val="24"/>
          <w:szCs w:val="24"/>
        </w:rPr>
        <w:t>Mg:K</w:t>
      </w:r>
      <w:proofErr w:type="spellEnd"/>
      <w:r w:rsidRPr="00A3794C">
        <w:rPr>
          <w:rFonts w:ascii="Times New Roman" w:hAnsi="Times New Roman" w:cs="Times New Roman"/>
          <w:i/>
          <w:sz w:val="24"/>
          <w:szCs w:val="24"/>
        </w:rPr>
        <w:t xml:space="preserve"> 2:1.  </w:t>
      </w:r>
    </w:p>
    <w:p w:rsidR="002E5864" w:rsidRPr="00D86585" w:rsidRDefault="002E5864" w:rsidP="00A30444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6F657B" w:rsidRPr="00A3794C" w:rsidRDefault="006F657B" w:rsidP="00A30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B6F7D">
        <w:rPr>
          <w:rFonts w:ascii="Times New Roman" w:hAnsi="Times New Roman" w:cs="Times New Roman"/>
          <w:b/>
          <w:sz w:val="24"/>
          <w:szCs w:val="24"/>
        </w:rPr>
        <w:t>12. Sodium – Na (ppm)</w:t>
      </w:r>
      <w:r w:rsidRPr="00A3794C">
        <w:rPr>
          <w:rFonts w:ascii="Times New Roman" w:hAnsi="Times New Roman" w:cs="Times New Roman"/>
          <w:sz w:val="24"/>
          <w:szCs w:val="24"/>
        </w:rPr>
        <w:t xml:space="preserve">: </w:t>
      </w:r>
      <w:r w:rsidR="004B5C34" w:rsidRPr="00A3794C">
        <w:rPr>
          <w:rFonts w:ascii="Times New Roman" w:hAnsi="Times New Roman" w:cs="Times New Roman"/>
          <w:sz w:val="24"/>
          <w:szCs w:val="24"/>
        </w:rPr>
        <w:t xml:space="preserve">Is not a concern in Ontario soils. A test higher than 920 indicates excessive amounts of Na, limiting crop production. </w:t>
      </w:r>
    </w:p>
    <w:p w:rsidR="00F2638F" w:rsidRPr="00D86585" w:rsidRDefault="00F2638F" w:rsidP="00A30444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2E5864" w:rsidRPr="00A3794C" w:rsidRDefault="002E5864" w:rsidP="00A30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B6F7D">
        <w:rPr>
          <w:rFonts w:ascii="Times New Roman" w:hAnsi="Times New Roman" w:cs="Times New Roman"/>
          <w:b/>
          <w:sz w:val="24"/>
          <w:szCs w:val="24"/>
        </w:rPr>
        <w:t>13. Sulphate Sulphur – S (ppm)</w:t>
      </w:r>
      <w:r w:rsidRPr="00A3794C">
        <w:rPr>
          <w:rFonts w:ascii="Times New Roman" w:hAnsi="Times New Roman" w:cs="Times New Roman"/>
          <w:sz w:val="24"/>
          <w:szCs w:val="24"/>
        </w:rPr>
        <w:t xml:space="preserve">: </w:t>
      </w:r>
      <w:r w:rsidR="00243D39" w:rsidRPr="00A3794C">
        <w:rPr>
          <w:rFonts w:ascii="Times New Roman" w:hAnsi="Times New Roman" w:cs="Times New Roman"/>
          <w:sz w:val="24"/>
          <w:szCs w:val="24"/>
        </w:rPr>
        <w:t>Less than 10 ppm is considered low</w:t>
      </w:r>
      <w:r w:rsidR="00BD3485">
        <w:rPr>
          <w:rFonts w:ascii="Times New Roman" w:hAnsi="Times New Roman" w:cs="Times New Roman"/>
          <w:sz w:val="24"/>
          <w:szCs w:val="24"/>
        </w:rPr>
        <w:t xml:space="preserve">; 30-40 ppm </w:t>
      </w:r>
      <w:r w:rsidR="00AB0883">
        <w:rPr>
          <w:rFonts w:ascii="Times New Roman" w:hAnsi="Times New Roman" w:cs="Times New Roman"/>
          <w:sz w:val="24"/>
          <w:szCs w:val="24"/>
        </w:rPr>
        <w:t>would be</w:t>
      </w:r>
      <w:r w:rsidR="00BD3485">
        <w:rPr>
          <w:rFonts w:ascii="Times New Roman" w:hAnsi="Times New Roman" w:cs="Times New Roman"/>
          <w:sz w:val="24"/>
          <w:szCs w:val="24"/>
        </w:rPr>
        <w:t xml:space="preserve"> ideal</w:t>
      </w:r>
      <w:r w:rsidR="00243D39" w:rsidRPr="00A3794C">
        <w:rPr>
          <w:rFonts w:ascii="Times New Roman" w:hAnsi="Times New Roman" w:cs="Times New Roman"/>
          <w:sz w:val="24"/>
          <w:szCs w:val="24"/>
        </w:rPr>
        <w:t>.</w:t>
      </w:r>
    </w:p>
    <w:p w:rsidR="00243D39" w:rsidRPr="00D86585" w:rsidRDefault="00243D39" w:rsidP="00A30444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243D39" w:rsidRPr="00A3794C" w:rsidRDefault="00243D39" w:rsidP="00A30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25E19">
        <w:rPr>
          <w:rFonts w:ascii="Times New Roman" w:hAnsi="Times New Roman" w:cs="Times New Roman"/>
          <w:b/>
          <w:sz w:val="24"/>
          <w:szCs w:val="24"/>
        </w:rPr>
        <w:t>14. Micronutrients (Zinc, Manganes</w:t>
      </w:r>
      <w:r w:rsidR="006A456F" w:rsidRPr="00625E19">
        <w:rPr>
          <w:rFonts w:ascii="Times New Roman" w:hAnsi="Times New Roman" w:cs="Times New Roman"/>
          <w:b/>
          <w:sz w:val="24"/>
          <w:szCs w:val="24"/>
        </w:rPr>
        <w:t>e</w:t>
      </w:r>
      <w:r w:rsidRPr="00625E19">
        <w:rPr>
          <w:rFonts w:ascii="Times New Roman" w:hAnsi="Times New Roman" w:cs="Times New Roman"/>
          <w:b/>
          <w:sz w:val="24"/>
          <w:szCs w:val="24"/>
        </w:rPr>
        <w:t>, Copper</w:t>
      </w:r>
      <w:r w:rsidR="006A456F" w:rsidRPr="00625E19">
        <w:rPr>
          <w:rFonts w:ascii="Times New Roman" w:hAnsi="Times New Roman" w:cs="Times New Roman"/>
          <w:b/>
          <w:sz w:val="24"/>
          <w:szCs w:val="24"/>
        </w:rPr>
        <w:t>,</w:t>
      </w:r>
      <w:r w:rsidRPr="00625E19">
        <w:rPr>
          <w:rFonts w:ascii="Times New Roman" w:hAnsi="Times New Roman" w:cs="Times New Roman"/>
          <w:b/>
          <w:sz w:val="24"/>
          <w:szCs w:val="24"/>
        </w:rPr>
        <w:t xml:space="preserve"> Boron</w:t>
      </w:r>
      <w:r w:rsidR="00FC599A" w:rsidRPr="00625E19">
        <w:rPr>
          <w:rFonts w:ascii="Times New Roman" w:hAnsi="Times New Roman" w:cs="Times New Roman"/>
          <w:b/>
          <w:sz w:val="24"/>
          <w:szCs w:val="24"/>
        </w:rPr>
        <w:t>,</w:t>
      </w:r>
      <w:r w:rsidR="006A456F" w:rsidRPr="00625E19">
        <w:rPr>
          <w:rFonts w:ascii="Times New Roman" w:hAnsi="Times New Roman" w:cs="Times New Roman"/>
          <w:b/>
          <w:sz w:val="24"/>
          <w:szCs w:val="24"/>
        </w:rPr>
        <w:t xml:space="preserve"> Iron</w:t>
      </w:r>
      <w:r w:rsidR="001026D7" w:rsidRPr="00625E19">
        <w:rPr>
          <w:rFonts w:ascii="Times New Roman" w:hAnsi="Times New Roman" w:cs="Times New Roman"/>
          <w:b/>
          <w:sz w:val="24"/>
          <w:szCs w:val="24"/>
        </w:rPr>
        <w:t>,</w:t>
      </w:r>
      <w:r w:rsidR="00FC599A" w:rsidRPr="00625E19">
        <w:rPr>
          <w:rFonts w:ascii="Times New Roman" w:hAnsi="Times New Roman" w:cs="Times New Roman"/>
          <w:b/>
          <w:sz w:val="24"/>
          <w:szCs w:val="24"/>
        </w:rPr>
        <w:t xml:space="preserve"> Chloride</w:t>
      </w:r>
      <w:r w:rsidR="001026D7" w:rsidRPr="00625E19">
        <w:rPr>
          <w:rFonts w:ascii="Times New Roman" w:hAnsi="Times New Roman" w:cs="Times New Roman"/>
          <w:b/>
          <w:sz w:val="24"/>
          <w:szCs w:val="24"/>
        </w:rPr>
        <w:t xml:space="preserve"> and Aluminium</w:t>
      </w:r>
      <w:r w:rsidRPr="00625E19">
        <w:rPr>
          <w:rFonts w:ascii="Times New Roman" w:hAnsi="Times New Roman" w:cs="Times New Roman"/>
          <w:b/>
          <w:sz w:val="24"/>
          <w:szCs w:val="24"/>
        </w:rPr>
        <w:t>)</w:t>
      </w:r>
      <w:r w:rsidRPr="00A3794C">
        <w:rPr>
          <w:rFonts w:ascii="Times New Roman" w:hAnsi="Times New Roman" w:cs="Times New Roman"/>
          <w:sz w:val="24"/>
          <w:szCs w:val="24"/>
        </w:rPr>
        <w:t xml:space="preserve">: </w:t>
      </w:r>
      <w:r w:rsidR="006A456F" w:rsidRPr="00A3794C">
        <w:rPr>
          <w:rFonts w:ascii="Times New Roman" w:hAnsi="Times New Roman" w:cs="Times New Roman"/>
          <w:sz w:val="24"/>
          <w:szCs w:val="24"/>
        </w:rPr>
        <w:t xml:space="preserve">Optimum soil tests for zinc, manganese, copper and boron are: 3-20, 11-20, 1 and 1-2 ppm, respectively. </w:t>
      </w:r>
      <w:r w:rsidR="0084158F" w:rsidRPr="00A3794C">
        <w:rPr>
          <w:rFonts w:ascii="Times New Roman" w:hAnsi="Times New Roman" w:cs="Times New Roman"/>
          <w:sz w:val="24"/>
          <w:szCs w:val="24"/>
        </w:rPr>
        <w:t xml:space="preserve">Ontario soils are not limiting in iron availability. </w:t>
      </w:r>
      <w:r w:rsidR="00FC599A" w:rsidRPr="00A3794C">
        <w:rPr>
          <w:rFonts w:ascii="Times New Roman" w:hAnsi="Times New Roman" w:cs="Times New Roman"/>
          <w:sz w:val="24"/>
          <w:szCs w:val="24"/>
        </w:rPr>
        <w:t xml:space="preserve">Chloride content in the soil shouldn’t increase 100 ppm. </w:t>
      </w:r>
      <w:r w:rsidR="007663B3" w:rsidRPr="00A3794C">
        <w:rPr>
          <w:rFonts w:ascii="Times New Roman" w:hAnsi="Times New Roman" w:cs="Times New Roman"/>
          <w:sz w:val="24"/>
          <w:szCs w:val="24"/>
        </w:rPr>
        <w:t>Zinc and Manganese Index are calculated from the soil test result and the soil pH.</w:t>
      </w:r>
      <w:r w:rsidR="00B32EFE" w:rsidRPr="00A3794C">
        <w:rPr>
          <w:rFonts w:ascii="Times New Roman" w:hAnsi="Times New Roman" w:cs="Times New Roman"/>
          <w:sz w:val="24"/>
          <w:szCs w:val="24"/>
        </w:rPr>
        <w:t xml:space="preserve"> </w:t>
      </w:r>
      <w:r w:rsidR="00072625" w:rsidRPr="00A3794C">
        <w:rPr>
          <w:rFonts w:ascii="Times New Roman" w:hAnsi="Times New Roman" w:cs="Times New Roman"/>
          <w:sz w:val="24"/>
          <w:szCs w:val="24"/>
        </w:rPr>
        <w:t>Aluminium is high in low pH soils restricting root growth</w:t>
      </w:r>
      <w:r w:rsidR="007663B3" w:rsidRPr="00A3794C">
        <w:rPr>
          <w:rFonts w:ascii="Times New Roman" w:hAnsi="Times New Roman" w:cs="Times New Roman"/>
          <w:sz w:val="24"/>
          <w:szCs w:val="24"/>
        </w:rPr>
        <w:t xml:space="preserve"> </w:t>
      </w:r>
      <w:r w:rsidR="00072625" w:rsidRPr="00A3794C">
        <w:rPr>
          <w:rFonts w:ascii="Times New Roman" w:hAnsi="Times New Roman" w:cs="Times New Roman"/>
          <w:sz w:val="24"/>
          <w:szCs w:val="24"/>
        </w:rPr>
        <w:t xml:space="preserve">and P availability. Its levels should be below 2000 ppm. </w:t>
      </w:r>
    </w:p>
    <w:p w:rsidR="00672D34" w:rsidRPr="00D86585" w:rsidRDefault="00672D34" w:rsidP="00A30444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F2638F" w:rsidRPr="00A3794C" w:rsidRDefault="00F35E47" w:rsidP="00D21D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3DF9">
        <w:rPr>
          <w:rFonts w:ascii="Times New Roman" w:hAnsi="Times New Roman" w:cs="Times New Roman"/>
          <w:b/>
          <w:sz w:val="24"/>
          <w:szCs w:val="24"/>
        </w:rPr>
        <w:t>1</w:t>
      </w:r>
      <w:r w:rsidR="00DD3DF9">
        <w:rPr>
          <w:rFonts w:ascii="Times New Roman" w:hAnsi="Times New Roman" w:cs="Times New Roman"/>
          <w:b/>
          <w:sz w:val="24"/>
          <w:szCs w:val="24"/>
        </w:rPr>
        <w:t>5</w:t>
      </w:r>
      <w:r w:rsidRPr="00DD3D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1DA5" w:rsidRPr="00DD3DF9">
        <w:rPr>
          <w:rFonts w:ascii="Times New Roman" w:hAnsi="Times New Roman" w:cs="Times New Roman"/>
          <w:b/>
          <w:sz w:val="24"/>
          <w:szCs w:val="24"/>
        </w:rPr>
        <w:t>Fertilizer and Lime Recommendations</w:t>
      </w:r>
      <w:r w:rsidR="00D21DA5" w:rsidRPr="00A3794C">
        <w:rPr>
          <w:rFonts w:ascii="Times New Roman" w:hAnsi="Times New Roman" w:cs="Times New Roman"/>
          <w:sz w:val="24"/>
          <w:szCs w:val="24"/>
        </w:rPr>
        <w:t xml:space="preserve">: </w:t>
      </w:r>
      <w:r w:rsidRPr="00A3794C">
        <w:rPr>
          <w:rFonts w:ascii="Times New Roman" w:hAnsi="Times New Roman" w:cs="Times New Roman"/>
          <w:sz w:val="24"/>
          <w:szCs w:val="24"/>
        </w:rPr>
        <w:t>You will find it at the end of the report for the crop(s) to be grown at particular yield goals</w:t>
      </w:r>
      <w:r w:rsidR="0088764F" w:rsidRPr="00A3794C">
        <w:rPr>
          <w:rFonts w:ascii="Times New Roman" w:hAnsi="Times New Roman" w:cs="Times New Roman"/>
          <w:sz w:val="24"/>
          <w:szCs w:val="24"/>
        </w:rPr>
        <w:t xml:space="preserve"> considering supportive information such as application of manure and previous legume crop</w:t>
      </w:r>
      <w:r w:rsidRPr="00A3794C">
        <w:rPr>
          <w:rFonts w:ascii="Times New Roman" w:hAnsi="Times New Roman" w:cs="Times New Roman"/>
          <w:sz w:val="24"/>
          <w:szCs w:val="24"/>
        </w:rPr>
        <w:t xml:space="preserve">/and if the soil is acidic.  </w:t>
      </w:r>
    </w:p>
    <w:p w:rsidR="0056192E" w:rsidRPr="00D86585" w:rsidRDefault="0056192E" w:rsidP="00A30444">
      <w:pPr>
        <w:pStyle w:val="NoSpacing"/>
        <w:jc w:val="both"/>
        <w:rPr>
          <w:rFonts w:ascii="Times New Roman" w:hAnsi="Times New Roman" w:cs="Times New Roman"/>
          <w:sz w:val="4"/>
          <w:szCs w:val="4"/>
        </w:rPr>
      </w:pPr>
    </w:p>
    <w:p w:rsidR="00DD3DF9" w:rsidRPr="00A3794C" w:rsidRDefault="00DD3DF9" w:rsidP="00DD3D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3DF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D3DF9">
        <w:rPr>
          <w:rFonts w:ascii="Times New Roman" w:hAnsi="Times New Roman" w:cs="Times New Roman"/>
          <w:b/>
          <w:sz w:val="24"/>
          <w:szCs w:val="24"/>
        </w:rPr>
        <w:t>. Other Things</w:t>
      </w:r>
      <w:r w:rsidRPr="00A3794C">
        <w:rPr>
          <w:rFonts w:ascii="Times New Roman" w:hAnsi="Times New Roman" w:cs="Times New Roman"/>
          <w:sz w:val="24"/>
          <w:szCs w:val="24"/>
        </w:rPr>
        <w:t>:</w:t>
      </w:r>
    </w:p>
    <w:p w:rsidR="00DD3DF9" w:rsidRPr="00A3794C" w:rsidRDefault="00DD3DF9" w:rsidP="00DD3DF9">
      <w:pPr>
        <w:pStyle w:val="NoSpacing"/>
        <w:jc w:val="both"/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D3DF9">
        <w:rPr>
          <w:rFonts w:ascii="Times New Roman" w:hAnsi="Times New Roman" w:cs="Times New Roman"/>
          <w:sz w:val="24"/>
          <w:szCs w:val="24"/>
          <w:u w:val="single"/>
        </w:rPr>
        <w:t>Ratings (indicate levels of soil test results)</w:t>
      </w:r>
      <w:r w:rsidRPr="00A3794C">
        <w:rPr>
          <w:rFonts w:ascii="Times New Roman" w:hAnsi="Times New Roman" w:cs="Times New Roman"/>
          <w:sz w:val="24"/>
          <w:szCs w:val="24"/>
        </w:rPr>
        <w:t>: V</w:t>
      </w:r>
      <w:r w:rsidRPr="00A3794C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ery low (VL), low (L), medium (M), high (H), very high (VH), </w:t>
      </w:r>
      <w:r w:rsidR="004127CD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and</w:t>
      </w:r>
      <w:r w:rsidRPr="00A3794C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127CD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excessively h</w:t>
      </w:r>
      <w:r w:rsidRPr="00A3794C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igh (EH). Or, Alternatively:</w:t>
      </w:r>
    </w:p>
    <w:p w:rsidR="00DD3DF9" w:rsidRDefault="00DD3DF9" w:rsidP="00A30444">
      <w:pPr>
        <w:pStyle w:val="NoSpacing"/>
        <w:jc w:val="both"/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D3DF9">
        <w:rPr>
          <w:rStyle w:val="c1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Probability of Nutrient Response</w:t>
      </w:r>
      <w:r w:rsidRPr="00A3794C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High Response (HR), Moderate Response (MR), Low Response (LR), Rare Response (RR), and No Response (NR). </w:t>
      </w:r>
    </w:p>
    <w:p w:rsidR="009E4554" w:rsidRDefault="009E4554" w:rsidP="00A30444">
      <w:pPr>
        <w:pStyle w:val="NoSpacing"/>
        <w:jc w:val="both"/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973F64" w:rsidRPr="00780161" w:rsidRDefault="00973F64" w:rsidP="00973F64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en-CA"/>
        </w:rPr>
      </w:pPr>
      <w:r w:rsidRPr="003853DF">
        <w:rPr>
          <w:rFonts w:ascii="Times New Roman" w:eastAsia="Times New Roman" w:hAnsi="Times New Roman"/>
          <w:i/>
          <w:color w:val="000000"/>
          <w:sz w:val="24"/>
          <w:szCs w:val="24"/>
          <w:lang w:eastAsia="en-CA"/>
        </w:rPr>
        <w:t xml:space="preserve">Published in Northwest Link,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CA"/>
        </w:rPr>
        <w:t>Octo</w:t>
      </w:r>
      <w:r w:rsidRPr="003853DF">
        <w:rPr>
          <w:rFonts w:ascii="Times New Roman" w:eastAsia="Times New Roman" w:hAnsi="Times New Roman"/>
          <w:i/>
          <w:color w:val="000000"/>
          <w:sz w:val="24"/>
          <w:szCs w:val="24"/>
          <w:lang w:eastAsia="en-CA"/>
        </w:rPr>
        <w:t>ber 2018, Pages 3-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en-CA"/>
        </w:rPr>
        <w:t xml:space="preserve">5 and Ontario Farmer </w:t>
      </w:r>
      <w:r w:rsidRPr="00780161">
        <w:rPr>
          <w:rFonts w:ascii="Times New Roman" w:hAnsi="Times New Roman"/>
          <w:i/>
          <w:sz w:val="24"/>
          <w:szCs w:val="24"/>
        </w:rPr>
        <w:t>October 1, 2019, Page 19</w:t>
      </w:r>
      <w:r w:rsidRPr="00780161">
        <w:rPr>
          <w:rFonts w:ascii="Times New Roman" w:eastAsia="Times New Roman" w:hAnsi="Times New Roman"/>
          <w:i/>
          <w:color w:val="000000"/>
          <w:sz w:val="24"/>
          <w:szCs w:val="24"/>
          <w:lang w:eastAsia="en-CA"/>
        </w:rPr>
        <w:t>!</w:t>
      </w:r>
    </w:p>
    <w:p w:rsidR="009E4554" w:rsidRPr="00A3794C" w:rsidRDefault="009E4554" w:rsidP="00A304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4554" w:rsidRPr="00A379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E5189"/>
    <w:multiLevelType w:val="multilevel"/>
    <w:tmpl w:val="90F8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96"/>
    <w:rsid w:val="0001448D"/>
    <w:rsid w:val="000151FC"/>
    <w:rsid w:val="00022B1C"/>
    <w:rsid w:val="000270CA"/>
    <w:rsid w:val="00072625"/>
    <w:rsid w:val="000C2CCF"/>
    <w:rsid w:val="001026D7"/>
    <w:rsid w:val="0010585F"/>
    <w:rsid w:val="001B6FDF"/>
    <w:rsid w:val="001D099A"/>
    <w:rsid w:val="00202B60"/>
    <w:rsid w:val="00243D39"/>
    <w:rsid w:val="002A0135"/>
    <w:rsid w:val="002E5864"/>
    <w:rsid w:val="00305065"/>
    <w:rsid w:val="0032656F"/>
    <w:rsid w:val="003E3848"/>
    <w:rsid w:val="003F66BE"/>
    <w:rsid w:val="004127CD"/>
    <w:rsid w:val="00490488"/>
    <w:rsid w:val="004B5C34"/>
    <w:rsid w:val="004C63A4"/>
    <w:rsid w:val="00506ABA"/>
    <w:rsid w:val="0056192E"/>
    <w:rsid w:val="00561A96"/>
    <w:rsid w:val="006232FC"/>
    <w:rsid w:val="00625E19"/>
    <w:rsid w:val="00672D34"/>
    <w:rsid w:val="006A456F"/>
    <w:rsid w:val="006D7956"/>
    <w:rsid w:val="006E00D6"/>
    <w:rsid w:val="006E66F6"/>
    <w:rsid w:val="006F657B"/>
    <w:rsid w:val="00710A82"/>
    <w:rsid w:val="00736707"/>
    <w:rsid w:val="007663B3"/>
    <w:rsid w:val="00780161"/>
    <w:rsid w:val="0078429B"/>
    <w:rsid w:val="0084158F"/>
    <w:rsid w:val="00855BE4"/>
    <w:rsid w:val="0088764F"/>
    <w:rsid w:val="008A5DEE"/>
    <w:rsid w:val="00910110"/>
    <w:rsid w:val="00915113"/>
    <w:rsid w:val="009210E0"/>
    <w:rsid w:val="00943A29"/>
    <w:rsid w:val="00973F64"/>
    <w:rsid w:val="00981531"/>
    <w:rsid w:val="009A1EDB"/>
    <w:rsid w:val="009C17E8"/>
    <w:rsid w:val="009D33D2"/>
    <w:rsid w:val="009D341B"/>
    <w:rsid w:val="009D37C3"/>
    <w:rsid w:val="009E4554"/>
    <w:rsid w:val="009F2E85"/>
    <w:rsid w:val="00A00AC5"/>
    <w:rsid w:val="00A22499"/>
    <w:rsid w:val="00A23AEB"/>
    <w:rsid w:val="00A30444"/>
    <w:rsid w:val="00A3794C"/>
    <w:rsid w:val="00A55CD6"/>
    <w:rsid w:val="00A70C02"/>
    <w:rsid w:val="00AA076E"/>
    <w:rsid w:val="00AB0883"/>
    <w:rsid w:val="00AF3E65"/>
    <w:rsid w:val="00B32EFE"/>
    <w:rsid w:val="00B72948"/>
    <w:rsid w:val="00B75FA8"/>
    <w:rsid w:val="00BB3E44"/>
    <w:rsid w:val="00BB6F7D"/>
    <w:rsid w:val="00BB7118"/>
    <w:rsid w:val="00BD3485"/>
    <w:rsid w:val="00BE39ED"/>
    <w:rsid w:val="00C349AB"/>
    <w:rsid w:val="00C826E5"/>
    <w:rsid w:val="00CA196A"/>
    <w:rsid w:val="00CB609A"/>
    <w:rsid w:val="00CC64E3"/>
    <w:rsid w:val="00CF680D"/>
    <w:rsid w:val="00D21DA5"/>
    <w:rsid w:val="00D86585"/>
    <w:rsid w:val="00D954FA"/>
    <w:rsid w:val="00DC7C4F"/>
    <w:rsid w:val="00DD3DF9"/>
    <w:rsid w:val="00DD58B7"/>
    <w:rsid w:val="00F2638F"/>
    <w:rsid w:val="00F35E47"/>
    <w:rsid w:val="00F3776B"/>
    <w:rsid w:val="00FA5CD7"/>
    <w:rsid w:val="00FC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C57BE-BFE4-45D5-A0E7-A87FDD2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5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A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AEB"/>
    <w:rPr>
      <w:color w:val="0563C1" w:themeColor="hyperlink"/>
      <w:u w:val="single"/>
    </w:rPr>
  </w:style>
  <w:style w:type="character" w:customStyle="1" w:styleId="caps">
    <w:name w:val="caps"/>
    <w:basedOn w:val="DefaultParagraphFont"/>
    <w:rsid w:val="00B72948"/>
  </w:style>
  <w:style w:type="paragraph" w:styleId="NormalWeb">
    <w:name w:val="Normal (Web)"/>
    <w:basedOn w:val="Normal"/>
    <w:uiPriority w:val="99"/>
    <w:semiHidden/>
    <w:unhideWhenUsed/>
    <w:rsid w:val="00F26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c0">
    <w:name w:val="c0"/>
    <w:basedOn w:val="DefaultParagraphFont"/>
    <w:rsid w:val="00FA5CD7"/>
  </w:style>
  <w:style w:type="character" w:customStyle="1" w:styleId="c1">
    <w:name w:val="c1"/>
    <w:basedOn w:val="DefaultParagraphFont"/>
    <w:rsid w:val="00FA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TBARS TBARS</dc:creator>
  <cp:keywords/>
  <dc:description/>
  <cp:lastModifiedBy>TBARS TBARS</cp:lastModifiedBy>
  <cp:revision>11</cp:revision>
  <dcterms:created xsi:type="dcterms:W3CDTF">2018-09-02T14:51:00Z</dcterms:created>
  <dcterms:modified xsi:type="dcterms:W3CDTF">2019-11-19T13:42:00Z</dcterms:modified>
</cp:coreProperties>
</file>