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310C0E" w:rsidRDefault="00310C0E" w:rsidP="00310C0E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C0E">
        <w:rPr>
          <w:rFonts w:ascii="Times New Roman" w:hAnsi="Times New Roman" w:cs="Times New Roman"/>
          <w:b/>
          <w:sz w:val="32"/>
          <w:szCs w:val="32"/>
        </w:rPr>
        <w:t>LUARS Research 2022 – Results from Forage Experiments</w:t>
      </w:r>
    </w:p>
    <w:p w:rsidR="00310C0E" w:rsidRPr="00310C0E" w:rsidRDefault="00310C0E" w:rsidP="00310C0E">
      <w:pPr>
        <w:pStyle w:val="NoSpacing"/>
        <w:jc w:val="center"/>
        <w:rPr>
          <w:rFonts w:ascii="Times New Roman" w:hAnsi="Times New Roman" w:cs="Times New Roman"/>
          <w:sz w:val="8"/>
          <w:szCs w:val="8"/>
        </w:rPr>
      </w:pPr>
    </w:p>
    <w:p w:rsidR="00310C0E" w:rsidRPr="00310C0E" w:rsidRDefault="00310C0E" w:rsidP="00310C0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C0E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310C0E" w:rsidRPr="00310C0E" w:rsidRDefault="00310C0E" w:rsidP="00310C0E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10C0E" w:rsidRDefault="00310C0E" w:rsidP="00310C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crop season has been dry. Total rainfall during June and July was only 87 mm. As a result, the yields were low. Given below are the results from </w:t>
      </w:r>
      <w:r w:rsidR="003022F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experiments on forage crops at LUARS in 2022:</w:t>
      </w:r>
    </w:p>
    <w:p w:rsidR="00310C0E" w:rsidRPr="005068E5" w:rsidRDefault="00310C0E" w:rsidP="00310C0E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5068E5" w:rsidRPr="005068E5" w:rsidRDefault="005068E5" w:rsidP="005068E5">
      <w:pPr>
        <w:pStyle w:val="BodyText"/>
        <w:rPr>
          <w:i/>
          <w:szCs w:val="24"/>
        </w:rPr>
      </w:pPr>
      <w:r w:rsidRPr="005068E5">
        <w:rPr>
          <w:i/>
          <w:szCs w:val="24"/>
        </w:rPr>
        <w:t>Barley Varieties for Forage Production: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Cs/>
          <w:szCs w:val="24"/>
        </w:rPr>
        <w:t>Fifteen varieties were evaluated for forage production.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Cs/>
          <w:szCs w:val="24"/>
        </w:rPr>
        <w:t xml:space="preserve">Highest forage dry matter yield was registered by </w:t>
      </w:r>
      <w:r w:rsidRPr="005068E5">
        <w:rPr>
          <w:i/>
          <w:szCs w:val="24"/>
        </w:rPr>
        <w:t>Amberly</w:t>
      </w:r>
      <w:r w:rsidRPr="005068E5">
        <w:rPr>
          <w:iCs/>
          <w:szCs w:val="24"/>
        </w:rPr>
        <w:t xml:space="preserve"> (11.30 MT/ha; 8.4 % protein), </w:t>
      </w:r>
      <w:r w:rsidRPr="005068E5">
        <w:rPr>
          <w:i/>
          <w:szCs w:val="24"/>
        </w:rPr>
        <w:t xml:space="preserve">AB Advantage </w:t>
      </w:r>
      <w:r w:rsidRPr="005068E5">
        <w:rPr>
          <w:szCs w:val="24"/>
        </w:rPr>
        <w:t>was the next best high forage yielding variety</w:t>
      </w:r>
      <w:r w:rsidRPr="005068E5">
        <w:rPr>
          <w:iCs/>
          <w:szCs w:val="24"/>
        </w:rPr>
        <w:t xml:space="preserve"> (9.30 MT/ha; 10.9 % protein). 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Cs/>
          <w:szCs w:val="24"/>
        </w:rPr>
        <w:t xml:space="preserve">Averaged over 2021-2022, </w:t>
      </w:r>
      <w:r w:rsidRPr="005068E5">
        <w:rPr>
          <w:i/>
          <w:szCs w:val="24"/>
        </w:rPr>
        <w:t xml:space="preserve">Amberly </w:t>
      </w:r>
      <w:r w:rsidRPr="005068E5">
        <w:rPr>
          <w:szCs w:val="24"/>
        </w:rPr>
        <w:t>(9.51 MT/ha),</w:t>
      </w:r>
      <w:r w:rsidRPr="005068E5">
        <w:rPr>
          <w:i/>
          <w:szCs w:val="24"/>
        </w:rPr>
        <w:t xml:space="preserve"> AB Tofield </w:t>
      </w:r>
      <w:r w:rsidRPr="005068E5">
        <w:rPr>
          <w:szCs w:val="24"/>
        </w:rPr>
        <w:t xml:space="preserve">(9.29 MT/ha) and </w:t>
      </w:r>
      <w:r w:rsidRPr="005068E5">
        <w:rPr>
          <w:i/>
          <w:szCs w:val="24"/>
        </w:rPr>
        <w:t xml:space="preserve">Oceanik </w:t>
      </w:r>
      <w:r w:rsidRPr="005068E5">
        <w:rPr>
          <w:szCs w:val="24"/>
        </w:rPr>
        <w:t xml:space="preserve">(9.24 MT/ha) were the three top forage producing varieties. 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/>
          <w:szCs w:val="24"/>
        </w:rPr>
        <w:t>AB Tofield</w:t>
      </w:r>
      <w:r w:rsidRPr="005068E5">
        <w:rPr>
          <w:iCs/>
          <w:szCs w:val="24"/>
        </w:rPr>
        <w:t xml:space="preserve"> (13.4 %), </w:t>
      </w:r>
      <w:r w:rsidRPr="005068E5">
        <w:rPr>
          <w:i/>
          <w:szCs w:val="24"/>
        </w:rPr>
        <w:t>AB Hague</w:t>
      </w:r>
      <w:r w:rsidRPr="005068E5">
        <w:rPr>
          <w:iCs/>
          <w:szCs w:val="24"/>
        </w:rPr>
        <w:t xml:space="preserve"> (13.1 %) and </w:t>
      </w:r>
      <w:r w:rsidRPr="005068E5">
        <w:rPr>
          <w:i/>
          <w:szCs w:val="24"/>
        </w:rPr>
        <w:t>TR1867</w:t>
      </w:r>
      <w:r w:rsidRPr="005068E5">
        <w:rPr>
          <w:iCs/>
          <w:szCs w:val="24"/>
        </w:rPr>
        <w:t xml:space="preserve"> (12.4 %) had a high protein content. 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Cs/>
          <w:szCs w:val="24"/>
        </w:rPr>
        <w:t xml:space="preserve">RFV was highest in </w:t>
      </w:r>
      <w:r w:rsidRPr="005068E5">
        <w:rPr>
          <w:i/>
          <w:szCs w:val="24"/>
        </w:rPr>
        <w:t>Oceanik</w:t>
      </w:r>
      <w:r w:rsidRPr="005068E5">
        <w:rPr>
          <w:iCs/>
          <w:szCs w:val="24"/>
        </w:rPr>
        <w:t xml:space="preserve"> (173) followed by </w:t>
      </w:r>
      <w:r w:rsidRPr="005068E5">
        <w:rPr>
          <w:i/>
          <w:szCs w:val="24"/>
        </w:rPr>
        <w:t>AB Cattelac</w:t>
      </w:r>
      <w:r w:rsidRPr="005068E5">
        <w:rPr>
          <w:iCs/>
          <w:szCs w:val="24"/>
        </w:rPr>
        <w:t xml:space="preserve"> (151). </w:t>
      </w:r>
    </w:p>
    <w:p w:rsidR="005068E5" w:rsidRPr="005068E5" w:rsidRDefault="005068E5" w:rsidP="005068E5">
      <w:pPr>
        <w:pStyle w:val="BodyText"/>
        <w:numPr>
          <w:ilvl w:val="0"/>
          <w:numId w:val="5"/>
        </w:numPr>
        <w:rPr>
          <w:i/>
          <w:szCs w:val="24"/>
        </w:rPr>
      </w:pPr>
      <w:r w:rsidRPr="005068E5">
        <w:rPr>
          <w:i/>
          <w:iCs/>
          <w:szCs w:val="24"/>
        </w:rPr>
        <w:t xml:space="preserve">Considering the dry matter yield and protein content, </w:t>
      </w:r>
      <w:r w:rsidRPr="005068E5">
        <w:rPr>
          <w:i/>
          <w:szCs w:val="24"/>
        </w:rPr>
        <w:t>AB Tofield</w:t>
      </w:r>
      <w:r w:rsidRPr="005068E5">
        <w:rPr>
          <w:i/>
          <w:iCs/>
          <w:szCs w:val="24"/>
        </w:rPr>
        <w:t xml:space="preserve"> (6 row barley; a dual purpose grain and forage variety) can be recommended for forage production! </w:t>
      </w:r>
      <w:r w:rsidRPr="005068E5">
        <w:rPr>
          <w:i/>
          <w:szCs w:val="24"/>
        </w:rPr>
        <w:t xml:space="preserve">AB Tofield seed can be obtained from SeCan. </w:t>
      </w:r>
    </w:p>
    <w:p w:rsidR="005068E5" w:rsidRPr="005068E5" w:rsidRDefault="005068E5" w:rsidP="005068E5">
      <w:pPr>
        <w:pStyle w:val="BodyText"/>
        <w:rPr>
          <w:i/>
          <w:szCs w:val="24"/>
        </w:rPr>
      </w:pPr>
      <w:r w:rsidRPr="005068E5">
        <w:rPr>
          <w:i/>
          <w:szCs w:val="24"/>
        </w:rPr>
        <w:t>Malting Barley Varieties for Forage Production: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iCs/>
          <w:szCs w:val="24"/>
        </w:rPr>
        <w:t>Se</w:t>
      </w:r>
      <w:r>
        <w:rPr>
          <w:iCs/>
          <w:szCs w:val="24"/>
        </w:rPr>
        <w:t>venteen</w:t>
      </w:r>
      <w:r w:rsidRPr="005068E5">
        <w:rPr>
          <w:iCs/>
          <w:szCs w:val="24"/>
        </w:rPr>
        <w:t xml:space="preserve"> malting varieties were evaluated for forage production.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iCs/>
          <w:szCs w:val="24"/>
        </w:rPr>
        <w:t>Highest forage dry matter yield (11.</w:t>
      </w:r>
      <w:r w:rsidR="003022F6">
        <w:rPr>
          <w:iCs/>
          <w:szCs w:val="24"/>
        </w:rPr>
        <w:t>2</w:t>
      </w:r>
      <w:r w:rsidRPr="005068E5">
        <w:rPr>
          <w:iCs/>
          <w:szCs w:val="24"/>
        </w:rPr>
        <w:t xml:space="preserve"> MT/ha) was obtained with </w:t>
      </w:r>
      <w:r w:rsidRPr="005068E5">
        <w:rPr>
          <w:i/>
          <w:szCs w:val="24"/>
        </w:rPr>
        <w:t>CDC Churchill</w:t>
      </w:r>
      <w:r w:rsidRPr="005068E5">
        <w:rPr>
          <w:szCs w:val="24"/>
          <w:lang w:val="en-CA"/>
        </w:rPr>
        <w:t xml:space="preserve"> followed closely by </w:t>
      </w:r>
      <w:r w:rsidRPr="005068E5">
        <w:rPr>
          <w:i/>
          <w:szCs w:val="24"/>
          <w:lang w:val="en-CA"/>
        </w:rPr>
        <w:t>AB Brewnet</w:t>
      </w:r>
      <w:r w:rsidRPr="005068E5">
        <w:rPr>
          <w:szCs w:val="24"/>
          <w:lang w:val="en-CA"/>
        </w:rPr>
        <w:t xml:space="preserve"> (10.</w:t>
      </w:r>
      <w:r w:rsidR="003022F6">
        <w:rPr>
          <w:szCs w:val="24"/>
          <w:lang w:val="en-CA"/>
        </w:rPr>
        <w:t>7</w:t>
      </w:r>
      <w:r w:rsidRPr="005068E5">
        <w:rPr>
          <w:szCs w:val="24"/>
          <w:lang w:val="en-CA"/>
        </w:rPr>
        <w:t xml:space="preserve"> </w:t>
      </w:r>
      <w:r w:rsidRPr="005068E5">
        <w:rPr>
          <w:szCs w:val="24"/>
        </w:rPr>
        <w:t>MT/ha</w:t>
      </w:r>
      <w:r w:rsidRPr="005068E5">
        <w:rPr>
          <w:szCs w:val="24"/>
          <w:lang w:val="en-CA"/>
        </w:rPr>
        <w:t>).  AA</w:t>
      </w:r>
      <w:r w:rsidRPr="005068E5">
        <w:rPr>
          <w:i/>
          <w:szCs w:val="24"/>
          <w:lang w:val="en-CA"/>
        </w:rPr>
        <w:t>C Goldman</w:t>
      </w:r>
      <w:r w:rsidRPr="005068E5">
        <w:rPr>
          <w:szCs w:val="24"/>
          <w:lang w:val="en-CA"/>
        </w:rPr>
        <w:t xml:space="preserve"> (9.95 </w:t>
      </w:r>
      <w:r w:rsidRPr="005068E5">
        <w:rPr>
          <w:szCs w:val="24"/>
        </w:rPr>
        <w:t>MT/ha</w:t>
      </w:r>
      <w:r w:rsidRPr="005068E5">
        <w:rPr>
          <w:szCs w:val="24"/>
          <w:lang w:val="en-CA"/>
        </w:rPr>
        <w:t xml:space="preserve">) was the next best variety for forage production. 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szCs w:val="24"/>
          <w:lang w:val="en-CA"/>
        </w:rPr>
        <w:t xml:space="preserve">Averaged over 2021-2022, </w:t>
      </w:r>
      <w:r w:rsidRPr="005068E5">
        <w:rPr>
          <w:i/>
          <w:szCs w:val="24"/>
        </w:rPr>
        <w:t>CDC Churchill</w:t>
      </w:r>
      <w:r w:rsidRPr="005068E5">
        <w:rPr>
          <w:szCs w:val="24"/>
          <w:lang w:val="en-CA"/>
        </w:rPr>
        <w:t xml:space="preserve"> (10.</w:t>
      </w:r>
      <w:r w:rsidR="003022F6">
        <w:rPr>
          <w:szCs w:val="24"/>
          <w:lang w:val="en-CA"/>
        </w:rPr>
        <w:t>7</w:t>
      </w:r>
      <w:r w:rsidRPr="005068E5">
        <w:rPr>
          <w:szCs w:val="24"/>
          <w:lang w:val="en-CA"/>
        </w:rPr>
        <w:t xml:space="preserve"> MT/ha) and </w:t>
      </w:r>
      <w:r w:rsidRPr="005068E5">
        <w:rPr>
          <w:i/>
          <w:szCs w:val="24"/>
          <w:lang w:val="en-CA"/>
        </w:rPr>
        <w:t>CDC Copper</w:t>
      </w:r>
      <w:r w:rsidRPr="005068E5">
        <w:rPr>
          <w:szCs w:val="24"/>
          <w:lang w:val="en-CA"/>
        </w:rPr>
        <w:t xml:space="preserve"> (10.</w:t>
      </w:r>
      <w:r w:rsidR="003022F6">
        <w:rPr>
          <w:szCs w:val="24"/>
          <w:lang w:val="en-CA"/>
        </w:rPr>
        <w:t>2</w:t>
      </w:r>
      <w:r w:rsidRPr="005068E5">
        <w:rPr>
          <w:szCs w:val="24"/>
          <w:lang w:val="en-CA"/>
        </w:rPr>
        <w:t xml:space="preserve"> MT/ha) and produced the highest forage dry matter yield</w:t>
      </w:r>
      <w:r>
        <w:rPr>
          <w:szCs w:val="24"/>
          <w:lang w:val="en-CA"/>
        </w:rPr>
        <w:t>s</w:t>
      </w:r>
      <w:r w:rsidRPr="005068E5">
        <w:rPr>
          <w:szCs w:val="24"/>
          <w:lang w:val="en-CA"/>
        </w:rPr>
        <w:t xml:space="preserve">. </w:t>
      </w:r>
      <w:r w:rsidRPr="005068E5">
        <w:rPr>
          <w:i/>
          <w:szCs w:val="24"/>
          <w:lang w:val="en-CA"/>
        </w:rPr>
        <w:t>AB Brewnet</w:t>
      </w:r>
      <w:r w:rsidRPr="005068E5">
        <w:rPr>
          <w:szCs w:val="24"/>
          <w:lang w:val="en-CA"/>
        </w:rPr>
        <w:t xml:space="preserve"> yield (10.0 </w:t>
      </w:r>
      <w:r w:rsidRPr="005068E5">
        <w:rPr>
          <w:szCs w:val="24"/>
        </w:rPr>
        <w:t xml:space="preserve">MT/ha) was pretty much the same as </w:t>
      </w:r>
      <w:r w:rsidRPr="005068E5">
        <w:rPr>
          <w:i/>
          <w:szCs w:val="24"/>
          <w:lang w:val="en-CA"/>
        </w:rPr>
        <w:t xml:space="preserve">CDC Copper. 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i/>
          <w:szCs w:val="24"/>
        </w:rPr>
        <w:t>Butta 12</w:t>
      </w:r>
      <w:r w:rsidRPr="005068E5">
        <w:rPr>
          <w:szCs w:val="24"/>
        </w:rPr>
        <w:t xml:space="preserve"> (13.5 %), </w:t>
      </w:r>
      <w:r w:rsidRPr="005068E5">
        <w:rPr>
          <w:i/>
          <w:szCs w:val="24"/>
          <w:lang w:val="en-CA"/>
        </w:rPr>
        <w:t>CDC Fraser</w:t>
      </w:r>
      <w:r w:rsidRPr="005068E5">
        <w:rPr>
          <w:szCs w:val="24"/>
        </w:rPr>
        <w:t xml:space="preserve"> (12.0 %) and </w:t>
      </w:r>
      <w:r w:rsidRPr="005068E5">
        <w:rPr>
          <w:i/>
          <w:szCs w:val="24"/>
          <w:lang w:val="en-CA"/>
        </w:rPr>
        <w:t>CDC Copper</w:t>
      </w:r>
      <w:r w:rsidRPr="005068E5">
        <w:rPr>
          <w:szCs w:val="24"/>
          <w:lang w:val="en-CA"/>
        </w:rPr>
        <w:t xml:space="preserve"> (11.2 %) had higher protein content than the other varieties (7.5 % to 10.5 %).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i/>
          <w:szCs w:val="24"/>
          <w:lang w:val="en-CA"/>
        </w:rPr>
        <w:t>CDC Copper</w:t>
      </w:r>
      <w:r w:rsidRPr="005068E5">
        <w:rPr>
          <w:szCs w:val="24"/>
          <w:lang w:val="en-CA"/>
        </w:rPr>
        <w:t xml:space="preserve"> had the highest RFV (167) followed closely by </w:t>
      </w:r>
      <w:r w:rsidRPr="005068E5">
        <w:rPr>
          <w:i/>
          <w:szCs w:val="24"/>
        </w:rPr>
        <w:t>CDC Churchill</w:t>
      </w:r>
      <w:r w:rsidRPr="005068E5">
        <w:rPr>
          <w:szCs w:val="24"/>
          <w:lang w:val="en-CA"/>
        </w:rPr>
        <w:t xml:space="preserve"> (159). </w:t>
      </w:r>
    </w:p>
    <w:p w:rsidR="005068E5" w:rsidRPr="005068E5" w:rsidRDefault="005068E5" w:rsidP="005068E5">
      <w:pPr>
        <w:pStyle w:val="BodyText"/>
        <w:numPr>
          <w:ilvl w:val="0"/>
          <w:numId w:val="2"/>
        </w:numPr>
        <w:rPr>
          <w:i/>
          <w:szCs w:val="24"/>
        </w:rPr>
      </w:pPr>
      <w:r w:rsidRPr="005068E5">
        <w:rPr>
          <w:i/>
          <w:iCs/>
          <w:szCs w:val="24"/>
        </w:rPr>
        <w:t xml:space="preserve">Considering the dry matter yield and RFV, </w:t>
      </w:r>
      <w:r w:rsidRPr="005068E5">
        <w:rPr>
          <w:i/>
          <w:szCs w:val="24"/>
          <w:lang w:val="en-CA"/>
        </w:rPr>
        <w:t xml:space="preserve">CDC Copper can be recommended for forage production! CDC Copper is a dual purpose variety (grain and forage production) and its seed can be procured from FP Genetics. </w:t>
      </w:r>
    </w:p>
    <w:p w:rsidR="005068E5" w:rsidRPr="005068E5" w:rsidRDefault="005068E5" w:rsidP="005068E5">
      <w:pPr>
        <w:pStyle w:val="BodyText"/>
        <w:rPr>
          <w:i/>
          <w:szCs w:val="24"/>
          <w:lang w:val="en-CA"/>
        </w:rPr>
      </w:pPr>
      <w:r w:rsidRPr="005068E5">
        <w:rPr>
          <w:i/>
          <w:szCs w:val="24"/>
          <w:lang w:val="en-CA"/>
        </w:rPr>
        <w:t>Alfalfa Varieties (Seeded in 2020): Two cuts were taken!</w:t>
      </w:r>
    </w:p>
    <w:p w:rsidR="005068E5" w:rsidRPr="005068E5" w:rsidRDefault="005068E5" w:rsidP="005068E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>Two western alfalfa varieties (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Revolution MD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Response WT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>) were compared with two Atlantic Canadian varieties (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AAC Trueman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Elite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WL319HQ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(RR alfalfa) was a check variety. </w:t>
      </w:r>
    </w:p>
    <w:p w:rsidR="005068E5" w:rsidRPr="005068E5" w:rsidRDefault="005068E5" w:rsidP="0050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 w:rsidRPr="005068E5">
        <w:rPr>
          <w:color w:val="222222"/>
          <w:lang w:val="en-US"/>
        </w:rPr>
        <w:t>Dry matter yield from two cuts varied from 3,355 kg/ha with </w:t>
      </w:r>
      <w:r w:rsidRPr="005068E5">
        <w:rPr>
          <w:i/>
          <w:iCs/>
          <w:color w:val="222222"/>
          <w:lang w:val="en-US"/>
        </w:rPr>
        <w:t>AAC Trueman</w:t>
      </w:r>
      <w:r w:rsidRPr="005068E5">
        <w:rPr>
          <w:color w:val="222222"/>
          <w:lang w:val="en-US"/>
        </w:rPr>
        <w:t> to 3,970 kg/ha with </w:t>
      </w:r>
      <w:r w:rsidRPr="005068E5">
        <w:rPr>
          <w:i/>
          <w:iCs/>
          <w:color w:val="222222"/>
          <w:lang w:val="en-US"/>
        </w:rPr>
        <w:t>Revolution MD</w:t>
      </w:r>
      <w:r w:rsidRPr="005068E5">
        <w:rPr>
          <w:color w:val="222222"/>
          <w:lang w:val="en-US"/>
        </w:rPr>
        <w:t>. Two other varieties that produced similar yields to </w:t>
      </w:r>
      <w:r w:rsidRPr="005068E5">
        <w:rPr>
          <w:i/>
          <w:iCs/>
          <w:color w:val="222222"/>
          <w:lang w:val="en-US"/>
        </w:rPr>
        <w:t>Revolution MD</w:t>
      </w:r>
      <w:r w:rsidRPr="005068E5">
        <w:rPr>
          <w:color w:val="222222"/>
          <w:lang w:val="en-US"/>
        </w:rPr>
        <w:t> were </w:t>
      </w:r>
      <w:r w:rsidRPr="005068E5">
        <w:rPr>
          <w:i/>
          <w:iCs/>
          <w:color w:val="222222"/>
          <w:lang w:val="en-US"/>
        </w:rPr>
        <w:t>Elite</w:t>
      </w:r>
      <w:r w:rsidRPr="005068E5">
        <w:rPr>
          <w:color w:val="222222"/>
          <w:lang w:val="en-US"/>
        </w:rPr>
        <w:t> (3,938 kg/ha) and </w:t>
      </w:r>
      <w:r w:rsidRPr="005068E5">
        <w:rPr>
          <w:i/>
          <w:iCs/>
          <w:color w:val="222222"/>
          <w:lang w:val="en-US"/>
        </w:rPr>
        <w:t>Response WT</w:t>
      </w:r>
      <w:r w:rsidRPr="005068E5">
        <w:rPr>
          <w:color w:val="222222"/>
          <w:lang w:val="en-US"/>
        </w:rPr>
        <w:t> (3,857 kg/ha). Based on average of the two years (2021 and 2022), </w:t>
      </w:r>
      <w:r w:rsidRPr="005068E5">
        <w:rPr>
          <w:i/>
          <w:iCs/>
          <w:color w:val="222222"/>
          <w:lang w:val="en-US"/>
        </w:rPr>
        <w:t>Response WT</w:t>
      </w:r>
      <w:r w:rsidRPr="005068E5">
        <w:rPr>
          <w:color w:val="222222"/>
          <w:lang w:val="en-US"/>
        </w:rPr>
        <w:t> (4,561</w:t>
      </w:r>
      <w:r w:rsidR="00AF22AB">
        <w:rPr>
          <w:color w:val="222222"/>
          <w:lang w:val="en-US"/>
        </w:rPr>
        <w:t xml:space="preserve"> </w:t>
      </w:r>
      <w:r w:rsidRPr="005068E5">
        <w:rPr>
          <w:color w:val="222222"/>
          <w:lang w:val="en-US"/>
        </w:rPr>
        <w:t>kg/ha) gave the highest and </w:t>
      </w:r>
      <w:r w:rsidRPr="005068E5">
        <w:rPr>
          <w:i/>
          <w:iCs/>
          <w:color w:val="222222"/>
          <w:lang w:val="en-US"/>
        </w:rPr>
        <w:t>AAC Trueman</w:t>
      </w:r>
      <w:r w:rsidRPr="005068E5">
        <w:rPr>
          <w:color w:val="222222"/>
          <w:lang w:val="en-US"/>
        </w:rPr>
        <w:t xml:space="preserve"> (4,089 kg/ha) the lowest </w:t>
      </w:r>
      <w:r w:rsidR="00AF22AB" w:rsidRPr="005068E5">
        <w:rPr>
          <w:color w:val="222222"/>
          <w:lang w:val="en-US"/>
        </w:rPr>
        <w:t>dry matter yield</w:t>
      </w:r>
      <w:r w:rsidRPr="005068E5">
        <w:rPr>
          <w:color w:val="222222"/>
          <w:lang w:val="en-US"/>
        </w:rPr>
        <w:t>. However, the yield differences</w:t>
      </w:r>
      <w:r w:rsidR="00DE1DEE">
        <w:rPr>
          <w:color w:val="222222"/>
          <w:lang w:val="en-US"/>
        </w:rPr>
        <w:t xml:space="preserve"> between the varieties</w:t>
      </w:r>
      <w:r w:rsidRPr="005068E5">
        <w:rPr>
          <w:color w:val="222222"/>
          <w:lang w:val="en-US"/>
        </w:rPr>
        <w:t xml:space="preserve"> were not statistically significant.</w:t>
      </w:r>
    </w:p>
    <w:p w:rsidR="005068E5" w:rsidRPr="005068E5" w:rsidRDefault="005068E5" w:rsidP="0050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 w:rsidRPr="005068E5">
        <w:rPr>
          <w:color w:val="222222"/>
          <w:lang w:val="en-US"/>
        </w:rPr>
        <w:t>First cut protein content varied from 19.3 % in </w:t>
      </w:r>
      <w:r w:rsidRPr="005068E5">
        <w:rPr>
          <w:i/>
          <w:iCs/>
          <w:color w:val="222222"/>
          <w:lang w:val="en-US"/>
        </w:rPr>
        <w:t>WL319HQ</w:t>
      </w:r>
      <w:r w:rsidRPr="005068E5">
        <w:rPr>
          <w:color w:val="222222"/>
          <w:lang w:val="en-US"/>
        </w:rPr>
        <w:t> to 22.1 % in </w:t>
      </w:r>
      <w:r w:rsidRPr="005068E5">
        <w:rPr>
          <w:i/>
          <w:iCs/>
          <w:color w:val="222222"/>
          <w:lang w:val="en-US"/>
        </w:rPr>
        <w:t>AAC Trueman</w:t>
      </w:r>
      <w:r w:rsidRPr="005068E5">
        <w:rPr>
          <w:color w:val="222222"/>
          <w:lang w:val="en-US"/>
        </w:rPr>
        <w:t> and from 19.7 % in </w:t>
      </w:r>
      <w:r w:rsidRPr="005068E5">
        <w:rPr>
          <w:i/>
          <w:iCs/>
          <w:color w:val="222222"/>
          <w:lang w:val="en-US"/>
        </w:rPr>
        <w:t>Elite</w:t>
      </w:r>
      <w:r w:rsidRPr="005068E5">
        <w:rPr>
          <w:color w:val="222222"/>
          <w:lang w:val="en-US"/>
        </w:rPr>
        <w:t> to 21.6 % in </w:t>
      </w:r>
      <w:r w:rsidRPr="005068E5">
        <w:rPr>
          <w:i/>
          <w:iCs/>
          <w:color w:val="222222"/>
          <w:lang w:val="en-US"/>
        </w:rPr>
        <w:t>WL319HQ</w:t>
      </w:r>
      <w:r w:rsidRPr="005068E5">
        <w:rPr>
          <w:color w:val="222222"/>
          <w:lang w:val="en-US"/>
        </w:rPr>
        <w:t> in the second cut.</w:t>
      </w:r>
    </w:p>
    <w:p w:rsidR="005068E5" w:rsidRPr="009B49AF" w:rsidRDefault="005068E5" w:rsidP="0050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5068E5">
        <w:rPr>
          <w:color w:val="222222"/>
          <w:lang w:val="en-US"/>
        </w:rPr>
        <w:t>RFV was highest in </w:t>
      </w:r>
      <w:r w:rsidRPr="005068E5">
        <w:rPr>
          <w:i/>
          <w:iCs/>
          <w:color w:val="222222"/>
          <w:lang w:val="en-US"/>
        </w:rPr>
        <w:t>AAC Trueman</w:t>
      </w:r>
      <w:r w:rsidRPr="005068E5">
        <w:rPr>
          <w:color w:val="222222"/>
          <w:lang w:val="en-US"/>
        </w:rPr>
        <w:t> (133) in the first cut and highest in </w:t>
      </w:r>
      <w:r w:rsidRPr="005068E5">
        <w:rPr>
          <w:i/>
          <w:iCs/>
          <w:color w:val="222222"/>
          <w:lang w:val="en-US"/>
        </w:rPr>
        <w:t>WL319HQ</w:t>
      </w:r>
      <w:r w:rsidRPr="005068E5">
        <w:rPr>
          <w:color w:val="222222"/>
          <w:lang w:val="en-US"/>
        </w:rPr>
        <w:t> (132) in the second cut. Generally speaking, higher RFV could mean higher milk yield.</w:t>
      </w:r>
      <w:r w:rsidRPr="005068E5">
        <w:rPr>
          <w:lang w:val="en-US"/>
        </w:rPr>
        <w:t xml:space="preserve"> </w:t>
      </w:r>
    </w:p>
    <w:p w:rsidR="009B49AF" w:rsidRPr="009B49AF" w:rsidRDefault="009B49AF" w:rsidP="005068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lang w:eastAsia="en-US"/>
        </w:rPr>
      </w:pPr>
      <w:r w:rsidRPr="009B49AF">
        <w:rPr>
          <w:i/>
          <w:lang w:val="en-US"/>
        </w:rPr>
        <w:lastRenderedPageBreak/>
        <w:t xml:space="preserve">Considering the protein content and RFV, </w:t>
      </w:r>
      <w:r w:rsidRPr="009B49AF">
        <w:rPr>
          <w:i/>
          <w:iCs/>
          <w:color w:val="222222"/>
          <w:lang w:val="en-US"/>
        </w:rPr>
        <w:t>AAC Trueman</w:t>
      </w:r>
      <w:r w:rsidRPr="009B49AF">
        <w:rPr>
          <w:i/>
          <w:color w:val="222222"/>
          <w:lang w:val="en-US"/>
        </w:rPr>
        <w:t> </w:t>
      </w:r>
      <w:r w:rsidRPr="009B49AF">
        <w:rPr>
          <w:i/>
          <w:lang w:val="en-US"/>
        </w:rPr>
        <w:t>can be recommended for cultivation on farms.</w:t>
      </w:r>
      <w:r w:rsidRPr="009B49AF">
        <w:rPr>
          <w:i/>
          <w:lang w:eastAsia="en-US"/>
        </w:rPr>
        <w:t xml:space="preserve">  </w:t>
      </w:r>
    </w:p>
    <w:p w:rsidR="005068E5" w:rsidRPr="005068E5" w:rsidRDefault="005068E5" w:rsidP="005068E5">
      <w:pPr>
        <w:pStyle w:val="BodyText"/>
        <w:rPr>
          <w:i/>
          <w:szCs w:val="24"/>
          <w:lang w:val="en-CA"/>
        </w:rPr>
      </w:pPr>
      <w:r w:rsidRPr="005068E5">
        <w:rPr>
          <w:i/>
          <w:szCs w:val="24"/>
          <w:lang w:val="en-CA"/>
        </w:rPr>
        <w:t>Alfalfa Varieties (Seeded in 2021): Two cuts were taken!</w:t>
      </w:r>
    </w:p>
    <w:p w:rsidR="005068E5" w:rsidRPr="005068E5" w:rsidRDefault="005068E5" w:rsidP="005068E5">
      <w:pPr>
        <w:pStyle w:val="BodyText"/>
        <w:numPr>
          <w:ilvl w:val="0"/>
          <w:numId w:val="6"/>
        </w:numPr>
        <w:rPr>
          <w:szCs w:val="24"/>
          <w:lang w:val="en-CA"/>
        </w:rPr>
      </w:pPr>
      <w:r w:rsidRPr="005068E5">
        <w:rPr>
          <w:szCs w:val="24"/>
          <w:lang w:val="en-CA"/>
        </w:rPr>
        <w:t>Six alfalfa varieties were compared for their forage yield and quality.</w:t>
      </w:r>
    </w:p>
    <w:p w:rsidR="005068E5" w:rsidRPr="005068E5" w:rsidRDefault="005068E5" w:rsidP="005068E5">
      <w:pPr>
        <w:pStyle w:val="BodyText"/>
        <w:numPr>
          <w:ilvl w:val="0"/>
          <w:numId w:val="6"/>
        </w:numPr>
        <w:rPr>
          <w:szCs w:val="24"/>
          <w:lang w:val="en-CA"/>
        </w:rPr>
      </w:pPr>
      <w:r w:rsidRPr="005068E5">
        <w:rPr>
          <w:i/>
          <w:szCs w:val="24"/>
          <w:lang w:val="en-CA"/>
        </w:rPr>
        <w:t>Shockwave BR</w:t>
      </w:r>
      <w:r w:rsidRPr="005068E5">
        <w:rPr>
          <w:szCs w:val="24"/>
          <w:lang w:val="en-CA"/>
        </w:rPr>
        <w:t xml:space="preserve"> gave the highest (4,193 kg/ha) and Evermost (3,355 kg/ha) the lowest dry matter yield. However, the yield differences between the varieties was not statistically significant. </w:t>
      </w:r>
    </w:p>
    <w:p w:rsidR="005068E5" w:rsidRPr="005068E5" w:rsidRDefault="005068E5" w:rsidP="005068E5">
      <w:pPr>
        <w:pStyle w:val="BodyText"/>
        <w:numPr>
          <w:ilvl w:val="0"/>
          <w:numId w:val="6"/>
        </w:numPr>
        <w:rPr>
          <w:szCs w:val="24"/>
          <w:lang w:val="en-CA"/>
        </w:rPr>
      </w:pPr>
      <w:r w:rsidRPr="005068E5">
        <w:rPr>
          <w:szCs w:val="24"/>
          <w:lang w:val="en-CA"/>
        </w:rPr>
        <w:t xml:space="preserve">Protein content in the first cut ranged from 21.4 % in </w:t>
      </w:r>
      <w:r w:rsidRPr="005068E5">
        <w:rPr>
          <w:i/>
          <w:szCs w:val="24"/>
          <w:lang w:val="en-CA"/>
        </w:rPr>
        <w:t>Shockwave BR</w:t>
      </w:r>
      <w:r w:rsidRPr="005068E5">
        <w:rPr>
          <w:szCs w:val="24"/>
          <w:lang w:val="en-CA"/>
        </w:rPr>
        <w:t xml:space="preserve"> to 23.5 % in </w:t>
      </w:r>
      <w:r w:rsidRPr="005068E5">
        <w:rPr>
          <w:i/>
          <w:szCs w:val="24"/>
          <w:lang w:val="en-CA"/>
        </w:rPr>
        <w:t>135</w:t>
      </w:r>
      <w:r w:rsidRPr="005068E5">
        <w:rPr>
          <w:szCs w:val="24"/>
          <w:lang w:val="en-CA"/>
        </w:rPr>
        <w:t xml:space="preserve">. </w:t>
      </w:r>
    </w:p>
    <w:p w:rsidR="005068E5" w:rsidRPr="005068E5" w:rsidRDefault="005068E5" w:rsidP="005068E5">
      <w:pPr>
        <w:pStyle w:val="BodyText"/>
        <w:numPr>
          <w:ilvl w:val="0"/>
          <w:numId w:val="6"/>
        </w:numPr>
        <w:rPr>
          <w:szCs w:val="24"/>
          <w:lang w:val="en-CA"/>
        </w:rPr>
      </w:pPr>
      <w:r w:rsidRPr="005068E5">
        <w:rPr>
          <w:szCs w:val="24"/>
          <w:lang w:val="en-CA"/>
        </w:rPr>
        <w:t xml:space="preserve">Second cut protein content was the lowest (20.7 %) in </w:t>
      </w:r>
      <w:r w:rsidRPr="005068E5">
        <w:rPr>
          <w:i/>
          <w:szCs w:val="24"/>
          <w:lang w:val="en-CA"/>
        </w:rPr>
        <w:t>135</w:t>
      </w:r>
      <w:r w:rsidRPr="005068E5">
        <w:rPr>
          <w:szCs w:val="24"/>
          <w:lang w:val="en-CA"/>
        </w:rPr>
        <w:t xml:space="preserve"> and highest (22.8/22.7 %) in </w:t>
      </w:r>
      <w:r w:rsidRPr="005068E5">
        <w:rPr>
          <w:i/>
          <w:szCs w:val="24"/>
          <w:lang w:val="en-CA"/>
        </w:rPr>
        <w:t>Revolution MD/Dynasty</w:t>
      </w:r>
      <w:r w:rsidRPr="005068E5">
        <w:rPr>
          <w:szCs w:val="24"/>
          <w:lang w:val="en-CA"/>
        </w:rPr>
        <w:t xml:space="preserve">. </w:t>
      </w:r>
    </w:p>
    <w:p w:rsidR="005068E5" w:rsidRPr="005068E5" w:rsidRDefault="005068E5" w:rsidP="005068E5">
      <w:pPr>
        <w:pStyle w:val="BodyText"/>
        <w:numPr>
          <w:ilvl w:val="0"/>
          <w:numId w:val="6"/>
        </w:numPr>
        <w:rPr>
          <w:i/>
          <w:szCs w:val="24"/>
        </w:rPr>
      </w:pPr>
      <w:r w:rsidRPr="005068E5">
        <w:rPr>
          <w:i/>
          <w:szCs w:val="24"/>
          <w:lang w:val="en-CA"/>
        </w:rPr>
        <w:t>Evermost</w:t>
      </w:r>
      <w:r w:rsidRPr="005068E5">
        <w:rPr>
          <w:szCs w:val="24"/>
          <w:lang w:val="en-CA"/>
        </w:rPr>
        <w:t xml:space="preserve"> had the highest RFV (168) in the first cut and </w:t>
      </w:r>
      <w:r w:rsidRPr="005068E5">
        <w:rPr>
          <w:i/>
          <w:szCs w:val="24"/>
          <w:lang w:val="en-CA"/>
        </w:rPr>
        <w:t>Revolution MD</w:t>
      </w:r>
      <w:r w:rsidRPr="005068E5">
        <w:rPr>
          <w:szCs w:val="24"/>
          <w:lang w:val="en-CA"/>
        </w:rPr>
        <w:t xml:space="preserve"> had the highest RFV (139)</w:t>
      </w:r>
      <w:r w:rsidR="002F5540">
        <w:rPr>
          <w:szCs w:val="24"/>
          <w:lang w:val="en-CA"/>
        </w:rPr>
        <w:t xml:space="preserve"> in the second cut</w:t>
      </w:r>
      <w:r w:rsidRPr="005068E5">
        <w:rPr>
          <w:szCs w:val="24"/>
          <w:lang w:val="en-CA"/>
        </w:rPr>
        <w:t>.</w:t>
      </w:r>
    </w:p>
    <w:p w:rsidR="005068E5" w:rsidRPr="005068E5" w:rsidRDefault="005068E5" w:rsidP="005068E5">
      <w:pPr>
        <w:pStyle w:val="BodyText"/>
        <w:rPr>
          <w:i/>
          <w:szCs w:val="24"/>
          <w:lang w:val="en-CA"/>
        </w:rPr>
      </w:pPr>
      <w:r w:rsidRPr="005068E5">
        <w:rPr>
          <w:i/>
          <w:szCs w:val="24"/>
          <w:lang w:val="en-CA"/>
        </w:rPr>
        <w:t>Comparative Performance of Alfalfa and Galega</w:t>
      </w:r>
      <w:r w:rsidR="00AF22AB">
        <w:rPr>
          <w:i/>
          <w:szCs w:val="24"/>
          <w:lang w:val="en-CA"/>
        </w:rPr>
        <w:t xml:space="preserve"> (Seeded in 2011)</w:t>
      </w:r>
      <w:r w:rsidRPr="005068E5">
        <w:rPr>
          <w:i/>
          <w:szCs w:val="24"/>
          <w:lang w:val="en-CA"/>
        </w:rPr>
        <w:t>: Two cuts were taken!</w:t>
      </w:r>
    </w:p>
    <w:p w:rsidR="005068E5" w:rsidRPr="005068E5" w:rsidRDefault="005068E5" w:rsidP="005068E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gave ~500 kg/ha higher dry matter yield than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, which was more grass than alfalfa. Alfalfa stand had become scanty over the years.  </w:t>
      </w:r>
    </w:p>
    <w:p w:rsidR="005068E5" w:rsidRPr="005068E5" w:rsidRDefault="005068E5" w:rsidP="005068E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Averaged over 2012 to 2022,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(5,070 kg/ha/year) produced higher dry matter yield than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(4,574 kg/ha/year). </w:t>
      </w:r>
    </w:p>
    <w:p w:rsidR="005068E5" w:rsidRPr="005068E5" w:rsidRDefault="005068E5" w:rsidP="005068E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had 2.6 % point higher protein content in the first cut and 1.7 % point higher protein content in the second cut as compared to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068E5" w:rsidRPr="005068E5" w:rsidRDefault="005068E5" w:rsidP="005068E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RFV was somewhat higher in </w:t>
      </w:r>
      <w:r w:rsidRPr="005068E5">
        <w:rPr>
          <w:rFonts w:ascii="Times New Roman" w:hAnsi="Times New Roman" w:cs="Times New Roman"/>
          <w:i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(132) than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(127) in the first cut, whereas in the second cut RFV was more or less the same in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(136)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(135).</w:t>
      </w:r>
    </w:p>
    <w:p w:rsidR="005068E5" w:rsidRPr="005068E5" w:rsidRDefault="005068E5" w:rsidP="005068E5">
      <w:pPr>
        <w:pStyle w:val="BodyText"/>
        <w:numPr>
          <w:ilvl w:val="0"/>
          <w:numId w:val="1"/>
        </w:numPr>
        <w:rPr>
          <w:i/>
          <w:szCs w:val="24"/>
        </w:rPr>
      </w:pPr>
      <w:r w:rsidRPr="005068E5">
        <w:rPr>
          <w:i/>
          <w:szCs w:val="24"/>
          <w:lang w:val="en-CA"/>
        </w:rPr>
        <w:t>Higher yield and higher protein content in Galega than in alfalfa, could make Galega a better fodder than alfalfa!</w:t>
      </w:r>
      <w:r w:rsidRPr="005068E5">
        <w:rPr>
          <w:szCs w:val="24"/>
          <w:lang w:val="en-CA"/>
        </w:rPr>
        <w:t xml:space="preserve">  </w:t>
      </w:r>
    </w:p>
    <w:p w:rsidR="005068E5" w:rsidRPr="005068E5" w:rsidRDefault="005068E5" w:rsidP="005068E5">
      <w:pPr>
        <w:pStyle w:val="BodyText"/>
        <w:rPr>
          <w:i/>
          <w:szCs w:val="24"/>
          <w:lang w:val="en-CA"/>
        </w:rPr>
      </w:pPr>
      <w:r w:rsidRPr="005068E5">
        <w:rPr>
          <w:i/>
          <w:szCs w:val="24"/>
        </w:rPr>
        <w:t xml:space="preserve">Alternate Forage Legumes (Seeded in 2020): </w:t>
      </w:r>
      <w:r w:rsidRPr="005068E5">
        <w:rPr>
          <w:i/>
          <w:szCs w:val="24"/>
          <w:lang w:val="en-CA"/>
        </w:rPr>
        <w:t>Two cuts were taken!</w:t>
      </w:r>
    </w:p>
    <w:p w:rsidR="005068E5" w:rsidRPr="005068E5" w:rsidRDefault="005068E5" w:rsidP="005068E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940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ainfoin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red clover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were compared for their production potential and forage quality. </w:t>
      </w:r>
      <w:r w:rsidRPr="005068E5">
        <w:rPr>
          <w:rFonts w:ascii="Times New Roman" w:hAnsi="Times New Roman" w:cs="Times New Roman"/>
          <w:i/>
          <w:sz w:val="24"/>
          <w:szCs w:val="24"/>
          <w:lang w:val="en-US"/>
        </w:rPr>
        <w:t>Sainfoin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940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068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 </w:t>
      </w:r>
      <w:r w:rsidR="0039403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068E5">
        <w:rPr>
          <w:rFonts w:ascii="Times New Roman" w:hAnsi="Times New Roman" w:cs="Times New Roman"/>
          <w:i/>
          <w:sz w:val="24"/>
          <w:szCs w:val="24"/>
          <w:lang w:val="en-US"/>
        </w:rPr>
        <w:t>lover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didn’t survive the 2021-2022 winter. </w:t>
      </w:r>
    </w:p>
    <w:p w:rsidR="005068E5" w:rsidRPr="005068E5" w:rsidRDefault="005068E5" w:rsidP="005068E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Dry matter yields from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Trefoil </w:t>
      </w:r>
      <w:r w:rsidRPr="005068E5">
        <w:rPr>
          <w:rFonts w:ascii="Times New Roman" w:hAnsi="Times New Roman" w:cs="Times New Roman"/>
          <w:iCs/>
          <w:sz w:val="24"/>
          <w:szCs w:val="24"/>
          <w:lang w:val="en-US"/>
        </w:rPr>
        <w:t>were 2,449, 2,411 and 1,788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kg/ha. </w:t>
      </w:r>
    </w:p>
    <w:p w:rsidR="005068E5" w:rsidRPr="005068E5" w:rsidRDefault="005068E5" w:rsidP="005068E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In the first cut,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Galega </w:t>
      </w:r>
      <w:r w:rsidRPr="005068E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had 1.3 % point higher protein content than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Trefoil</w:t>
      </w:r>
      <w:r w:rsidRPr="005068E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had 1.6 % point higher protein content than alfalfa. 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068E5" w:rsidRPr="005068E5" w:rsidRDefault="005068E5" w:rsidP="005068E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Second cut protein content was highest (25.1 %) in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Galega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and lowest in alfalfa (19.8 %). </w:t>
      </w:r>
    </w:p>
    <w:p w:rsidR="005068E5" w:rsidRPr="005068E5" w:rsidRDefault="005068E5" w:rsidP="005068E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RFV in the first cut was highest (144) in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alfalfa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, whereas in the second cut, </w:t>
      </w:r>
      <w:r w:rsidRPr="005068E5">
        <w:rPr>
          <w:rFonts w:ascii="Times New Roman" w:hAnsi="Times New Roman" w:cs="Times New Roman"/>
          <w:i/>
          <w:iCs/>
          <w:sz w:val="24"/>
          <w:szCs w:val="24"/>
          <w:lang w:val="en-US"/>
        </w:rPr>
        <w:t>Trefoil</w:t>
      </w:r>
      <w:r w:rsidRPr="005068E5">
        <w:rPr>
          <w:rFonts w:ascii="Times New Roman" w:hAnsi="Times New Roman" w:cs="Times New Roman"/>
          <w:sz w:val="24"/>
          <w:szCs w:val="24"/>
          <w:lang w:val="en-US"/>
        </w:rPr>
        <w:t xml:space="preserve"> had the highest RFV (153).   </w:t>
      </w:r>
    </w:p>
    <w:p w:rsidR="005068E5" w:rsidRPr="005068E5" w:rsidRDefault="005068E5" w:rsidP="005068E5">
      <w:pPr>
        <w:pStyle w:val="BodyText"/>
        <w:rPr>
          <w:i/>
          <w:szCs w:val="24"/>
        </w:rPr>
      </w:pPr>
      <w:r w:rsidRPr="005068E5">
        <w:rPr>
          <w:i/>
          <w:szCs w:val="24"/>
        </w:rPr>
        <w:t>Forage Production Potential with Kernza, Perennial Rye and their Mixture</w:t>
      </w:r>
      <w:r w:rsidR="00AF22AB">
        <w:rPr>
          <w:i/>
          <w:szCs w:val="24"/>
        </w:rPr>
        <w:t>s</w:t>
      </w:r>
      <w:r w:rsidRPr="005068E5">
        <w:rPr>
          <w:i/>
          <w:szCs w:val="24"/>
        </w:rPr>
        <w:t xml:space="preserve"> with Alfalfa (Seeded in 2017):</w:t>
      </w:r>
    </w:p>
    <w:p w:rsidR="005068E5" w:rsidRPr="005068E5" w:rsidRDefault="005068E5" w:rsidP="005068E5">
      <w:pPr>
        <w:pStyle w:val="BodyText"/>
        <w:numPr>
          <w:ilvl w:val="0"/>
          <w:numId w:val="7"/>
        </w:numPr>
        <w:rPr>
          <w:i/>
          <w:szCs w:val="24"/>
        </w:rPr>
      </w:pPr>
      <w:r w:rsidRPr="005068E5">
        <w:rPr>
          <w:szCs w:val="24"/>
        </w:rPr>
        <w:t xml:space="preserve">In the Kernza alone treatments, regrowth of Kernza was too poor to take the second cut. Therefore, only one cut was taken. </w:t>
      </w:r>
    </w:p>
    <w:p w:rsidR="005068E5" w:rsidRPr="005068E5" w:rsidRDefault="005068E5" w:rsidP="005068E5">
      <w:pPr>
        <w:pStyle w:val="BodyText"/>
        <w:numPr>
          <w:ilvl w:val="0"/>
          <w:numId w:val="7"/>
        </w:numPr>
        <w:rPr>
          <w:i/>
          <w:szCs w:val="24"/>
        </w:rPr>
      </w:pPr>
      <w:r w:rsidRPr="005068E5">
        <w:rPr>
          <w:i/>
          <w:szCs w:val="24"/>
        </w:rPr>
        <w:t xml:space="preserve">Alfalfa </w:t>
      </w:r>
      <w:r w:rsidRPr="005068E5">
        <w:rPr>
          <w:szCs w:val="24"/>
        </w:rPr>
        <w:t xml:space="preserve">+ </w:t>
      </w:r>
      <w:r w:rsidRPr="005068E5">
        <w:rPr>
          <w:i/>
          <w:szCs w:val="24"/>
        </w:rPr>
        <w:t>Kernza</w:t>
      </w:r>
      <w:r w:rsidRPr="005068E5">
        <w:rPr>
          <w:szCs w:val="24"/>
        </w:rPr>
        <w:t xml:space="preserve"> (80:20 mixture) recorded the highest dry matter yield (4,128 kg/ha) in 2022 and also highest total dry matter yield over five years (2018-2022 – 23,892 kg/ha = 4,778 kg/ha/year). Dry matter yield from </w:t>
      </w:r>
      <w:r w:rsidRPr="005068E5">
        <w:rPr>
          <w:i/>
          <w:szCs w:val="24"/>
        </w:rPr>
        <w:t>alfalfa + Ace 1</w:t>
      </w:r>
      <w:r w:rsidRPr="005068E5">
        <w:rPr>
          <w:szCs w:val="24"/>
        </w:rPr>
        <w:t xml:space="preserve"> (</w:t>
      </w:r>
      <w:r w:rsidRPr="005068E5">
        <w:rPr>
          <w:i/>
          <w:szCs w:val="24"/>
        </w:rPr>
        <w:t>Perennial Rye</w:t>
      </w:r>
      <w:r w:rsidRPr="005068E5">
        <w:rPr>
          <w:szCs w:val="24"/>
        </w:rPr>
        <w:t xml:space="preserve">) 80:20 mixture was 3,771 kg/ha in 2022. However, </w:t>
      </w:r>
      <w:r w:rsidRPr="005068E5">
        <w:rPr>
          <w:i/>
          <w:szCs w:val="24"/>
        </w:rPr>
        <w:t>Ace 1</w:t>
      </w:r>
      <w:r w:rsidRPr="005068E5">
        <w:rPr>
          <w:szCs w:val="24"/>
        </w:rPr>
        <w:t xml:space="preserve"> did not survive beyond winter 2018-2019 and </w:t>
      </w:r>
      <w:r w:rsidRPr="005068E5">
        <w:rPr>
          <w:i/>
          <w:szCs w:val="24"/>
        </w:rPr>
        <w:t xml:space="preserve">alfalfa + Ace 1 </w:t>
      </w:r>
      <w:r w:rsidRPr="005068E5">
        <w:rPr>
          <w:szCs w:val="24"/>
        </w:rPr>
        <w:t xml:space="preserve">was virtually alfalfa alone. </w:t>
      </w:r>
    </w:p>
    <w:p w:rsidR="005068E5" w:rsidRPr="005068E5" w:rsidRDefault="005068E5" w:rsidP="005068E5">
      <w:pPr>
        <w:pStyle w:val="BodyText"/>
        <w:numPr>
          <w:ilvl w:val="0"/>
          <w:numId w:val="7"/>
        </w:numPr>
        <w:rPr>
          <w:i/>
          <w:szCs w:val="24"/>
        </w:rPr>
      </w:pPr>
      <w:r w:rsidRPr="005068E5">
        <w:rPr>
          <w:szCs w:val="24"/>
        </w:rPr>
        <w:t xml:space="preserve">In the first cut, protein content was higher in </w:t>
      </w:r>
      <w:r w:rsidRPr="005068E5">
        <w:rPr>
          <w:i/>
          <w:szCs w:val="24"/>
        </w:rPr>
        <w:t>alfalfa + Ace 1</w:t>
      </w:r>
      <w:r w:rsidRPr="005068E5">
        <w:rPr>
          <w:szCs w:val="24"/>
        </w:rPr>
        <w:t xml:space="preserve"> (80:20) mixture (24.0 %) followed by a</w:t>
      </w:r>
      <w:r w:rsidRPr="005068E5">
        <w:rPr>
          <w:i/>
          <w:szCs w:val="24"/>
        </w:rPr>
        <w:t xml:space="preserve">lfalfa </w:t>
      </w:r>
      <w:r w:rsidRPr="005068E5">
        <w:rPr>
          <w:szCs w:val="24"/>
        </w:rPr>
        <w:t xml:space="preserve">+ </w:t>
      </w:r>
      <w:r w:rsidRPr="005068E5">
        <w:rPr>
          <w:i/>
          <w:szCs w:val="24"/>
        </w:rPr>
        <w:t xml:space="preserve">Kernza </w:t>
      </w:r>
      <w:r w:rsidRPr="005068E5">
        <w:rPr>
          <w:szCs w:val="24"/>
        </w:rPr>
        <w:t xml:space="preserve">(80:20 mixture) – 21.1 %. Protein content in </w:t>
      </w:r>
      <w:r w:rsidRPr="005068E5">
        <w:rPr>
          <w:i/>
          <w:szCs w:val="24"/>
        </w:rPr>
        <w:t>Kernza</w:t>
      </w:r>
      <w:r w:rsidRPr="005068E5">
        <w:rPr>
          <w:szCs w:val="24"/>
        </w:rPr>
        <w:t xml:space="preserve"> alone ranged from 15.9 % to 20.3 %. </w:t>
      </w:r>
    </w:p>
    <w:p w:rsidR="005068E5" w:rsidRPr="005068E5" w:rsidRDefault="005068E5" w:rsidP="005068E5">
      <w:pPr>
        <w:pStyle w:val="BodyText"/>
        <w:numPr>
          <w:ilvl w:val="0"/>
          <w:numId w:val="7"/>
        </w:numPr>
        <w:rPr>
          <w:i/>
          <w:szCs w:val="24"/>
        </w:rPr>
      </w:pPr>
      <w:r w:rsidRPr="005068E5">
        <w:rPr>
          <w:szCs w:val="24"/>
        </w:rPr>
        <w:lastRenderedPageBreak/>
        <w:t>In the second cut, a</w:t>
      </w:r>
      <w:r w:rsidRPr="005068E5">
        <w:rPr>
          <w:i/>
          <w:szCs w:val="24"/>
        </w:rPr>
        <w:t xml:space="preserve">lfalfa </w:t>
      </w:r>
      <w:r w:rsidRPr="005068E5">
        <w:rPr>
          <w:szCs w:val="24"/>
        </w:rPr>
        <w:t xml:space="preserve">+ </w:t>
      </w:r>
      <w:r w:rsidRPr="005068E5">
        <w:rPr>
          <w:i/>
          <w:szCs w:val="24"/>
        </w:rPr>
        <w:t>Kernza</w:t>
      </w:r>
      <w:r w:rsidRPr="005068E5">
        <w:rPr>
          <w:szCs w:val="24"/>
        </w:rPr>
        <w:t xml:space="preserve"> (80:20 mixture) had lower protein content (15.5 %) than </w:t>
      </w:r>
      <w:r w:rsidRPr="005068E5">
        <w:rPr>
          <w:i/>
          <w:szCs w:val="24"/>
        </w:rPr>
        <w:t>alfalfa + Ace 1</w:t>
      </w:r>
      <w:r w:rsidRPr="005068E5">
        <w:rPr>
          <w:szCs w:val="24"/>
        </w:rPr>
        <w:t xml:space="preserve"> (80:20) mixture (22.2 %)    </w:t>
      </w:r>
    </w:p>
    <w:p w:rsidR="005068E5" w:rsidRPr="00B75BD2" w:rsidRDefault="00AF22AB" w:rsidP="005068E5">
      <w:pPr>
        <w:pStyle w:val="BodyText"/>
        <w:numPr>
          <w:ilvl w:val="0"/>
          <w:numId w:val="7"/>
        </w:numPr>
        <w:rPr>
          <w:i/>
          <w:szCs w:val="24"/>
        </w:rPr>
      </w:pPr>
      <w:r>
        <w:rPr>
          <w:szCs w:val="24"/>
        </w:rPr>
        <w:t>In the f</w:t>
      </w:r>
      <w:r w:rsidR="005068E5" w:rsidRPr="005068E5">
        <w:rPr>
          <w:szCs w:val="24"/>
        </w:rPr>
        <w:t>irst cut</w:t>
      </w:r>
      <w:r>
        <w:rPr>
          <w:szCs w:val="24"/>
        </w:rPr>
        <w:t>,</w:t>
      </w:r>
      <w:r w:rsidR="005068E5" w:rsidRPr="005068E5">
        <w:rPr>
          <w:szCs w:val="24"/>
        </w:rPr>
        <w:t xml:space="preserve"> RFV </w:t>
      </w:r>
      <w:r>
        <w:rPr>
          <w:szCs w:val="24"/>
        </w:rPr>
        <w:t xml:space="preserve">(118) </w:t>
      </w:r>
      <w:r w:rsidR="005068E5" w:rsidRPr="005068E5">
        <w:rPr>
          <w:szCs w:val="24"/>
        </w:rPr>
        <w:t>was highest in a</w:t>
      </w:r>
      <w:r w:rsidR="005068E5" w:rsidRPr="005068E5">
        <w:rPr>
          <w:i/>
          <w:szCs w:val="24"/>
        </w:rPr>
        <w:t xml:space="preserve">lfalfa </w:t>
      </w:r>
      <w:r w:rsidR="005068E5" w:rsidRPr="005068E5">
        <w:rPr>
          <w:szCs w:val="24"/>
        </w:rPr>
        <w:t>+</w:t>
      </w:r>
      <w:r w:rsidR="005068E5" w:rsidRPr="005068E5">
        <w:rPr>
          <w:i/>
          <w:szCs w:val="24"/>
        </w:rPr>
        <w:t xml:space="preserve">Kernza </w:t>
      </w:r>
      <w:r w:rsidR="005068E5" w:rsidRPr="005068E5">
        <w:rPr>
          <w:szCs w:val="24"/>
        </w:rPr>
        <w:t>(80:20 mixture). In the second cut, higher RFV (138) was recorded with a</w:t>
      </w:r>
      <w:r w:rsidR="005068E5" w:rsidRPr="005068E5">
        <w:rPr>
          <w:i/>
          <w:szCs w:val="24"/>
        </w:rPr>
        <w:t xml:space="preserve">lfalfa </w:t>
      </w:r>
      <w:r w:rsidR="005068E5" w:rsidRPr="005068E5">
        <w:rPr>
          <w:szCs w:val="24"/>
        </w:rPr>
        <w:t xml:space="preserve">+ </w:t>
      </w:r>
      <w:r w:rsidR="005068E5" w:rsidRPr="005068E5">
        <w:rPr>
          <w:i/>
          <w:szCs w:val="24"/>
        </w:rPr>
        <w:t>Ace 1</w:t>
      </w:r>
      <w:r w:rsidR="005068E5" w:rsidRPr="005068E5">
        <w:rPr>
          <w:szCs w:val="24"/>
        </w:rPr>
        <w:t xml:space="preserve"> (80:20 mixture) than with </w:t>
      </w:r>
      <w:r w:rsidR="005068E5" w:rsidRPr="005068E5">
        <w:rPr>
          <w:i/>
          <w:szCs w:val="24"/>
        </w:rPr>
        <w:t>alfalfa + Kernza</w:t>
      </w:r>
      <w:r w:rsidR="005068E5" w:rsidRPr="005068E5">
        <w:rPr>
          <w:szCs w:val="24"/>
        </w:rPr>
        <w:t xml:space="preserve"> (80:20) mixture (111).    </w:t>
      </w:r>
    </w:p>
    <w:p w:rsidR="00B75BD2" w:rsidRPr="00B75BD2" w:rsidRDefault="00B75BD2" w:rsidP="00B75BD2">
      <w:pPr>
        <w:pStyle w:val="BodyText"/>
        <w:ind w:left="720"/>
        <w:rPr>
          <w:i/>
          <w:sz w:val="12"/>
          <w:szCs w:val="12"/>
        </w:rPr>
      </w:pPr>
      <w:bookmarkStart w:id="0" w:name="_GoBack"/>
      <w:bookmarkEnd w:id="0"/>
    </w:p>
    <w:p w:rsidR="00310C0E" w:rsidRPr="00B75BD2" w:rsidRDefault="00B75BD2" w:rsidP="00B75BD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5BD2">
        <w:rPr>
          <w:rFonts w:ascii="Times New Roman" w:hAnsi="Times New Roman" w:cs="Times New Roman"/>
          <w:i/>
          <w:sz w:val="24"/>
          <w:szCs w:val="24"/>
        </w:rPr>
        <w:t>Published at: http://tbfarminfo.org/luars-research-2022-results-from-forage-experiments-dr-tarlok-singh-sahota-cca/</w:t>
      </w:r>
    </w:p>
    <w:sectPr w:rsidR="00310C0E" w:rsidRPr="00B75B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5865"/>
    <w:multiLevelType w:val="hybridMultilevel"/>
    <w:tmpl w:val="C55CF8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00D"/>
    <w:multiLevelType w:val="hybridMultilevel"/>
    <w:tmpl w:val="45BE2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11BF8"/>
    <w:multiLevelType w:val="hybridMultilevel"/>
    <w:tmpl w:val="479A5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4AA8"/>
    <w:multiLevelType w:val="hybridMultilevel"/>
    <w:tmpl w:val="8904D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30EA"/>
    <w:multiLevelType w:val="hybridMultilevel"/>
    <w:tmpl w:val="7A7C5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3718"/>
    <w:multiLevelType w:val="hybridMultilevel"/>
    <w:tmpl w:val="C0A62976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74A777F"/>
    <w:multiLevelType w:val="hybridMultilevel"/>
    <w:tmpl w:val="4E2A0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E"/>
    <w:rsid w:val="002A0135"/>
    <w:rsid w:val="002F5540"/>
    <w:rsid w:val="003022F6"/>
    <w:rsid w:val="00310C0E"/>
    <w:rsid w:val="003625FF"/>
    <w:rsid w:val="00394030"/>
    <w:rsid w:val="005068E5"/>
    <w:rsid w:val="00506ABA"/>
    <w:rsid w:val="009B49AF"/>
    <w:rsid w:val="00AF22AB"/>
    <w:rsid w:val="00B75BD2"/>
    <w:rsid w:val="00D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3B6E2-3282-436C-8DA9-CB51BBCC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C0E"/>
    <w:pPr>
      <w:spacing w:after="0" w:line="240" w:lineRule="auto"/>
    </w:pPr>
  </w:style>
  <w:style w:type="paragraph" w:styleId="BodyText">
    <w:name w:val="Body Text"/>
    <w:basedOn w:val="Normal"/>
    <w:link w:val="BodyTextChar"/>
    <w:rsid w:val="00506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068E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0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11</cp:revision>
  <dcterms:created xsi:type="dcterms:W3CDTF">2022-11-04T15:37:00Z</dcterms:created>
  <dcterms:modified xsi:type="dcterms:W3CDTF">2022-11-14T19:22:00Z</dcterms:modified>
</cp:coreProperties>
</file>