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319" w:rsidRPr="00AC4E30" w:rsidRDefault="00AC4E30" w:rsidP="00AC4E30">
      <w:pPr>
        <w:pStyle w:val="NoSpacing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4E30">
        <w:rPr>
          <w:rFonts w:ascii="Times New Roman" w:hAnsi="Times New Roman" w:cs="Times New Roman"/>
          <w:b/>
          <w:sz w:val="32"/>
          <w:szCs w:val="32"/>
        </w:rPr>
        <w:t>Key Recommendations for Season 2023</w:t>
      </w:r>
    </w:p>
    <w:p w:rsidR="00AC4E30" w:rsidRPr="00AC4E30" w:rsidRDefault="00AC4E30" w:rsidP="00AC4E30">
      <w:pPr>
        <w:pStyle w:val="NoSpacing"/>
        <w:jc w:val="center"/>
        <w:rPr>
          <w:rFonts w:ascii="Times New Roman" w:hAnsi="Times New Roman" w:cs="Times New Roman"/>
          <w:sz w:val="12"/>
          <w:szCs w:val="12"/>
        </w:rPr>
      </w:pPr>
    </w:p>
    <w:p w:rsidR="00AC4E30" w:rsidRPr="00AC4E30" w:rsidRDefault="00AC4E30" w:rsidP="00AC4E30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C4E30">
        <w:rPr>
          <w:rFonts w:ascii="Times New Roman" w:hAnsi="Times New Roman" w:cs="Times New Roman"/>
          <w:i/>
          <w:sz w:val="24"/>
          <w:szCs w:val="24"/>
        </w:rPr>
        <w:t>Dr. Tarlok Singh Sahota CCA</w:t>
      </w:r>
    </w:p>
    <w:p w:rsidR="00AC4E30" w:rsidRDefault="00AC4E30" w:rsidP="00AC4E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C4E30" w:rsidRPr="00444067" w:rsidRDefault="00AC4E30" w:rsidP="00AC4E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2CED">
        <w:rPr>
          <w:rFonts w:ascii="Times New Roman" w:hAnsi="Times New Roman" w:cs="Times New Roman"/>
          <w:b/>
          <w:bCs/>
          <w:sz w:val="24"/>
          <w:szCs w:val="24"/>
        </w:rPr>
        <w:t>Varieties Recommended:</w:t>
      </w:r>
      <w:r w:rsidR="004440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4067">
        <w:rPr>
          <w:rFonts w:ascii="Times New Roman" w:hAnsi="Times New Roman" w:cs="Times New Roman"/>
          <w:bCs/>
          <w:sz w:val="24"/>
          <w:szCs w:val="24"/>
        </w:rPr>
        <w:t>Maximum economic yields cannot be obtained without cultivati</w:t>
      </w:r>
      <w:r w:rsidR="002C0CE8">
        <w:rPr>
          <w:rFonts w:ascii="Times New Roman" w:hAnsi="Times New Roman" w:cs="Times New Roman"/>
          <w:bCs/>
          <w:sz w:val="24"/>
          <w:szCs w:val="24"/>
        </w:rPr>
        <w:t>ng</w:t>
      </w:r>
      <w:r w:rsidR="00444067">
        <w:rPr>
          <w:rFonts w:ascii="Times New Roman" w:hAnsi="Times New Roman" w:cs="Times New Roman"/>
          <w:bCs/>
          <w:sz w:val="24"/>
          <w:szCs w:val="24"/>
        </w:rPr>
        <w:t xml:space="preserve"> the high yielding disease resistance varieties. Following varieties are recommended for cultivation: </w:t>
      </w:r>
    </w:p>
    <w:p w:rsidR="00AC4E30" w:rsidRPr="00EA1857" w:rsidRDefault="00AC4E30" w:rsidP="00AC4E3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AC4E30" w:rsidRDefault="00AC4E30" w:rsidP="00AC4E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02CED">
        <w:rPr>
          <w:rFonts w:ascii="Times New Roman" w:hAnsi="Times New Roman" w:cs="Times New Roman"/>
          <w:sz w:val="24"/>
          <w:szCs w:val="24"/>
          <w:u w:val="single"/>
        </w:rPr>
        <w:t>Hard Red Spring Wheat</w:t>
      </w:r>
      <w:r>
        <w:rPr>
          <w:rFonts w:ascii="Times New Roman" w:hAnsi="Times New Roman" w:cs="Times New Roman"/>
          <w:sz w:val="24"/>
          <w:szCs w:val="24"/>
        </w:rPr>
        <w:t>: Prefer Rednet that not only gives higher yield, but also higher protein content than the two other high yielding varieties; Brandon and AAC Wheatland. Stamp Seeds (</w:t>
      </w:r>
      <w:hyperlink r:id="rId5" w:history="1">
        <w:r w:rsidR="00067B6D" w:rsidRPr="00067B6D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https://www.stampseeds.com/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067B6D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Seednet (</w:t>
      </w:r>
      <w:hyperlink r:id="rId6" w:history="1">
        <w:r w:rsidR="00067B6D" w:rsidRPr="00067B6D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https://www.seednet.ca/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067B6D">
        <w:rPr>
          <w:rFonts w:ascii="Times New Roman" w:hAnsi="Times New Roman" w:cs="Times New Roman"/>
          <w:sz w:val="24"/>
          <w:szCs w:val="24"/>
        </w:rPr>
        <w:t xml:space="preserve"> are the seed sources for Rednet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E61D8">
        <w:rPr>
          <w:rFonts w:ascii="Times New Roman" w:hAnsi="Times New Roman" w:cs="Times New Roman"/>
          <w:sz w:val="24"/>
          <w:szCs w:val="24"/>
        </w:rPr>
        <w:t xml:space="preserve">It has very good rating for falling numbers and has an </w:t>
      </w:r>
      <w:r w:rsidR="00CE61D8" w:rsidRPr="00803573">
        <w:rPr>
          <w:rFonts w:ascii="Times New Roman" w:hAnsi="Times New Roman" w:cs="Times New Roman"/>
          <w:sz w:val="24"/>
          <w:szCs w:val="24"/>
          <w:u w:val="single"/>
        </w:rPr>
        <w:t>elevated resistance to Fusarium Head Blight</w:t>
      </w:r>
      <w:r w:rsidR="00CE61D8">
        <w:rPr>
          <w:rFonts w:ascii="Times New Roman" w:hAnsi="Times New Roman" w:cs="Times New Roman"/>
          <w:sz w:val="24"/>
          <w:szCs w:val="24"/>
        </w:rPr>
        <w:t xml:space="preserve"> and Don </w:t>
      </w:r>
      <w:r w:rsidR="002D3C1E">
        <w:rPr>
          <w:rFonts w:ascii="Times New Roman" w:hAnsi="Times New Roman" w:cs="Times New Roman"/>
          <w:sz w:val="24"/>
          <w:szCs w:val="24"/>
        </w:rPr>
        <w:t>Accumulation r</w:t>
      </w:r>
      <w:r w:rsidR="00CE61D8">
        <w:rPr>
          <w:rFonts w:ascii="Times New Roman" w:hAnsi="Times New Roman" w:cs="Times New Roman"/>
          <w:sz w:val="24"/>
          <w:szCs w:val="24"/>
        </w:rPr>
        <w:t xml:space="preserve">esistance. </w:t>
      </w:r>
      <w:r w:rsidR="00502CED">
        <w:rPr>
          <w:rFonts w:ascii="Times New Roman" w:hAnsi="Times New Roman" w:cs="Times New Roman"/>
          <w:sz w:val="24"/>
          <w:szCs w:val="24"/>
        </w:rPr>
        <w:t xml:space="preserve">It has good resistance to stem, stripe and leaf rust. It is of medium height, has strong straw and good standing ability/lodging resistance. </w:t>
      </w:r>
    </w:p>
    <w:p w:rsidR="00C63A47" w:rsidRPr="00EA1857" w:rsidRDefault="00C63A47" w:rsidP="00AC4E3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3A47" w:rsidRDefault="00C63A47" w:rsidP="00AC4E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63A47">
        <w:rPr>
          <w:rFonts w:ascii="Times New Roman" w:hAnsi="Times New Roman" w:cs="Times New Roman"/>
          <w:sz w:val="24"/>
          <w:szCs w:val="24"/>
          <w:u w:val="single"/>
        </w:rPr>
        <w:t>Feed Barley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63A47">
        <w:rPr>
          <w:rFonts w:ascii="Times New Roman" w:hAnsi="Times New Roman" w:cs="Times New Roman"/>
          <w:bCs/>
          <w:sz w:val="24"/>
          <w:szCs w:val="24"/>
        </w:rPr>
        <w:t xml:space="preserve">Synasolis, Oceanik </w:t>
      </w:r>
      <w:r>
        <w:rPr>
          <w:rFonts w:ascii="Times New Roman" w:hAnsi="Times New Roman" w:cs="Times New Roman"/>
          <w:bCs/>
          <w:sz w:val="24"/>
          <w:szCs w:val="24"/>
        </w:rPr>
        <w:t xml:space="preserve">(both 6 row) </w:t>
      </w:r>
      <w:r w:rsidRPr="00C63A47">
        <w:rPr>
          <w:rFonts w:ascii="Times New Roman" w:hAnsi="Times New Roman" w:cs="Times New Roman"/>
          <w:bCs/>
          <w:sz w:val="24"/>
          <w:szCs w:val="24"/>
        </w:rPr>
        <w:t xml:space="preserve">and CDC Bow </w:t>
      </w:r>
      <w:r>
        <w:rPr>
          <w:rFonts w:ascii="Times New Roman" w:hAnsi="Times New Roman" w:cs="Times New Roman"/>
          <w:bCs/>
          <w:sz w:val="24"/>
          <w:szCs w:val="24"/>
        </w:rPr>
        <w:t>and</w:t>
      </w:r>
      <w:r w:rsidRPr="00C63A47">
        <w:rPr>
          <w:rFonts w:ascii="Times New Roman" w:hAnsi="Times New Roman" w:cs="Times New Roman"/>
          <w:bCs/>
          <w:sz w:val="24"/>
          <w:szCs w:val="24"/>
        </w:rPr>
        <w:t xml:space="preserve"> AAC Synergy</w:t>
      </w:r>
      <w:r>
        <w:rPr>
          <w:rFonts w:ascii="Times New Roman" w:hAnsi="Times New Roman" w:cs="Times New Roman"/>
          <w:bCs/>
          <w:sz w:val="24"/>
          <w:szCs w:val="24"/>
        </w:rPr>
        <w:t xml:space="preserve"> (both 2 row) have given high yield over long time and are therefore recommended for cultivation on farms. </w:t>
      </w:r>
    </w:p>
    <w:p w:rsidR="00C63A47" w:rsidRPr="00EA1857" w:rsidRDefault="00C63A47" w:rsidP="00AC4E3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C63A47" w:rsidRDefault="00C63A47" w:rsidP="00AC4E3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BD0">
        <w:rPr>
          <w:rFonts w:ascii="Times New Roman" w:hAnsi="Times New Roman" w:cs="Times New Roman"/>
          <w:sz w:val="24"/>
          <w:szCs w:val="24"/>
          <w:u w:val="single"/>
        </w:rPr>
        <w:t>Forage Barley</w:t>
      </w:r>
      <w:r>
        <w:rPr>
          <w:rFonts w:ascii="Times New Roman" w:hAnsi="Times New Roman" w:cs="Times New Roman"/>
          <w:sz w:val="24"/>
          <w:szCs w:val="24"/>
        </w:rPr>
        <w:t xml:space="preserve">: Grow </w:t>
      </w:r>
      <w:r w:rsidRPr="00C63A47">
        <w:rPr>
          <w:rFonts w:ascii="Times New Roman" w:hAnsi="Times New Roman" w:cs="Times New Roman"/>
          <w:bCs/>
          <w:sz w:val="24"/>
          <w:szCs w:val="24"/>
        </w:rPr>
        <w:t xml:space="preserve">CDC Churchill </w:t>
      </w:r>
      <w:r w:rsidR="006C4BD0">
        <w:rPr>
          <w:rFonts w:ascii="Times New Roman" w:hAnsi="Times New Roman" w:cs="Times New Roman"/>
          <w:bCs/>
          <w:sz w:val="24"/>
          <w:szCs w:val="24"/>
        </w:rPr>
        <w:t>or</w:t>
      </w:r>
      <w:r w:rsidRPr="00C63A47">
        <w:rPr>
          <w:rFonts w:ascii="Times New Roman" w:hAnsi="Times New Roman" w:cs="Times New Roman"/>
          <w:bCs/>
          <w:sz w:val="24"/>
          <w:szCs w:val="24"/>
        </w:rPr>
        <w:t xml:space="preserve"> CDC Copper (both 2R)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</w:t>
      </w:r>
      <w:r w:rsidR="006C4BD0">
        <w:rPr>
          <w:rFonts w:ascii="Times New Roman" w:hAnsi="Times New Roman" w:cs="Times New Roman"/>
          <w:bCs/>
          <w:sz w:val="24"/>
          <w:szCs w:val="24"/>
        </w:rPr>
        <w:t xml:space="preserve">gave over 10 MT/ha forage dry matter yield – highest among all 6 row and 2 row barley varieties. </w:t>
      </w:r>
    </w:p>
    <w:p w:rsidR="00444067" w:rsidRPr="00EA1857" w:rsidRDefault="00444067" w:rsidP="00AC4E30">
      <w:pPr>
        <w:pStyle w:val="NoSpacing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44067" w:rsidRDefault="00444067" w:rsidP="00AC4E3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4067">
        <w:rPr>
          <w:rFonts w:ascii="Times New Roman" w:hAnsi="Times New Roman" w:cs="Times New Roman"/>
          <w:bCs/>
          <w:sz w:val="24"/>
          <w:szCs w:val="24"/>
          <w:u w:val="single"/>
        </w:rPr>
        <w:t>Oat Varieties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444067">
        <w:rPr>
          <w:rFonts w:ascii="Times New Roman" w:hAnsi="Times New Roman" w:cs="Times New Roman"/>
          <w:bCs/>
          <w:sz w:val="24"/>
          <w:szCs w:val="24"/>
        </w:rPr>
        <w:t>AAC Douglas and AC Rigodon</w:t>
      </w:r>
      <w:r>
        <w:rPr>
          <w:rFonts w:ascii="Times New Roman" w:hAnsi="Times New Roman" w:cs="Times New Roman"/>
          <w:bCs/>
          <w:sz w:val="24"/>
          <w:szCs w:val="24"/>
        </w:rPr>
        <w:t xml:space="preserve"> are recommended because of their higher grain and straw yield as compared to the other varieties. </w:t>
      </w:r>
    </w:p>
    <w:p w:rsidR="003B6792" w:rsidRPr="00EA1857" w:rsidRDefault="003B6792" w:rsidP="00AC4E30">
      <w:pPr>
        <w:pStyle w:val="NoSpacing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B6792" w:rsidRDefault="003B6792" w:rsidP="00AC4E3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792">
        <w:rPr>
          <w:rFonts w:ascii="Times New Roman" w:hAnsi="Times New Roman" w:cs="Times New Roman"/>
          <w:bCs/>
          <w:sz w:val="24"/>
          <w:szCs w:val="24"/>
          <w:u w:val="single"/>
        </w:rPr>
        <w:t>Soybean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3B6792">
        <w:rPr>
          <w:rFonts w:ascii="Times New Roman" w:hAnsi="Times New Roman" w:cs="Times New Roman"/>
          <w:bCs/>
          <w:sz w:val="24"/>
          <w:szCs w:val="24"/>
        </w:rPr>
        <w:t>Badger R2X and Bourke R2X</w:t>
      </w:r>
      <w:r>
        <w:rPr>
          <w:rFonts w:ascii="Times New Roman" w:hAnsi="Times New Roman" w:cs="Times New Roman"/>
          <w:bCs/>
          <w:sz w:val="24"/>
          <w:szCs w:val="24"/>
        </w:rPr>
        <w:t xml:space="preserve"> that had outstanding grain yields during the past few years could be preferred to other varieties. </w:t>
      </w:r>
    </w:p>
    <w:p w:rsidR="003B6792" w:rsidRPr="00EA1857" w:rsidRDefault="003B6792" w:rsidP="00AC4E30">
      <w:pPr>
        <w:pStyle w:val="NoSpacing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B6792" w:rsidRDefault="003B6792" w:rsidP="00AC4E3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6792">
        <w:rPr>
          <w:rFonts w:ascii="Times New Roman" w:hAnsi="Times New Roman" w:cs="Times New Roman"/>
          <w:bCs/>
          <w:sz w:val="24"/>
          <w:szCs w:val="24"/>
          <w:u w:val="single"/>
        </w:rPr>
        <w:t>Liberty Canola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3B6792">
        <w:rPr>
          <w:rFonts w:ascii="Times New Roman" w:hAnsi="Times New Roman" w:cs="Times New Roman"/>
          <w:bCs/>
          <w:sz w:val="24"/>
          <w:szCs w:val="24"/>
        </w:rPr>
        <w:t>L357P and LA344PC</w:t>
      </w:r>
      <w:r>
        <w:rPr>
          <w:rFonts w:ascii="Times New Roman" w:hAnsi="Times New Roman" w:cs="Times New Roman"/>
          <w:bCs/>
          <w:sz w:val="24"/>
          <w:szCs w:val="24"/>
        </w:rPr>
        <w:t>, the two varieties with shatter reduction trait that out yielded other Liberty Canola varieties</w:t>
      </w:r>
      <w:r w:rsidR="0080357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are recommended.</w:t>
      </w:r>
    </w:p>
    <w:p w:rsidR="003B6792" w:rsidRPr="00EA1857" w:rsidRDefault="003B6792" w:rsidP="00AC4E30">
      <w:pPr>
        <w:pStyle w:val="NoSpacing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B6792" w:rsidRDefault="003B6792" w:rsidP="00AC4E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3B6792">
        <w:rPr>
          <w:rFonts w:ascii="Times New Roman" w:hAnsi="Times New Roman" w:cs="Times New Roman"/>
          <w:sz w:val="24"/>
          <w:szCs w:val="24"/>
          <w:u w:val="single"/>
        </w:rPr>
        <w:t>Roundup Ready Canola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3B6792">
        <w:rPr>
          <w:rFonts w:ascii="Times New Roman" w:hAnsi="Times New Roman" w:cs="Times New Roman"/>
          <w:bCs/>
          <w:sz w:val="24"/>
          <w:szCs w:val="24"/>
        </w:rPr>
        <w:t>6086CR and CS8600CR-T</w:t>
      </w:r>
      <w:r>
        <w:rPr>
          <w:rFonts w:ascii="Times New Roman" w:hAnsi="Times New Roman" w:cs="Times New Roman"/>
          <w:bCs/>
          <w:sz w:val="24"/>
          <w:szCs w:val="24"/>
        </w:rPr>
        <w:t xml:space="preserve"> proved to be the best from seed yield point of view. However, these varieties didn’t give higher seed yield than the Liberty Canola varieties. Therefore</w:t>
      </w:r>
      <w:r w:rsidR="00414C31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Liberty Canola varieties could be given a priority to have herbicide diversity on farms. </w:t>
      </w:r>
    </w:p>
    <w:p w:rsidR="00AC4E30" w:rsidRPr="00EA1857" w:rsidRDefault="00AC4E30" w:rsidP="00AC4E3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14C31" w:rsidRPr="00414C31" w:rsidRDefault="00414C31" w:rsidP="00414C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14C31">
        <w:rPr>
          <w:rFonts w:ascii="Times New Roman" w:hAnsi="Times New Roman" w:cs="Times New Roman"/>
          <w:bCs/>
          <w:sz w:val="24"/>
          <w:szCs w:val="24"/>
          <w:u w:val="single"/>
        </w:rPr>
        <w:t>Clearfield Canola</w:t>
      </w:r>
      <w:r w:rsidRPr="00414C31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Grow </w:t>
      </w:r>
      <w:r w:rsidRPr="00414C31">
        <w:rPr>
          <w:rFonts w:ascii="Times New Roman" w:hAnsi="Times New Roman" w:cs="Times New Roman"/>
          <w:bCs/>
          <w:sz w:val="24"/>
          <w:szCs w:val="24"/>
        </w:rPr>
        <w:t>5545CL</w:t>
      </w:r>
      <w:r>
        <w:rPr>
          <w:rFonts w:ascii="Times New Roman" w:hAnsi="Times New Roman" w:cs="Times New Roman"/>
          <w:bCs/>
          <w:sz w:val="24"/>
          <w:szCs w:val="24"/>
        </w:rPr>
        <w:t xml:space="preserve">, which produced the highest seed yield among the </w:t>
      </w:r>
      <w:r w:rsidRPr="00414C31">
        <w:rPr>
          <w:rFonts w:ascii="Times New Roman" w:hAnsi="Times New Roman" w:cs="Times New Roman"/>
          <w:bCs/>
          <w:sz w:val="24"/>
          <w:szCs w:val="24"/>
        </w:rPr>
        <w:t>Clearfield Canola</w:t>
      </w:r>
      <w:r>
        <w:rPr>
          <w:rFonts w:ascii="Times New Roman" w:hAnsi="Times New Roman" w:cs="Times New Roman"/>
          <w:bCs/>
          <w:sz w:val="24"/>
          <w:szCs w:val="24"/>
        </w:rPr>
        <w:t xml:space="preserve"> varieties. </w:t>
      </w:r>
    </w:p>
    <w:p w:rsidR="00414C31" w:rsidRPr="00EA1857" w:rsidRDefault="00414C31" w:rsidP="00AC4E30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414C31" w:rsidRDefault="00414C31" w:rsidP="00414C31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C31">
        <w:rPr>
          <w:rFonts w:ascii="Times New Roman" w:hAnsi="Times New Roman" w:cs="Times New Roman"/>
          <w:bCs/>
          <w:sz w:val="24"/>
          <w:szCs w:val="24"/>
          <w:u w:val="single"/>
        </w:rPr>
        <w:t>Alfalfa Varieties</w:t>
      </w:r>
      <w:r w:rsidRPr="00414C31">
        <w:rPr>
          <w:rFonts w:ascii="Times New Roman" w:hAnsi="Times New Roman" w:cs="Times New Roman"/>
          <w:bCs/>
          <w:sz w:val="24"/>
          <w:szCs w:val="24"/>
        </w:rPr>
        <w:t xml:space="preserve">: Revolution MD, Response WT </w:t>
      </w:r>
      <w:r>
        <w:rPr>
          <w:rFonts w:ascii="Times New Roman" w:hAnsi="Times New Roman" w:cs="Times New Roman"/>
          <w:bCs/>
          <w:sz w:val="24"/>
          <w:szCs w:val="24"/>
        </w:rPr>
        <w:t>and</w:t>
      </w:r>
      <w:r w:rsidRPr="00414C31">
        <w:rPr>
          <w:rFonts w:ascii="Times New Roman" w:hAnsi="Times New Roman" w:cs="Times New Roman"/>
          <w:bCs/>
          <w:sz w:val="24"/>
          <w:szCs w:val="24"/>
        </w:rPr>
        <w:t xml:space="preserve"> Shockwave </w:t>
      </w:r>
      <w:r>
        <w:rPr>
          <w:rFonts w:ascii="Times New Roman" w:hAnsi="Times New Roman" w:cs="Times New Roman"/>
          <w:bCs/>
          <w:sz w:val="24"/>
          <w:szCs w:val="24"/>
        </w:rPr>
        <w:t>are recommended</w:t>
      </w:r>
      <w:r w:rsidR="008F673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because of their high dry matter yield and protein content. </w:t>
      </w:r>
    </w:p>
    <w:p w:rsidR="0076114B" w:rsidRPr="00EA1857" w:rsidRDefault="0076114B" w:rsidP="00414C31">
      <w:pPr>
        <w:pStyle w:val="NoSpacing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76114B" w:rsidRDefault="0076114B" w:rsidP="0076114B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14B">
        <w:rPr>
          <w:rFonts w:ascii="Times New Roman" w:hAnsi="Times New Roman" w:cs="Times New Roman"/>
          <w:bCs/>
          <w:sz w:val="24"/>
          <w:szCs w:val="24"/>
          <w:u w:val="single"/>
        </w:rPr>
        <w:t>New Agronomic Practice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76114B">
        <w:rPr>
          <w:rFonts w:ascii="Times New Roman" w:hAnsi="Times New Roman" w:cs="Times New Roman"/>
          <w:bCs/>
          <w:sz w:val="24"/>
          <w:szCs w:val="24"/>
        </w:rPr>
        <w:t>Seed alfalfa by missing one row after every two rows</w:t>
      </w:r>
      <w:r>
        <w:rPr>
          <w:rFonts w:ascii="Times New Roman" w:hAnsi="Times New Roman" w:cs="Times New Roman"/>
          <w:bCs/>
          <w:sz w:val="24"/>
          <w:szCs w:val="24"/>
        </w:rPr>
        <w:t>, without reducing the seed rate, to maximize alfalfa dry matter yield.</w:t>
      </w:r>
    </w:p>
    <w:p w:rsidR="0076114B" w:rsidRPr="00EA1857" w:rsidRDefault="0076114B" w:rsidP="0076114B">
      <w:pPr>
        <w:pStyle w:val="NoSpacing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0F51C0" w:rsidRDefault="000F51C0" w:rsidP="000F51C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51C0">
        <w:rPr>
          <w:rFonts w:ascii="Times New Roman" w:hAnsi="Times New Roman" w:cs="Times New Roman"/>
          <w:bCs/>
          <w:sz w:val="24"/>
          <w:szCs w:val="24"/>
          <w:u w:val="single"/>
        </w:rPr>
        <w:t>Plant Growth Regulators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0F51C0">
        <w:rPr>
          <w:rFonts w:ascii="Times New Roman" w:hAnsi="Times New Roman" w:cs="Times New Roman"/>
          <w:bCs/>
          <w:sz w:val="24"/>
          <w:szCs w:val="24"/>
        </w:rPr>
        <w:t>Manipulator didn’t increase grain yield of wheat, but both Manipulator and Moddus increased grain yield of Barley; Moddus did more than Manipulator</w:t>
      </w:r>
      <w:r>
        <w:rPr>
          <w:rFonts w:ascii="Times New Roman" w:hAnsi="Times New Roman" w:cs="Times New Roman"/>
          <w:bCs/>
          <w:sz w:val="24"/>
          <w:szCs w:val="24"/>
        </w:rPr>
        <w:t>. Therefore</w:t>
      </w:r>
      <w:r w:rsidR="00B64438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prefer Moddus to Manipulator to control lodging in cereals. </w:t>
      </w:r>
    </w:p>
    <w:p w:rsidR="0012221C" w:rsidRPr="00EA1857" w:rsidRDefault="0012221C" w:rsidP="000F51C0">
      <w:pPr>
        <w:pStyle w:val="NoSpacing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E9707B" w:rsidRDefault="0012221C" w:rsidP="000F51C0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221C">
        <w:rPr>
          <w:rFonts w:ascii="Times New Roman" w:hAnsi="Times New Roman" w:cs="Times New Roman"/>
          <w:bCs/>
          <w:sz w:val="24"/>
          <w:szCs w:val="24"/>
          <w:u w:val="single"/>
        </w:rPr>
        <w:t>Fertilizers/Nutrients Application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:rsidR="0012221C" w:rsidRPr="00E9707B" w:rsidRDefault="0012221C" w:rsidP="00E9707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36 kg sulphur (equals 150 kg ammonium sulphate)/ha is optimum for alfalfa and canola production. </w:t>
      </w:r>
      <w:r w:rsidR="00E9707B">
        <w:rPr>
          <w:rFonts w:ascii="Times New Roman" w:hAnsi="Times New Roman" w:cs="Times New Roman"/>
          <w:bCs/>
          <w:sz w:val="24"/>
          <w:szCs w:val="24"/>
        </w:rPr>
        <w:t xml:space="preserve">Corn would be okay with 24 kg sulphur (equals 100 kg ammonium sulphate)/ha and cereals could do with 12 kg sulphur (equals 50 kg ammonium sulphate)/ha. </w:t>
      </w:r>
    </w:p>
    <w:p w:rsidR="00E9707B" w:rsidRPr="00E9707B" w:rsidRDefault="00E9707B" w:rsidP="00E9707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707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Increasing rate of </w:t>
      </w:r>
      <w:r w:rsidR="00B64438">
        <w:rPr>
          <w:rFonts w:ascii="Times New Roman" w:hAnsi="Times New Roman" w:cs="Times New Roman"/>
          <w:bCs/>
          <w:sz w:val="24"/>
          <w:szCs w:val="24"/>
        </w:rPr>
        <w:t>nitrogen (</w:t>
      </w:r>
      <w:r w:rsidRPr="00E9707B">
        <w:rPr>
          <w:rFonts w:ascii="Times New Roman" w:hAnsi="Times New Roman" w:cs="Times New Roman"/>
          <w:bCs/>
          <w:sz w:val="24"/>
          <w:szCs w:val="24"/>
        </w:rPr>
        <w:t>N</w:t>
      </w:r>
      <w:r w:rsidR="00B64438">
        <w:rPr>
          <w:rFonts w:ascii="Times New Roman" w:hAnsi="Times New Roman" w:cs="Times New Roman"/>
          <w:bCs/>
          <w:sz w:val="24"/>
          <w:szCs w:val="24"/>
        </w:rPr>
        <w:t>)</w:t>
      </w:r>
      <w:r w:rsidRPr="00E9707B">
        <w:rPr>
          <w:rFonts w:ascii="Times New Roman" w:hAnsi="Times New Roman" w:cs="Times New Roman"/>
          <w:bCs/>
          <w:sz w:val="24"/>
          <w:szCs w:val="24"/>
        </w:rPr>
        <w:t xml:space="preserve"> application from 80 to 160 kg</w:t>
      </w:r>
      <w:r w:rsidR="00B64438">
        <w:rPr>
          <w:rFonts w:ascii="Times New Roman" w:hAnsi="Times New Roman" w:cs="Times New Roman"/>
          <w:bCs/>
          <w:sz w:val="24"/>
          <w:szCs w:val="24"/>
        </w:rPr>
        <w:t xml:space="preserve"> N</w:t>
      </w:r>
      <w:r w:rsidRPr="00E9707B">
        <w:rPr>
          <w:rFonts w:ascii="Times New Roman" w:hAnsi="Times New Roman" w:cs="Times New Roman"/>
          <w:bCs/>
          <w:sz w:val="24"/>
          <w:szCs w:val="24"/>
        </w:rPr>
        <w:t xml:space="preserve">/ha increased wheat </w:t>
      </w:r>
      <w:r>
        <w:rPr>
          <w:rFonts w:ascii="Times New Roman" w:hAnsi="Times New Roman" w:cs="Times New Roman"/>
          <w:bCs/>
          <w:sz w:val="24"/>
          <w:szCs w:val="24"/>
        </w:rPr>
        <w:t>and</w:t>
      </w:r>
      <w:r w:rsidRPr="00E9707B">
        <w:rPr>
          <w:rFonts w:ascii="Times New Roman" w:hAnsi="Times New Roman" w:cs="Times New Roman"/>
          <w:bCs/>
          <w:sz w:val="24"/>
          <w:szCs w:val="24"/>
        </w:rPr>
        <w:t xml:space="preserve"> barley straw yield by ~1 MT/ha, but not grain yield.</w:t>
      </w:r>
      <w:r w:rsidR="00F429AD">
        <w:rPr>
          <w:rFonts w:ascii="Times New Roman" w:hAnsi="Times New Roman" w:cs="Times New Roman"/>
          <w:bCs/>
          <w:sz w:val="24"/>
          <w:szCs w:val="24"/>
        </w:rPr>
        <w:t xml:space="preserve"> If you need more straw add more N. </w:t>
      </w:r>
    </w:p>
    <w:p w:rsidR="00A03366" w:rsidRPr="00A03366" w:rsidRDefault="00E9707B" w:rsidP="00A03366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is no better alternative than application of nitrogen (N) from three sources; part from ammonium sulphate to match sulphur requirements of crops and rest of the N to be applied from urea (2/3</w:t>
      </w:r>
      <w:r w:rsidRPr="00E9707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of balance N) and ESN (1/3</w:t>
      </w:r>
      <w:r w:rsidRPr="00E9707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of balance N).</w:t>
      </w:r>
      <w:r w:rsidR="00A03366">
        <w:rPr>
          <w:rFonts w:ascii="Times New Roman" w:hAnsi="Times New Roman" w:cs="Times New Roman"/>
          <w:sz w:val="24"/>
          <w:szCs w:val="24"/>
        </w:rPr>
        <w:t xml:space="preserve"> </w:t>
      </w:r>
      <w:r w:rsidR="00A03366" w:rsidRPr="00A03366">
        <w:rPr>
          <w:rFonts w:ascii="Times New Roman" w:hAnsi="Times New Roman" w:cs="Times New Roman"/>
          <w:bCs/>
          <w:sz w:val="24"/>
          <w:szCs w:val="24"/>
        </w:rPr>
        <w:t xml:space="preserve">New Fertilizers, Apex, Top Phos, MAP + MST </w:t>
      </w:r>
      <w:r w:rsidR="00A03366">
        <w:rPr>
          <w:rFonts w:ascii="Times New Roman" w:hAnsi="Times New Roman" w:cs="Times New Roman"/>
          <w:bCs/>
          <w:sz w:val="24"/>
          <w:szCs w:val="24"/>
        </w:rPr>
        <w:t>and</w:t>
      </w:r>
      <w:r w:rsidR="00A03366" w:rsidRPr="00A03366">
        <w:rPr>
          <w:rFonts w:ascii="Times New Roman" w:hAnsi="Times New Roman" w:cs="Times New Roman"/>
          <w:bCs/>
          <w:sz w:val="24"/>
          <w:szCs w:val="24"/>
        </w:rPr>
        <w:t xml:space="preserve"> SymTRX weren’t better than urea, ESN and AS blend </w:t>
      </w:r>
      <w:r w:rsidR="00A03366">
        <w:rPr>
          <w:rFonts w:ascii="Times New Roman" w:hAnsi="Times New Roman" w:cs="Times New Roman"/>
          <w:bCs/>
          <w:sz w:val="24"/>
          <w:szCs w:val="24"/>
        </w:rPr>
        <w:t>and the</w:t>
      </w:r>
      <w:r w:rsidR="00A03366" w:rsidRPr="00A03366">
        <w:rPr>
          <w:rFonts w:ascii="Times New Roman" w:hAnsi="Times New Roman" w:cs="Times New Roman"/>
          <w:bCs/>
          <w:sz w:val="24"/>
          <w:szCs w:val="24"/>
        </w:rPr>
        <w:t xml:space="preserve"> P </w:t>
      </w:r>
      <w:r w:rsidR="00F429AD">
        <w:rPr>
          <w:rFonts w:ascii="Times New Roman" w:hAnsi="Times New Roman" w:cs="Times New Roman"/>
          <w:bCs/>
          <w:sz w:val="24"/>
          <w:szCs w:val="24"/>
        </w:rPr>
        <w:t>f</w:t>
      </w:r>
      <w:r w:rsidR="00A03366" w:rsidRPr="00A03366">
        <w:rPr>
          <w:rFonts w:ascii="Times New Roman" w:hAnsi="Times New Roman" w:cs="Times New Roman"/>
          <w:bCs/>
          <w:sz w:val="24"/>
          <w:szCs w:val="24"/>
        </w:rPr>
        <w:t>ert</w:t>
      </w:r>
      <w:r w:rsidR="00A03366">
        <w:rPr>
          <w:rFonts w:ascii="Times New Roman" w:hAnsi="Times New Roman" w:cs="Times New Roman"/>
          <w:bCs/>
          <w:sz w:val="24"/>
          <w:szCs w:val="24"/>
        </w:rPr>
        <w:t>ilizers</w:t>
      </w:r>
      <w:r w:rsidR="00A03366" w:rsidRPr="00A03366">
        <w:rPr>
          <w:rFonts w:ascii="Times New Roman" w:hAnsi="Times New Roman" w:cs="Times New Roman"/>
          <w:bCs/>
          <w:sz w:val="24"/>
          <w:szCs w:val="24"/>
        </w:rPr>
        <w:t xml:space="preserve"> used by you!</w:t>
      </w:r>
    </w:p>
    <w:p w:rsidR="00E9707B" w:rsidRDefault="00A03366" w:rsidP="00E9707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Continue applying phosphorus and potassium as per the soil tests. </w:t>
      </w:r>
    </w:p>
    <w:p w:rsidR="00D36D2B" w:rsidRPr="000F51C0" w:rsidRDefault="00D36D2B" w:rsidP="00E9707B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Apply boron (B) @ 1-2 kg B/ha to all crops; prefer higher rate for alfalfa. Apply zinc (Zn) to corn @ 7 kg Zn/ha. </w:t>
      </w:r>
      <w:r w:rsidR="00EA6B22">
        <w:rPr>
          <w:rFonts w:ascii="Times New Roman" w:hAnsi="Times New Roman" w:cs="Times New Roman"/>
          <w:sz w:val="24"/>
          <w:szCs w:val="24"/>
        </w:rPr>
        <w:t xml:space="preserve">Apply other micronutrients if the soil test indicates other micronutrients deficiency. </w:t>
      </w:r>
    </w:p>
    <w:p w:rsidR="0076114B" w:rsidRPr="00646EC9" w:rsidRDefault="0076114B" w:rsidP="0076114B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472BE" w:rsidRPr="0076114B" w:rsidRDefault="001472BE" w:rsidP="0076114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seed sources other than Rednet, see LUARS Annual Report 2022 or consult Thunder Bay Co-op or Thunder Bay Feeds or </w:t>
      </w:r>
      <w:r w:rsidR="001D3DA0">
        <w:rPr>
          <w:rFonts w:ascii="Times New Roman" w:hAnsi="Times New Roman" w:cs="Times New Roman"/>
          <w:sz w:val="24"/>
          <w:szCs w:val="24"/>
        </w:rPr>
        <w:t xml:space="preserve">a member of </w:t>
      </w:r>
      <w:r w:rsidR="00AA1476">
        <w:rPr>
          <w:rFonts w:ascii="Times New Roman" w:hAnsi="Times New Roman" w:cs="Times New Roman"/>
          <w:sz w:val="24"/>
          <w:szCs w:val="24"/>
        </w:rPr>
        <w:t xml:space="preserve">the </w:t>
      </w:r>
      <w:r w:rsidR="001D3DA0">
        <w:rPr>
          <w:rFonts w:ascii="Times New Roman" w:hAnsi="Times New Roman" w:cs="Times New Roman"/>
          <w:sz w:val="24"/>
          <w:szCs w:val="24"/>
        </w:rPr>
        <w:t xml:space="preserve">TBARA or </w:t>
      </w:r>
      <w:r>
        <w:rPr>
          <w:rFonts w:ascii="Times New Roman" w:hAnsi="Times New Roman" w:cs="Times New Roman"/>
          <w:sz w:val="24"/>
          <w:szCs w:val="24"/>
        </w:rPr>
        <w:t xml:space="preserve">me. </w:t>
      </w:r>
      <w:r w:rsidR="00106406">
        <w:rPr>
          <w:rFonts w:ascii="Times New Roman" w:hAnsi="Times New Roman" w:cs="Times New Roman"/>
          <w:sz w:val="24"/>
          <w:szCs w:val="24"/>
        </w:rPr>
        <w:t xml:space="preserve">Check with me if you have any questions or concerns. </w:t>
      </w:r>
    </w:p>
    <w:p w:rsidR="0076114B" w:rsidRPr="00140627" w:rsidRDefault="0076114B" w:rsidP="00414C31"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</w:p>
    <w:p w:rsidR="00140627" w:rsidRPr="00140627" w:rsidRDefault="00140627" w:rsidP="0014062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0627">
        <w:rPr>
          <w:rFonts w:ascii="Times New Roman" w:hAnsi="Times New Roman" w:cs="Times New Roman"/>
          <w:i/>
          <w:sz w:val="24"/>
          <w:szCs w:val="24"/>
        </w:rPr>
        <w:t>Published at: http://tbfarminfo.org/key-recommendations-for-season-2023-dr-tarlok-singh-sahota-cca/</w:t>
      </w:r>
    </w:p>
    <w:p w:rsidR="00414C31" w:rsidRPr="00140627" w:rsidRDefault="00414C31" w:rsidP="00140627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63A47" w:rsidRDefault="00C63A47" w:rsidP="00AC4E3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63A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B1527"/>
    <w:multiLevelType w:val="hybridMultilevel"/>
    <w:tmpl w:val="417A2FD2"/>
    <w:lvl w:ilvl="0" w:tplc="EE90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5C5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4246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AE7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0CB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66F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3E8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8AF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C21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345470B"/>
    <w:multiLevelType w:val="hybridMultilevel"/>
    <w:tmpl w:val="62A23FEC"/>
    <w:lvl w:ilvl="0" w:tplc="D46A7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08D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C48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62CF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824E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24F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3A6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BE2B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3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1CB02F3"/>
    <w:multiLevelType w:val="hybridMultilevel"/>
    <w:tmpl w:val="117E70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E30"/>
    <w:rsid w:val="00067B6D"/>
    <w:rsid w:val="000F51C0"/>
    <w:rsid w:val="00106406"/>
    <w:rsid w:val="0012221C"/>
    <w:rsid w:val="00140627"/>
    <w:rsid w:val="001472BE"/>
    <w:rsid w:val="001833C6"/>
    <w:rsid w:val="001D3DA0"/>
    <w:rsid w:val="002A0135"/>
    <w:rsid w:val="002C0CE8"/>
    <w:rsid w:val="002D3C1E"/>
    <w:rsid w:val="003B6792"/>
    <w:rsid w:val="00414C31"/>
    <w:rsid w:val="00444067"/>
    <w:rsid w:val="00502CED"/>
    <w:rsid w:val="00506ABA"/>
    <w:rsid w:val="00561778"/>
    <w:rsid w:val="00646EC9"/>
    <w:rsid w:val="006C4BD0"/>
    <w:rsid w:val="0076114B"/>
    <w:rsid w:val="00803573"/>
    <w:rsid w:val="008F6733"/>
    <w:rsid w:val="00A03366"/>
    <w:rsid w:val="00AA1476"/>
    <w:rsid w:val="00AC4E30"/>
    <w:rsid w:val="00B64438"/>
    <w:rsid w:val="00C63A47"/>
    <w:rsid w:val="00CE61D8"/>
    <w:rsid w:val="00D36D2B"/>
    <w:rsid w:val="00E9707B"/>
    <w:rsid w:val="00EA1857"/>
    <w:rsid w:val="00EA6B22"/>
    <w:rsid w:val="00F4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086189-B460-4B69-93FF-BB9E6B9F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4E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7B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6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1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91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68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8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3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72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5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3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99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3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33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ednet.ca/" TargetMode="External"/><Relationship Id="rId5" Type="http://schemas.openxmlformats.org/officeDocument/2006/relationships/hyperlink" Target="https://www.stampseed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TBARS TBARS</dc:creator>
  <cp:keywords/>
  <dc:description/>
  <cp:lastModifiedBy>TBARS TBARS</cp:lastModifiedBy>
  <cp:revision>33</cp:revision>
  <dcterms:created xsi:type="dcterms:W3CDTF">2023-02-15T16:13:00Z</dcterms:created>
  <dcterms:modified xsi:type="dcterms:W3CDTF">2023-03-14T17:42:00Z</dcterms:modified>
</cp:coreProperties>
</file>