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4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720"/>
        <w:gridCol w:w="3362"/>
      </w:tblGrid>
      <w:tr w:rsidR="005874F0" w:rsidRPr="00F5683E" w:rsidTr="005874F0">
        <w:trPr>
          <w:trHeight w:val="347"/>
        </w:trPr>
        <w:tc>
          <w:tcPr>
            <w:tcW w:w="2898" w:type="dxa"/>
          </w:tcPr>
          <w:p w:rsidR="005874F0" w:rsidRPr="005874F0" w:rsidRDefault="005874F0" w:rsidP="006D7BAC">
            <w:pPr>
              <w:rPr>
                <w:b/>
                <w:sz w:val="16"/>
                <w:szCs w:val="16"/>
              </w:rPr>
            </w:pPr>
            <w:bookmarkStart w:id="0" w:name="_GoBack"/>
            <w:bookmarkEnd w:id="0"/>
            <w:r w:rsidRPr="005874F0">
              <w:rPr>
                <w:b/>
                <w:sz w:val="16"/>
                <w:szCs w:val="16"/>
              </w:rPr>
              <w:t xml:space="preserve">Ministry of Community and  Social Services </w:t>
            </w:r>
          </w:p>
        </w:tc>
        <w:tc>
          <w:tcPr>
            <w:tcW w:w="720" w:type="dxa"/>
          </w:tcPr>
          <w:p w:rsidR="005874F0" w:rsidRPr="005874F0" w:rsidRDefault="005874F0" w:rsidP="006D7BAC">
            <w:pPr>
              <w:rPr>
                <w:sz w:val="16"/>
                <w:szCs w:val="16"/>
              </w:rPr>
            </w:pPr>
          </w:p>
        </w:tc>
        <w:tc>
          <w:tcPr>
            <w:tcW w:w="3362" w:type="dxa"/>
          </w:tcPr>
          <w:p w:rsidR="005874F0" w:rsidRPr="005874F0" w:rsidRDefault="005874F0" w:rsidP="005874F0">
            <w:pPr>
              <w:ind w:left="-75" w:right="252"/>
              <w:rPr>
                <w:rFonts w:ascii="Arial" w:hAnsi="Arial" w:cs="Arial"/>
                <w:b/>
                <w:color w:val="000000"/>
                <w:sz w:val="16"/>
                <w:szCs w:val="16"/>
                <w:lang w:val="fr-FR"/>
              </w:rPr>
            </w:pPr>
            <w:r w:rsidRPr="005874F0">
              <w:rPr>
                <w:rFonts w:ascii="Arial" w:hAnsi="Arial" w:cs="Arial"/>
                <w:b/>
                <w:color w:val="000000"/>
                <w:sz w:val="16"/>
                <w:szCs w:val="16"/>
                <w:lang w:val="fr-FR"/>
              </w:rPr>
              <w:t>Ministère des Services sociaux</w:t>
            </w:r>
          </w:p>
          <w:p w:rsidR="005874F0" w:rsidRPr="005874F0" w:rsidRDefault="005874F0" w:rsidP="005874F0">
            <w:pPr>
              <w:ind w:left="-75" w:right="252"/>
              <w:rPr>
                <w:rFonts w:ascii="Arial" w:hAnsi="Arial" w:cs="Arial"/>
                <w:color w:val="000000"/>
                <w:sz w:val="16"/>
                <w:szCs w:val="16"/>
                <w:lang w:val="fr-FR"/>
              </w:rPr>
            </w:pPr>
            <w:r w:rsidRPr="005874F0">
              <w:rPr>
                <w:rFonts w:ascii="Arial" w:hAnsi="Arial" w:cs="Arial"/>
                <w:b/>
                <w:color w:val="000000"/>
                <w:sz w:val="16"/>
                <w:szCs w:val="16"/>
                <w:lang w:val="fr-FR"/>
              </w:rPr>
              <w:t>et communautaires</w:t>
            </w:r>
          </w:p>
          <w:p w:rsidR="005874F0" w:rsidRPr="005874F0" w:rsidRDefault="005874F0" w:rsidP="006D7BAC">
            <w:pPr>
              <w:rPr>
                <w:noProof/>
                <w:sz w:val="16"/>
                <w:szCs w:val="16"/>
                <w:lang w:val="fr-FR" w:eastAsia="en-CA"/>
              </w:rPr>
            </w:pPr>
          </w:p>
        </w:tc>
      </w:tr>
      <w:tr w:rsidR="005874F0" w:rsidRPr="005874F0" w:rsidTr="005874F0">
        <w:trPr>
          <w:trHeight w:val="242"/>
        </w:trPr>
        <w:tc>
          <w:tcPr>
            <w:tcW w:w="2898" w:type="dxa"/>
          </w:tcPr>
          <w:p w:rsidR="005874F0" w:rsidRPr="00547BD7" w:rsidRDefault="005874F0" w:rsidP="006D7BAC">
            <w:pPr>
              <w:rPr>
                <w:sz w:val="16"/>
                <w:szCs w:val="16"/>
              </w:rPr>
            </w:pPr>
            <w:r w:rsidRPr="00547BD7">
              <w:rPr>
                <w:sz w:val="16"/>
                <w:szCs w:val="16"/>
              </w:rPr>
              <w:t xml:space="preserve">Social Policy </w:t>
            </w:r>
            <w:r w:rsidRPr="005874F0">
              <w:rPr>
                <w:sz w:val="16"/>
                <w:szCs w:val="16"/>
              </w:rPr>
              <w:t>Development</w:t>
            </w:r>
            <w:r w:rsidRPr="00547BD7">
              <w:rPr>
                <w:sz w:val="16"/>
                <w:szCs w:val="16"/>
              </w:rPr>
              <w:t xml:space="preserve"> Division</w:t>
            </w:r>
          </w:p>
          <w:p w:rsidR="005874F0" w:rsidRDefault="005874F0" w:rsidP="006D7BAC">
            <w:pPr>
              <w:rPr>
                <w:sz w:val="16"/>
                <w:szCs w:val="16"/>
              </w:rPr>
            </w:pPr>
            <w:r w:rsidRPr="005874F0">
              <w:rPr>
                <w:sz w:val="16"/>
                <w:szCs w:val="16"/>
              </w:rPr>
              <w:t>Policy Research and Analysis Branch</w:t>
            </w:r>
          </w:p>
          <w:p w:rsidR="005874F0" w:rsidRDefault="005874F0" w:rsidP="006D7BAC">
            <w:pPr>
              <w:rPr>
                <w:sz w:val="16"/>
                <w:szCs w:val="16"/>
              </w:rPr>
            </w:pPr>
            <w:r>
              <w:rPr>
                <w:sz w:val="16"/>
                <w:szCs w:val="16"/>
              </w:rPr>
              <w:t>80 Grosvenor St., 3</w:t>
            </w:r>
            <w:r w:rsidRPr="005874F0">
              <w:rPr>
                <w:sz w:val="16"/>
                <w:szCs w:val="16"/>
                <w:vertAlign w:val="superscript"/>
              </w:rPr>
              <w:t>rd</w:t>
            </w:r>
            <w:r>
              <w:rPr>
                <w:sz w:val="16"/>
                <w:szCs w:val="16"/>
              </w:rPr>
              <w:t xml:space="preserve"> </w:t>
            </w:r>
            <w:proofErr w:type="spellStart"/>
            <w:r>
              <w:rPr>
                <w:sz w:val="16"/>
                <w:szCs w:val="16"/>
              </w:rPr>
              <w:t>Fl</w:t>
            </w:r>
            <w:proofErr w:type="spellEnd"/>
            <w:r>
              <w:rPr>
                <w:sz w:val="16"/>
                <w:szCs w:val="16"/>
              </w:rPr>
              <w:t xml:space="preserve">, </w:t>
            </w:r>
          </w:p>
          <w:p w:rsidR="005874F0" w:rsidRDefault="005874F0" w:rsidP="006D7BAC">
            <w:pPr>
              <w:rPr>
                <w:sz w:val="16"/>
                <w:szCs w:val="16"/>
              </w:rPr>
            </w:pPr>
            <w:r>
              <w:rPr>
                <w:sz w:val="16"/>
                <w:szCs w:val="16"/>
              </w:rPr>
              <w:t xml:space="preserve">Hepburn Block </w:t>
            </w:r>
          </w:p>
          <w:p w:rsidR="005874F0" w:rsidRPr="005874F0" w:rsidRDefault="005874F0" w:rsidP="006D7BAC">
            <w:pPr>
              <w:rPr>
                <w:sz w:val="16"/>
                <w:szCs w:val="16"/>
              </w:rPr>
            </w:pPr>
            <w:r>
              <w:rPr>
                <w:sz w:val="16"/>
                <w:szCs w:val="16"/>
              </w:rPr>
              <w:t xml:space="preserve">Toronto, ON, M7A 1E9 </w:t>
            </w:r>
            <w:r w:rsidRPr="005874F0">
              <w:rPr>
                <w:sz w:val="16"/>
                <w:szCs w:val="16"/>
              </w:rPr>
              <w:t xml:space="preserve"> </w:t>
            </w:r>
          </w:p>
        </w:tc>
        <w:tc>
          <w:tcPr>
            <w:tcW w:w="720" w:type="dxa"/>
          </w:tcPr>
          <w:p w:rsidR="005874F0" w:rsidRPr="005874F0" w:rsidRDefault="005874F0" w:rsidP="006D7BAC">
            <w:pPr>
              <w:rPr>
                <w:sz w:val="16"/>
                <w:szCs w:val="16"/>
              </w:rPr>
            </w:pPr>
          </w:p>
        </w:tc>
        <w:tc>
          <w:tcPr>
            <w:tcW w:w="3362" w:type="dxa"/>
          </w:tcPr>
          <w:p w:rsidR="005874F0" w:rsidRPr="005874F0" w:rsidRDefault="005874F0" w:rsidP="005874F0">
            <w:pPr>
              <w:rPr>
                <w:sz w:val="16"/>
                <w:szCs w:val="16"/>
                <w:lang w:val="fr-CA"/>
              </w:rPr>
            </w:pPr>
            <w:r w:rsidRPr="005874F0">
              <w:rPr>
                <w:sz w:val="16"/>
                <w:szCs w:val="16"/>
                <w:lang w:val="fr-CA"/>
              </w:rPr>
              <w:t xml:space="preserve">Division de l’élaboration des politiques sociales </w:t>
            </w:r>
          </w:p>
          <w:p w:rsidR="005874F0" w:rsidRPr="005874F0" w:rsidRDefault="005874F0" w:rsidP="005874F0">
            <w:pPr>
              <w:rPr>
                <w:sz w:val="16"/>
                <w:szCs w:val="16"/>
                <w:lang w:val="fr-CA"/>
              </w:rPr>
            </w:pPr>
            <w:r w:rsidRPr="005874F0">
              <w:rPr>
                <w:sz w:val="16"/>
                <w:szCs w:val="16"/>
                <w:lang w:val="fr-CA"/>
              </w:rPr>
              <w:t>Direction de la recherche et de l’analyse en matière de politique</w:t>
            </w:r>
          </w:p>
          <w:p w:rsidR="005874F0" w:rsidRPr="005874F0" w:rsidRDefault="005874F0" w:rsidP="005874F0">
            <w:pPr>
              <w:rPr>
                <w:sz w:val="16"/>
                <w:szCs w:val="16"/>
              </w:rPr>
            </w:pPr>
            <w:r w:rsidRPr="005874F0">
              <w:rPr>
                <w:sz w:val="16"/>
                <w:szCs w:val="16"/>
              </w:rPr>
              <w:t xml:space="preserve">80, rue Grosvenor, 3e </w:t>
            </w:r>
            <w:proofErr w:type="spellStart"/>
            <w:r w:rsidRPr="005874F0">
              <w:rPr>
                <w:sz w:val="16"/>
                <w:szCs w:val="16"/>
              </w:rPr>
              <w:t>étage</w:t>
            </w:r>
            <w:proofErr w:type="spellEnd"/>
            <w:r w:rsidRPr="005874F0">
              <w:rPr>
                <w:sz w:val="16"/>
                <w:szCs w:val="16"/>
              </w:rPr>
              <w:t xml:space="preserve">, </w:t>
            </w:r>
            <w:proofErr w:type="spellStart"/>
            <w:r w:rsidRPr="005874F0">
              <w:rPr>
                <w:sz w:val="16"/>
                <w:szCs w:val="16"/>
              </w:rPr>
              <w:t>édifice</w:t>
            </w:r>
            <w:proofErr w:type="spellEnd"/>
            <w:r w:rsidRPr="005874F0">
              <w:rPr>
                <w:sz w:val="16"/>
                <w:szCs w:val="16"/>
              </w:rPr>
              <w:t xml:space="preserve"> Hepburn </w:t>
            </w:r>
          </w:p>
          <w:p w:rsidR="005874F0" w:rsidRPr="005874F0" w:rsidRDefault="005874F0" w:rsidP="005874F0">
            <w:pPr>
              <w:rPr>
                <w:sz w:val="16"/>
                <w:szCs w:val="16"/>
              </w:rPr>
            </w:pPr>
            <w:r w:rsidRPr="005874F0">
              <w:rPr>
                <w:sz w:val="16"/>
                <w:szCs w:val="16"/>
              </w:rPr>
              <w:t>Toronto ON M7A 1E9</w:t>
            </w:r>
          </w:p>
        </w:tc>
      </w:tr>
      <w:tr w:rsidR="005874F0" w:rsidRPr="005874F0" w:rsidTr="005874F0">
        <w:trPr>
          <w:trHeight w:val="113"/>
        </w:trPr>
        <w:tc>
          <w:tcPr>
            <w:tcW w:w="2898" w:type="dxa"/>
          </w:tcPr>
          <w:p w:rsidR="005874F0" w:rsidRPr="005874F0" w:rsidRDefault="005874F0" w:rsidP="006D7BAC">
            <w:pPr>
              <w:rPr>
                <w:sz w:val="16"/>
                <w:szCs w:val="16"/>
              </w:rPr>
            </w:pPr>
          </w:p>
        </w:tc>
        <w:tc>
          <w:tcPr>
            <w:tcW w:w="720" w:type="dxa"/>
          </w:tcPr>
          <w:p w:rsidR="005874F0" w:rsidRPr="005874F0" w:rsidRDefault="005874F0" w:rsidP="006D7BAC">
            <w:pPr>
              <w:rPr>
                <w:sz w:val="16"/>
                <w:szCs w:val="16"/>
              </w:rPr>
            </w:pPr>
          </w:p>
        </w:tc>
        <w:tc>
          <w:tcPr>
            <w:tcW w:w="3362" w:type="dxa"/>
          </w:tcPr>
          <w:p w:rsidR="005874F0" w:rsidRPr="005874F0" w:rsidRDefault="005874F0" w:rsidP="006D7BAC">
            <w:pPr>
              <w:rPr>
                <w:sz w:val="16"/>
                <w:szCs w:val="16"/>
              </w:rPr>
            </w:pPr>
          </w:p>
        </w:tc>
      </w:tr>
      <w:tr w:rsidR="005874F0" w:rsidRPr="005874F0" w:rsidTr="005874F0">
        <w:trPr>
          <w:trHeight w:val="365"/>
        </w:trPr>
        <w:tc>
          <w:tcPr>
            <w:tcW w:w="2898" w:type="dxa"/>
          </w:tcPr>
          <w:p w:rsidR="005874F0" w:rsidRDefault="005874F0" w:rsidP="006D7BAC">
            <w:pPr>
              <w:rPr>
                <w:sz w:val="16"/>
                <w:szCs w:val="16"/>
              </w:rPr>
            </w:pPr>
            <w:r>
              <w:rPr>
                <w:sz w:val="16"/>
                <w:szCs w:val="16"/>
              </w:rPr>
              <w:t>Tel: (416) 325-1171</w:t>
            </w:r>
          </w:p>
          <w:p w:rsidR="005874F0" w:rsidRPr="005874F0" w:rsidRDefault="005874F0" w:rsidP="006D7BAC">
            <w:pPr>
              <w:rPr>
                <w:sz w:val="16"/>
                <w:szCs w:val="16"/>
              </w:rPr>
            </w:pPr>
            <w:r>
              <w:rPr>
                <w:sz w:val="16"/>
                <w:szCs w:val="16"/>
              </w:rPr>
              <w:t>Fax: (416) 325-8764</w:t>
            </w:r>
          </w:p>
        </w:tc>
        <w:tc>
          <w:tcPr>
            <w:tcW w:w="720" w:type="dxa"/>
          </w:tcPr>
          <w:p w:rsidR="005874F0" w:rsidRPr="005874F0" w:rsidRDefault="005874F0" w:rsidP="006D7BAC">
            <w:pPr>
              <w:rPr>
                <w:sz w:val="16"/>
                <w:szCs w:val="16"/>
              </w:rPr>
            </w:pPr>
          </w:p>
        </w:tc>
        <w:tc>
          <w:tcPr>
            <w:tcW w:w="3362" w:type="dxa"/>
          </w:tcPr>
          <w:p w:rsidR="005874F0" w:rsidRPr="005874F0" w:rsidRDefault="005874F0" w:rsidP="005874F0">
            <w:pPr>
              <w:rPr>
                <w:sz w:val="16"/>
                <w:szCs w:val="16"/>
              </w:rPr>
            </w:pPr>
            <w:proofErr w:type="spellStart"/>
            <w:r w:rsidRPr="005874F0">
              <w:rPr>
                <w:sz w:val="16"/>
                <w:szCs w:val="16"/>
              </w:rPr>
              <w:t>Tél</w:t>
            </w:r>
            <w:proofErr w:type="spellEnd"/>
            <w:r w:rsidRPr="005874F0">
              <w:rPr>
                <w:sz w:val="16"/>
                <w:szCs w:val="16"/>
              </w:rPr>
              <w:t>. : (416) 325-1171</w:t>
            </w:r>
          </w:p>
          <w:p w:rsidR="005874F0" w:rsidRPr="005874F0" w:rsidRDefault="005874F0" w:rsidP="005874F0">
            <w:pPr>
              <w:rPr>
                <w:sz w:val="16"/>
                <w:szCs w:val="16"/>
              </w:rPr>
            </w:pPr>
            <w:proofErr w:type="spellStart"/>
            <w:r w:rsidRPr="005874F0">
              <w:rPr>
                <w:sz w:val="16"/>
                <w:szCs w:val="16"/>
              </w:rPr>
              <w:t>Téléc</w:t>
            </w:r>
            <w:proofErr w:type="spellEnd"/>
            <w:r w:rsidRPr="005874F0">
              <w:rPr>
                <w:sz w:val="16"/>
                <w:szCs w:val="16"/>
              </w:rPr>
              <w:t>.: 416-325-8764</w:t>
            </w:r>
          </w:p>
        </w:tc>
      </w:tr>
    </w:tbl>
    <w:p w:rsidR="006D7BAC" w:rsidRPr="005874F0" w:rsidRDefault="005874F0" w:rsidP="00F61F85">
      <w:r>
        <w:rPr>
          <w:noProof/>
          <w:lang w:val="en-US"/>
        </w:rPr>
        <mc:AlternateContent>
          <mc:Choice Requires="wps">
            <w:drawing>
              <wp:anchor distT="0" distB="0" distL="114300" distR="114300" simplePos="0" relativeHeight="251665408" behindDoc="0" locked="0" layoutInCell="1" allowOverlap="1" wp14:anchorId="563DFD5A" wp14:editId="232D3D83">
                <wp:simplePos x="0" y="0"/>
                <wp:positionH relativeFrom="column">
                  <wp:posOffset>-346710</wp:posOffset>
                </wp:positionH>
                <wp:positionV relativeFrom="paragraph">
                  <wp:posOffset>-485140</wp:posOffset>
                </wp:positionV>
                <wp:extent cx="2374265" cy="1403985"/>
                <wp:effectExtent l="0" t="0" r="381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5874F0" w:rsidRDefault="005874F0">
                            <w:r>
                              <w:rPr>
                                <w:rFonts w:ascii="Arial" w:hAnsi="Arial" w:cs="Arial"/>
                                <w:b/>
                                <w:noProof/>
                                <w:color w:val="000000"/>
                                <w:sz w:val="16"/>
                                <w:szCs w:val="16"/>
                                <w:lang w:val="en-US"/>
                              </w:rPr>
                              <w:drawing>
                                <wp:inline distT="0" distB="0" distL="0" distR="0" wp14:anchorId="5F5140C4" wp14:editId="4B2E7F43">
                                  <wp:extent cx="2143125" cy="723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723900"/>
                                          </a:xfrm>
                                          <a:prstGeom prst="rect">
                                            <a:avLst/>
                                          </a:prstGeom>
                                          <a:noFill/>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3pt;margin-top:-38.2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" stroked="f">
                <v:textbox style="mso-fit-shape-to-text:t">
                  <w:txbxContent>
                    <w:p w:rsidR="005874F0" w:rsidRDefault="005874F0">
                      <w:r>
                        <w:rPr>
                          <w:rFonts w:ascii="Arial" w:hAnsi="Arial" w:cs="Arial"/>
                          <w:b/>
                          <w:noProof/>
                          <w:color w:val="000000"/>
                          <w:sz w:val="16"/>
                          <w:szCs w:val="16"/>
                          <w:lang w:eastAsia="en-CA"/>
                        </w:rPr>
                        <w:drawing>
                          <wp:inline distT="0" distB="0" distL="0" distR="0" wp14:anchorId="5F5140C4" wp14:editId="4B2E7F43">
                            <wp:extent cx="2143125" cy="723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723900"/>
                                    </a:xfrm>
                                    <a:prstGeom prst="rect">
                                      <a:avLst/>
                                    </a:prstGeom>
                                    <a:noFill/>
                                  </pic:spPr>
                                </pic:pic>
                              </a:graphicData>
                            </a:graphic>
                          </wp:inline>
                        </w:drawing>
                      </w:r>
                    </w:p>
                  </w:txbxContent>
                </v:textbox>
              </v:shape>
            </w:pict>
          </mc:Fallback>
        </mc:AlternateContent>
      </w:r>
    </w:p>
    <w:p w:rsidR="006D7BAC" w:rsidRPr="005874F0" w:rsidRDefault="006D7BAC" w:rsidP="006D7BAC"/>
    <w:p w:rsidR="006D7BAC" w:rsidRPr="005874F0" w:rsidRDefault="006D7BAC" w:rsidP="006D7BAC"/>
    <w:p w:rsidR="006D7BAC" w:rsidRPr="005874F0" w:rsidRDefault="006D7BAC" w:rsidP="006D7BAC"/>
    <w:p w:rsidR="006D7BAC" w:rsidRPr="005874F0" w:rsidRDefault="006D7BAC" w:rsidP="006D7BAC"/>
    <w:p w:rsidR="006D7BAC" w:rsidRPr="005874F0" w:rsidRDefault="006D7BAC" w:rsidP="006D7BAC"/>
    <w:p w:rsidR="006D7BAC" w:rsidRPr="005874F0" w:rsidRDefault="006D7BAC" w:rsidP="006D7BAC"/>
    <w:p w:rsidR="006D7BAC" w:rsidRPr="005874F0" w:rsidRDefault="006D7BAC" w:rsidP="006D7BAC"/>
    <w:p w:rsidR="006D7BAC" w:rsidRPr="005874F0" w:rsidRDefault="006D7BAC" w:rsidP="006D7BAC"/>
    <w:tbl>
      <w:tblPr>
        <w:tblW w:w="0" w:type="auto"/>
        <w:jc w:val="center"/>
        <w:tblCellMar>
          <w:left w:w="0" w:type="dxa"/>
          <w:right w:w="0" w:type="dxa"/>
        </w:tblCellMar>
        <w:tblLook w:val="04A0" w:firstRow="1" w:lastRow="0" w:firstColumn="1" w:lastColumn="0" w:noHBand="0" w:noVBand="1"/>
      </w:tblPr>
      <w:tblGrid>
        <w:gridCol w:w="2620"/>
        <w:gridCol w:w="449"/>
        <w:gridCol w:w="3368"/>
        <w:gridCol w:w="3139"/>
      </w:tblGrid>
      <w:tr w:rsidR="001B2FA2" w:rsidTr="00143670">
        <w:trPr>
          <w:trHeight w:val="594"/>
          <w:jc w:val="center"/>
        </w:trPr>
        <w:tc>
          <w:tcPr>
            <w:tcW w:w="9576" w:type="dxa"/>
            <w:gridSpan w:val="4"/>
            <w:tcMar>
              <w:top w:w="0" w:type="dxa"/>
              <w:left w:w="108" w:type="dxa"/>
              <w:bottom w:w="0" w:type="dxa"/>
              <w:right w:w="108" w:type="dxa"/>
            </w:tcMar>
            <w:vAlign w:val="center"/>
            <w:hideMark/>
          </w:tcPr>
          <w:p w:rsidR="001B2FA2" w:rsidRDefault="00B602A7" w:rsidP="00B602A7">
            <w:pPr>
              <w:spacing w:before="360" w:after="360"/>
              <w:rPr>
                <w:rFonts w:ascii="Arial" w:hAnsi="Arial" w:cs="Arial"/>
                <w:szCs w:val="24"/>
                <w:lang w:val="en-US"/>
              </w:rPr>
            </w:pPr>
            <w:r>
              <w:rPr>
                <w:rFonts w:ascii="Arial" w:hAnsi="Arial" w:cs="Arial"/>
                <w:szCs w:val="24"/>
                <w:lang w:val="en-US"/>
              </w:rPr>
              <w:t>Wednesday</w:t>
            </w:r>
            <w:r w:rsidR="00922295">
              <w:rPr>
                <w:rFonts w:ascii="Arial" w:hAnsi="Arial" w:cs="Arial"/>
                <w:szCs w:val="24"/>
                <w:lang w:val="en-US"/>
              </w:rPr>
              <w:t xml:space="preserve">, May </w:t>
            </w:r>
            <w:r w:rsidR="007F61A2">
              <w:rPr>
                <w:rFonts w:ascii="Arial" w:hAnsi="Arial" w:cs="Arial"/>
                <w:szCs w:val="24"/>
                <w:lang w:val="en-US"/>
              </w:rPr>
              <w:t>2</w:t>
            </w:r>
            <w:r>
              <w:rPr>
                <w:rFonts w:ascii="Arial" w:hAnsi="Arial" w:cs="Arial"/>
                <w:szCs w:val="24"/>
                <w:lang w:val="en-US"/>
              </w:rPr>
              <w:t>4</w:t>
            </w:r>
            <w:r w:rsidR="00922295">
              <w:rPr>
                <w:rFonts w:ascii="Arial" w:hAnsi="Arial" w:cs="Arial"/>
                <w:szCs w:val="24"/>
                <w:lang w:val="en-US"/>
              </w:rPr>
              <w:t>, 2017</w:t>
            </w:r>
          </w:p>
        </w:tc>
      </w:tr>
      <w:tr w:rsidR="001B2FA2" w:rsidTr="00143670">
        <w:trPr>
          <w:trHeight w:val="594"/>
          <w:jc w:val="center"/>
        </w:trPr>
        <w:tc>
          <w:tcPr>
            <w:tcW w:w="2620" w:type="dxa"/>
            <w:tcMar>
              <w:top w:w="0" w:type="dxa"/>
              <w:left w:w="108" w:type="dxa"/>
              <w:bottom w:w="0" w:type="dxa"/>
              <w:right w:w="108" w:type="dxa"/>
            </w:tcMar>
            <w:hideMark/>
          </w:tcPr>
          <w:p w:rsidR="001B2FA2" w:rsidRDefault="001B2FA2">
            <w:pPr>
              <w:outlineLvl w:val="0"/>
              <w:rPr>
                <w:rFonts w:ascii="Arial" w:hAnsi="Arial" w:cs="Arial"/>
                <w:b/>
                <w:bCs/>
                <w:sz w:val="18"/>
                <w:szCs w:val="18"/>
                <w:lang w:val="en-US"/>
              </w:rPr>
            </w:pPr>
            <w:r>
              <w:rPr>
                <w:rFonts w:ascii="Arial" w:hAnsi="Arial" w:cs="Arial"/>
                <w:b/>
                <w:bCs/>
                <w:szCs w:val="24"/>
                <w:lang w:val="en-US"/>
              </w:rPr>
              <w:t>FROM:</w:t>
            </w:r>
          </w:p>
        </w:tc>
        <w:tc>
          <w:tcPr>
            <w:tcW w:w="6956" w:type="dxa"/>
            <w:gridSpan w:val="3"/>
            <w:tcMar>
              <w:top w:w="0" w:type="dxa"/>
              <w:left w:w="108" w:type="dxa"/>
              <w:bottom w:w="0" w:type="dxa"/>
              <w:right w:w="108" w:type="dxa"/>
            </w:tcMar>
            <w:hideMark/>
          </w:tcPr>
          <w:p w:rsidR="001B2FA2" w:rsidRDefault="001B2FA2">
            <w:pPr>
              <w:rPr>
                <w:rFonts w:ascii="Arial" w:hAnsi="Arial" w:cs="Arial"/>
                <w:szCs w:val="24"/>
              </w:rPr>
            </w:pPr>
            <w:r>
              <w:rPr>
                <w:rFonts w:ascii="Arial" w:hAnsi="Arial" w:cs="Arial"/>
                <w:szCs w:val="24"/>
              </w:rPr>
              <w:t>Aklilu Tefera</w:t>
            </w:r>
          </w:p>
          <w:p w:rsidR="001B2FA2" w:rsidRDefault="001B2FA2">
            <w:pPr>
              <w:rPr>
                <w:rFonts w:ascii="Arial" w:hAnsi="Arial" w:cs="Arial"/>
                <w:szCs w:val="24"/>
              </w:rPr>
            </w:pPr>
            <w:r>
              <w:rPr>
                <w:rFonts w:ascii="Arial" w:hAnsi="Arial" w:cs="Arial"/>
                <w:szCs w:val="24"/>
              </w:rPr>
              <w:t>Director, Policy Research and Analysis Branch</w:t>
            </w:r>
          </w:p>
          <w:p w:rsidR="001B2FA2" w:rsidRDefault="001B2FA2">
            <w:pPr>
              <w:spacing w:after="240"/>
              <w:rPr>
                <w:rFonts w:ascii="Arial" w:hAnsi="Arial" w:cs="Arial"/>
                <w:szCs w:val="24"/>
              </w:rPr>
            </w:pPr>
            <w:r>
              <w:rPr>
                <w:rFonts w:ascii="Arial" w:hAnsi="Arial" w:cs="Arial"/>
                <w:szCs w:val="24"/>
              </w:rPr>
              <w:t>Ministry of Community and Social Services</w:t>
            </w:r>
          </w:p>
        </w:tc>
      </w:tr>
      <w:tr w:rsidR="001B2FA2" w:rsidTr="00143670">
        <w:trPr>
          <w:trHeight w:val="594"/>
          <w:jc w:val="center"/>
        </w:trPr>
        <w:tc>
          <w:tcPr>
            <w:tcW w:w="2620" w:type="dxa"/>
            <w:tcBorders>
              <w:top w:val="nil"/>
              <w:left w:val="nil"/>
              <w:bottom w:val="single" w:sz="18" w:space="0" w:color="auto"/>
              <w:right w:val="nil"/>
            </w:tcBorders>
            <w:tcMar>
              <w:top w:w="0" w:type="dxa"/>
              <w:left w:w="108" w:type="dxa"/>
              <w:bottom w:w="0" w:type="dxa"/>
              <w:right w:w="108" w:type="dxa"/>
            </w:tcMar>
            <w:hideMark/>
          </w:tcPr>
          <w:p w:rsidR="001B2FA2" w:rsidRDefault="001B2FA2">
            <w:pPr>
              <w:rPr>
                <w:rFonts w:ascii="Arial" w:hAnsi="Arial" w:cs="Arial"/>
                <w:b/>
                <w:bCs/>
                <w:sz w:val="18"/>
                <w:szCs w:val="18"/>
                <w:lang w:val="en-US"/>
              </w:rPr>
            </w:pPr>
            <w:r>
              <w:rPr>
                <w:rFonts w:ascii="Arial" w:hAnsi="Arial" w:cs="Arial"/>
                <w:b/>
                <w:bCs/>
                <w:szCs w:val="24"/>
                <w:lang w:val="en-US"/>
              </w:rPr>
              <w:t>RE:</w:t>
            </w:r>
          </w:p>
        </w:tc>
        <w:tc>
          <w:tcPr>
            <w:tcW w:w="6956" w:type="dxa"/>
            <w:gridSpan w:val="3"/>
            <w:tcBorders>
              <w:top w:val="nil"/>
              <w:left w:val="nil"/>
              <w:bottom w:val="single" w:sz="18" w:space="0" w:color="auto"/>
              <w:right w:val="nil"/>
            </w:tcBorders>
            <w:tcMar>
              <w:top w:w="0" w:type="dxa"/>
              <w:left w:w="108" w:type="dxa"/>
              <w:bottom w:w="0" w:type="dxa"/>
              <w:right w:w="108" w:type="dxa"/>
            </w:tcMar>
            <w:hideMark/>
          </w:tcPr>
          <w:p w:rsidR="001B2FA2" w:rsidRDefault="001B2FA2">
            <w:pPr>
              <w:rPr>
                <w:rFonts w:ascii="Arial" w:hAnsi="Arial" w:cs="Arial"/>
                <w:b/>
                <w:bCs/>
                <w:szCs w:val="24"/>
                <w:lang w:val="en-US"/>
              </w:rPr>
            </w:pPr>
            <w:r>
              <w:rPr>
                <w:rFonts w:ascii="Arial" w:hAnsi="Arial" w:cs="Arial"/>
                <w:b/>
                <w:bCs/>
                <w:szCs w:val="24"/>
                <w:lang w:val="en-US"/>
              </w:rPr>
              <w:t xml:space="preserve">Ontario’s Developmental Services Research Grant Fund – </w:t>
            </w:r>
            <w:r w:rsidRPr="007E0B72">
              <w:rPr>
                <w:rFonts w:ascii="Arial" w:hAnsi="Arial" w:cs="Arial"/>
                <w:b/>
                <w:bCs/>
                <w:szCs w:val="24"/>
                <w:lang w:val="en-US"/>
              </w:rPr>
              <w:t xml:space="preserve">2017 </w:t>
            </w:r>
            <w:r>
              <w:rPr>
                <w:rFonts w:ascii="Arial" w:hAnsi="Arial" w:cs="Arial"/>
                <w:b/>
                <w:bCs/>
                <w:szCs w:val="24"/>
                <w:lang w:val="en-US"/>
              </w:rPr>
              <w:t>Call for Proposals</w:t>
            </w:r>
          </w:p>
        </w:tc>
      </w:tr>
      <w:tr w:rsidR="001B2FA2" w:rsidTr="000B1B6D">
        <w:trPr>
          <w:trHeight w:val="2295"/>
          <w:jc w:val="center"/>
        </w:trPr>
        <w:tc>
          <w:tcPr>
            <w:tcW w:w="9576" w:type="dxa"/>
            <w:gridSpan w:val="4"/>
            <w:tcBorders>
              <w:top w:val="nil"/>
              <w:left w:val="nil"/>
              <w:bottom w:val="double" w:sz="24" w:space="0" w:color="auto"/>
              <w:right w:val="nil"/>
            </w:tcBorders>
            <w:tcMar>
              <w:top w:w="0" w:type="dxa"/>
              <w:left w:w="108" w:type="dxa"/>
              <w:bottom w:w="0" w:type="dxa"/>
              <w:right w:w="108" w:type="dxa"/>
            </w:tcMar>
            <w:vAlign w:val="center"/>
          </w:tcPr>
          <w:p w:rsidR="001B2FA2" w:rsidRDefault="001B2FA2">
            <w:pPr>
              <w:rPr>
                <w:rFonts w:ascii="Arial" w:hAnsi="Arial" w:cs="Arial"/>
                <w:szCs w:val="24"/>
                <w:lang w:val="en-US"/>
              </w:rPr>
            </w:pPr>
          </w:p>
          <w:p w:rsidR="001B2FA2" w:rsidRPr="000B1B6D" w:rsidRDefault="001B2FA2">
            <w:pPr>
              <w:rPr>
                <w:rFonts w:ascii="Arial" w:hAnsi="Arial" w:cs="Arial"/>
                <w:szCs w:val="24"/>
                <w:lang w:val="en-US"/>
              </w:rPr>
            </w:pPr>
            <w:r>
              <w:rPr>
                <w:rFonts w:ascii="Arial" w:hAnsi="Arial" w:cs="Arial"/>
                <w:szCs w:val="24"/>
                <w:lang w:val="en-US"/>
              </w:rPr>
              <w:t xml:space="preserve">I am writing to announce the launch of </w:t>
            </w:r>
            <w:r w:rsidRPr="000B1B6D">
              <w:rPr>
                <w:rFonts w:ascii="Arial" w:hAnsi="Arial" w:cs="Arial"/>
                <w:szCs w:val="24"/>
                <w:lang w:val="en-US"/>
              </w:rPr>
              <w:t xml:space="preserve">the 2017 Developmental Services Research Grant Competition, supported by the Ministry of Community and Social Services of the Government of Ontario.  </w:t>
            </w:r>
          </w:p>
          <w:p w:rsidR="001B2FA2" w:rsidRPr="000B1B6D" w:rsidRDefault="001B2FA2">
            <w:pPr>
              <w:rPr>
                <w:rFonts w:ascii="Arial" w:hAnsi="Arial" w:cs="Arial"/>
                <w:szCs w:val="24"/>
                <w:lang w:val="en-US"/>
              </w:rPr>
            </w:pPr>
          </w:p>
          <w:p w:rsidR="001B2FA2" w:rsidRPr="000B1B6D" w:rsidRDefault="001B2FA2">
            <w:pPr>
              <w:rPr>
                <w:rFonts w:ascii="Arial" w:hAnsi="Arial" w:cs="Arial"/>
                <w:szCs w:val="24"/>
                <w:lang w:val="en-US"/>
              </w:rPr>
            </w:pPr>
            <w:r w:rsidRPr="000B1B6D">
              <w:rPr>
                <w:rFonts w:ascii="Arial" w:hAnsi="Arial" w:cs="Arial"/>
                <w:szCs w:val="24"/>
                <w:lang w:val="en-US"/>
              </w:rPr>
              <w:t xml:space="preserve">The Developmental Services (DS) Research Grant fund was created in 2012 to support research and innovative initiatives for the DS sector.  A competitive call for proposals was used to select six projects for </w:t>
            </w:r>
            <w:r w:rsidRPr="003A05AF">
              <w:rPr>
                <w:rFonts w:ascii="Arial" w:hAnsi="Arial" w:cs="Arial"/>
                <w:szCs w:val="24"/>
                <w:lang w:val="en-US"/>
              </w:rPr>
              <w:t>funding</w:t>
            </w:r>
            <w:r w:rsidR="000B1B6D" w:rsidRPr="003A05AF">
              <w:rPr>
                <w:rFonts w:ascii="Arial" w:hAnsi="Arial" w:cs="Arial"/>
                <w:szCs w:val="24"/>
                <w:lang w:val="en-US"/>
              </w:rPr>
              <w:t xml:space="preserve"> and a subsequent competition was held in 2015</w:t>
            </w:r>
            <w:r w:rsidRPr="003A05AF">
              <w:rPr>
                <w:rFonts w:ascii="Arial" w:hAnsi="Arial" w:cs="Arial"/>
                <w:szCs w:val="24"/>
                <w:lang w:val="en-US"/>
              </w:rPr>
              <w:t>.</w:t>
            </w:r>
            <w:r w:rsidRPr="000B1B6D">
              <w:rPr>
                <w:rFonts w:ascii="Arial" w:hAnsi="Arial" w:cs="Arial"/>
                <w:szCs w:val="24"/>
                <w:lang w:val="en-US"/>
              </w:rPr>
              <w:t xml:space="preserve">  </w:t>
            </w:r>
          </w:p>
          <w:p w:rsidR="001B2FA2" w:rsidRPr="000B1B6D" w:rsidRDefault="001B2FA2">
            <w:pPr>
              <w:rPr>
                <w:rFonts w:ascii="Arial" w:hAnsi="Arial" w:cs="Arial"/>
                <w:szCs w:val="24"/>
                <w:lang w:val="en-US"/>
              </w:rPr>
            </w:pPr>
          </w:p>
          <w:p w:rsidR="001B2FA2" w:rsidRPr="000B1B6D" w:rsidRDefault="001B2FA2">
            <w:pPr>
              <w:rPr>
                <w:rFonts w:ascii="Arial" w:hAnsi="Arial" w:cs="Arial"/>
                <w:szCs w:val="24"/>
                <w:lang w:val="en-US"/>
              </w:rPr>
            </w:pPr>
            <w:r w:rsidRPr="000B1B6D">
              <w:rPr>
                <w:rFonts w:ascii="Arial" w:hAnsi="Arial" w:cs="Arial"/>
                <w:szCs w:val="24"/>
                <w:lang w:val="en-US"/>
              </w:rPr>
              <w:t xml:space="preserve">This is the </w:t>
            </w:r>
            <w:r w:rsidR="005D06E8" w:rsidRPr="000B1B6D">
              <w:rPr>
                <w:rFonts w:ascii="Arial" w:hAnsi="Arial" w:cs="Arial"/>
                <w:szCs w:val="24"/>
                <w:lang w:val="en-US"/>
              </w:rPr>
              <w:t>third</w:t>
            </w:r>
            <w:r w:rsidRPr="000B1B6D">
              <w:rPr>
                <w:rFonts w:ascii="Arial" w:hAnsi="Arial" w:cs="Arial"/>
                <w:szCs w:val="24"/>
                <w:lang w:val="en-US"/>
              </w:rPr>
              <w:t xml:space="preserve"> call for research proposals.  The Ministry is interested in obtaining research proposals on three particular topic areas:</w:t>
            </w:r>
          </w:p>
          <w:p w:rsidR="001B2FA2" w:rsidRPr="000B1B6D" w:rsidRDefault="001B2FA2">
            <w:pPr>
              <w:rPr>
                <w:rFonts w:ascii="Arial" w:hAnsi="Arial" w:cs="Arial"/>
                <w:szCs w:val="24"/>
                <w:lang w:val="en-US"/>
              </w:rPr>
            </w:pPr>
          </w:p>
          <w:p w:rsidR="001B2FA2" w:rsidRPr="000B1B6D" w:rsidRDefault="005D06E8" w:rsidP="00E10C71">
            <w:pPr>
              <w:pStyle w:val="ListParagraph"/>
              <w:numPr>
                <w:ilvl w:val="0"/>
                <w:numId w:val="1"/>
              </w:numPr>
              <w:spacing w:line="264" w:lineRule="auto"/>
              <w:rPr>
                <w:rFonts w:ascii="Arial" w:hAnsi="Arial" w:cs="Arial"/>
                <w:szCs w:val="24"/>
              </w:rPr>
            </w:pPr>
            <w:r w:rsidRPr="000B1B6D">
              <w:rPr>
                <w:rFonts w:ascii="Arial" w:hAnsi="Arial" w:cs="Arial"/>
              </w:rPr>
              <w:t>Criminal justice system and forensic s</w:t>
            </w:r>
            <w:r w:rsidR="00E27569" w:rsidRPr="000B1B6D">
              <w:rPr>
                <w:rFonts w:ascii="Arial" w:hAnsi="Arial" w:cs="Arial"/>
              </w:rPr>
              <w:t>ervices</w:t>
            </w:r>
          </w:p>
          <w:p w:rsidR="001B2FA2" w:rsidRPr="000B1B6D" w:rsidRDefault="005D06E8" w:rsidP="00E10C71">
            <w:pPr>
              <w:pStyle w:val="ListParagraph"/>
              <w:numPr>
                <w:ilvl w:val="0"/>
                <w:numId w:val="1"/>
              </w:numPr>
              <w:spacing w:line="264" w:lineRule="auto"/>
              <w:rPr>
                <w:rFonts w:ascii="Arial" w:hAnsi="Arial" w:cs="Arial"/>
              </w:rPr>
            </w:pPr>
            <w:r w:rsidRPr="000B1B6D">
              <w:rPr>
                <w:rFonts w:ascii="Arial" w:hAnsi="Arial" w:cs="Arial"/>
              </w:rPr>
              <w:t>Support and residential models for people with exceptional needs</w:t>
            </w:r>
          </w:p>
          <w:p w:rsidR="001B2FA2" w:rsidRPr="000B1B6D" w:rsidRDefault="005D06E8" w:rsidP="00E10C71">
            <w:pPr>
              <w:pStyle w:val="ListParagraph"/>
              <w:numPr>
                <w:ilvl w:val="0"/>
                <w:numId w:val="1"/>
              </w:numPr>
              <w:spacing w:line="264" w:lineRule="auto"/>
              <w:rPr>
                <w:rFonts w:ascii="Arial" w:hAnsi="Arial" w:cs="Arial"/>
              </w:rPr>
            </w:pPr>
            <w:r w:rsidRPr="000B1B6D">
              <w:rPr>
                <w:rFonts w:ascii="Arial" w:hAnsi="Arial" w:cs="Arial"/>
              </w:rPr>
              <w:t>Direct funding</w:t>
            </w:r>
          </w:p>
          <w:p w:rsidR="001B2FA2" w:rsidRPr="000B1B6D" w:rsidRDefault="001B2FA2">
            <w:pPr>
              <w:rPr>
                <w:rFonts w:ascii="Arial" w:hAnsi="Arial" w:cs="Arial"/>
                <w:szCs w:val="24"/>
                <w:lang w:val="en-US"/>
              </w:rPr>
            </w:pPr>
            <w:r w:rsidRPr="000B1B6D">
              <w:rPr>
                <w:rFonts w:ascii="Arial" w:hAnsi="Arial" w:cs="Arial"/>
                <w:szCs w:val="24"/>
                <w:lang w:val="en-US"/>
              </w:rPr>
              <w:t> </w:t>
            </w:r>
          </w:p>
          <w:p w:rsidR="001B2FA2" w:rsidRDefault="001B2FA2">
            <w:pPr>
              <w:rPr>
                <w:rFonts w:ascii="Arial" w:hAnsi="Arial" w:cs="Arial"/>
                <w:szCs w:val="24"/>
                <w:lang w:val="en-US"/>
              </w:rPr>
            </w:pPr>
            <w:r>
              <w:rPr>
                <w:rFonts w:ascii="Arial" w:hAnsi="Arial" w:cs="Arial"/>
                <w:szCs w:val="24"/>
                <w:lang w:val="en-US"/>
              </w:rPr>
              <w:t xml:space="preserve">More detail about the topic areas </w:t>
            </w:r>
            <w:r w:rsidR="00D035CF">
              <w:rPr>
                <w:rFonts w:ascii="Arial" w:hAnsi="Arial" w:cs="Arial"/>
                <w:szCs w:val="24"/>
                <w:lang w:val="en-US"/>
              </w:rPr>
              <w:t>is</w:t>
            </w:r>
            <w:r>
              <w:rPr>
                <w:rFonts w:ascii="Arial" w:hAnsi="Arial" w:cs="Arial"/>
                <w:szCs w:val="24"/>
                <w:lang w:val="en-US"/>
              </w:rPr>
              <w:t xml:space="preserve"> provided in the attached documents. </w:t>
            </w:r>
          </w:p>
          <w:p w:rsidR="001B2FA2" w:rsidRDefault="001B2FA2">
            <w:pPr>
              <w:rPr>
                <w:rFonts w:ascii="Arial" w:hAnsi="Arial" w:cs="Arial"/>
                <w:szCs w:val="24"/>
                <w:lang w:val="en-US"/>
              </w:rPr>
            </w:pPr>
          </w:p>
          <w:p w:rsidR="001B2FA2" w:rsidRDefault="001B2FA2">
            <w:pPr>
              <w:rPr>
                <w:rFonts w:ascii="Arial" w:hAnsi="Arial" w:cs="Arial"/>
                <w:szCs w:val="24"/>
                <w:lang w:val="en-US"/>
              </w:rPr>
            </w:pPr>
            <w:r>
              <w:rPr>
                <w:rFonts w:ascii="Arial" w:hAnsi="Arial" w:cs="Arial"/>
                <w:szCs w:val="24"/>
                <w:lang w:val="en-US"/>
              </w:rPr>
              <w:t xml:space="preserve">The Fund will provide a maximum of $400,000 across all funded projects each of two years to support research in priority areas. Projects may be either short-term projects that are less than one year in duration or larger projects that have </w:t>
            </w:r>
            <w:proofErr w:type="gramStart"/>
            <w:r>
              <w:rPr>
                <w:rFonts w:ascii="Arial" w:hAnsi="Arial" w:cs="Arial"/>
                <w:szCs w:val="24"/>
                <w:lang w:val="en-US"/>
              </w:rPr>
              <w:t>a duration</w:t>
            </w:r>
            <w:proofErr w:type="gramEnd"/>
            <w:r>
              <w:rPr>
                <w:rFonts w:ascii="Arial" w:hAnsi="Arial" w:cs="Arial"/>
                <w:szCs w:val="24"/>
                <w:lang w:val="en-US"/>
              </w:rPr>
              <w:t xml:space="preserve"> of up to </w:t>
            </w:r>
            <w:r>
              <w:rPr>
                <w:rFonts w:ascii="Arial" w:hAnsi="Arial" w:cs="Arial"/>
                <w:szCs w:val="24"/>
                <w:lang w:val="en-US"/>
              </w:rPr>
              <w:lastRenderedPageBreak/>
              <w:t xml:space="preserve">two years. Projects are eligible for varying amounts of funding based on the complexity of the project, the number of research questions identified, the duration of the project and the type of research. </w:t>
            </w:r>
          </w:p>
          <w:p w:rsidR="001B2FA2" w:rsidRDefault="001B2FA2">
            <w:pPr>
              <w:rPr>
                <w:rFonts w:ascii="Arial" w:hAnsi="Arial" w:cs="Arial"/>
                <w:szCs w:val="24"/>
                <w:lang w:val="en-US"/>
              </w:rPr>
            </w:pPr>
          </w:p>
          <w:p w:rsidR="001B2FA2" w:rsidRPr="000B1B6D" w:rsidRDefault="001B2FA2">
            <w:pPr>
              <w:rPr>
                <w:rFonts w:ascii="Arial" w:hAnsi="Arial" w:cs="Arial"/>
                <w:szCs w:val="24"/>
                <w:lang w:val="en-US"/>
              </w:rPr>
            </w:pPr>
            <w:r>
              <w:rPr>
                <w:rFonts w:ascii="Arial" w:hAnsi="Arial" w:cs="Arial"/>
                <w:szCs w:val="24"/>
                <w:lang w:val="en-US"/>
              </w:rPr>
              <w:t xml:space="preserve">Information about how to apply for a DS Research Grant is attached, along with the templates that must be submitted.  </w:t>
            </w:r>
            <w:r w:rsidRPr="000B1B6D">
              <w:rPr>
                <w:rFonts w:ascii="Arial" w:hAnsi="Arial" w:cs="Arial"/>
                <w:b/>
                <w:bCs/>
                <w:szCs w:val="24"/>
                <w:u w:val="single"/>
                <w:lang w:val="en-US"/>
              </w:rPr>
              <w:t>Complete</w:t>
            </w:r>
            <w:r w:rsidR="005D06E8" w:rsidRPr="000B1B6D">
              <w:rPr>
                <w:rFonts w:ascii="Arial" w:hAnsi="Arial" w:cs="Arial"/>
                <w:b/>
                <w:bCs/>
                <w:szCs w:val="24"/>
                <w:u w:val="single"/>
                <w:lang w:val="en-US"/>
              </w:rPr>
              <w:t>d</w:t>
            </w:r>
            <w:r w:rsidRPr="000B1B6D">
              <w:rPr>
                <w:rFonts w:ascii="Arial" w:hAnsi="Arial" w:cs="Arial"/>
                <w:b/>
                <w:bCs/>
                <w:szCs w:val="24"/>
                <w:u w:val="single"/>
                <w:lang w:val="en-US"/>
              </w:rPr>
              <w:t xml:space="preserve"> appl</w:t>
            </w:r>
            <w:r w:rsidR="005D06E8" w:rsidRPr="000B1B6D">
              <w:rPr>
                <w:rFonts w:ascii="Arial" w:hAnsi="Arial" w:cs="Arial"/>
                <w:b/>
                <w:bCs/>
                <w:szCs w:val="24"/>
                <w:u w:val="single"/>
                <w:lang w:val="en-US"/>
              </w:rPr>
              <w:t xml:space="preserve">ications must be received by </w:t>
            </w:r>
            <w:r w:rsidR="00F5683E">
              <w:rPr>
                <w:rFonts w:ascii="Arial" w:hAnsi="Arial" w:cs="Arial"/>
                <w:b/>
                <w:bCs/>
                <w:szCs w:val="24"/>
                <w:u w:val="single"/>
                <w:lang w:val="en-US"/>
              </w:rPr>
              <w:t>July 5</w:t>
            </w:r>
            <w:r w:rsidR="005D06E8" w:rsidRPr="000B1B6D">
              <w:rPr>
                <w:rFonts w:ascii="Arial" w:hAnsi="Arial" w:cs="Arial"/>
                <w:b/>
                <w:bCs/>
                <w:szCs w:val="24"/>
                <w:u w:val="single"/>
                <w:lang w:val="en-US"/>
              </w:rPr>
              <w:t>, 2017</w:t>
            </w:r>
            <w:r w:rsidRPr="000B1B6D">
              <w:rPr>
                <w:rFonts w:ascii="Arial" w:hAnsi="Arial" w:cs="Arial"/>
                <w:b/>
                <w:bCs/>
                <w:szCs w:val="24"/>
                <w:u w:val="single"/>
                <w:lang w:val="en-US"/>
              </w:rPr>
              <w:t xml:space="preserve"> to be considered</w:t>
            </w:r>
            <w:r w:rsidRPr="000B1B6D">
              <w:rPr>
                <w:rFonts w:ascii="Arial" w:hAnsi="Arial" w:cs="Arial"/>
                <w:szCs w:val="24"/>
                <w:lang w:val="en-US"/>
              </w:rPr>
              <w:t xml:space="preserve">. </w:t>
            </w:r>
          </w:p>
          <w:p w:rsidR="001B2FA2" w:rsidRDefault="001B2FA2">
            <w:pPr>
              <w:rPr>
                <w:rFonts w:ascii="Arial" w:hAnsi="Arial" w:cs="Arial"/>
                <w:szCs w:val="24"/>
                <w:lang w:val="en-US"/>
              </w:rPr>
            </w:pPr>
          </w:p>
        </w:tc>
      </w:tr>
      <w:tr w:rsidR="001B2FA2" w:rsidRPr="00F5683E" w:rsidTr="00B602A7">
        <w:trPr>
          <w:trHeight w:val="1530"/>
          <w:jc w:val="center"/>
        </w:trPr>
        <w:tc>
          <w:tcPr>
            <w:tcW w:w="9576" w:type="dxa"/>
            <w:gridSpan w:val="4"/>
            <w:tcMar>
              <w:top w:w="0" w:type="dxa"/>
              <w:left w:w="108" w:type="dxa"/>
              <w:bottom w:w="0" w:type="dxa"/>
              <w:right w:w="108" w:type="dxa"/>
            </w:tcMar>
            <w:vAlign w:val="center"/>
          </w:tcPr>
          <w:p w:rsidR="001B2FA2" w:rsidRDefault="001B2FA2">
            <w:pPr>
              <w:rPr>
                <w:rFonts w:ascii="Arial" w:hAnsi="Arial" w:cs="Arial"/>
                <w:szCs w:val="24"/>
                <w:lang w:val="en-US"/>
              </w:rPr>
            </w:pPr>
          </w:p>
          <w:p w:rsidR="001B2FA2" w:rsidRDefault="001B2FA2">
            <w:pPr>
              <w:rPr>
                <w:rFonts w:ascii="Arial" w:hAnsi="Arial" w:cs="Arial"/>
                <w:szCs w:val="24"/>
                <w:lang w:val="fr-CA"/>
              </w:rPr>
            </w:pPr>
            <w:r>
              <w:rPr>
                <w:rFonts w:ascii="Arial" w:hAnsi="Arial" w:cs="Arial"/>
                <w:szCs w:val="24"/>
                <w:lang w:val="fr-CA"/>
              </w:rPr>
              <w:t>La présente vise à vous annoncer le lancement du concours 201</w:t>
            </w:r>
            <w:r w:rsidR="00752DF0">
              <w:rPr>
                <w:rFonts w:ascii="Arial" w:hAnsi="Arial" w:cs="Arial"/>
                <w:szCs w:val="24"/>
                <w:lang w:val="fr-CA"/>
              </w:rPr>
              <w:t>7</w:t>
            </w:r>
            <w:r>
              <w:rPr>
                <w:rFonts w:ascii="Arial" w:hAnsi="Arial" w:cs="Arial"/>
                <w:szCs w:val="24"/>
                <w:lang w:val="fr-CA"/>
              </w:rPr>
              <w:t xml:space="preserve"> pour l’octroi de subventions de recherche pour les services aux personnes ayant une déficience intellectuelle appuyé par le ministère des Services sociaux et communautaires du gouvernement de l’Ontario.  </w:t>
            </w:r>
          </w:p>
          <w:p w:rsidR="001B2FA2" w:rsidRDefault="001B2FA2">
            <w:pPr>
              <w:rPr>
                <w:rFonts w:ascii="Arial" w:hAnsi="Arial" w:cs="Arial"/>
                <w:szCs w:val="24"/>
                <w:lang w:val="fr-CA"/>
              </w:rPr>
            </w:pPr>
          </w:p>
          <w:p w:rsidR="001B2FA2" w:rsidRDefault="001B2FA2">
            <w:pPr>
              <w:rPr>
                <w:rFonts w:ascii="Arial" w:hAnsi="Arial" w:cs="Arial"/>
                <w:szCs w:val="24"/>
                <w:lang w:val="fr-CA"/>
              </w:rPr>
            </w:pPr>
            <w:r>
              <w:rPr>
                <w:rFonts w:ascii="Arial" w:hAnsi="Arial" w:cs="Arial"/>
                <w:szCs w:val="24"/>
                <w:lang w:val="fr-CA"/>
              </w:rPr>
              <w:t>Le Fonds de subventions de recherche pour les services aux personnes ayant une déficience intellectuelle a été créé en 2012 afin d’appuyer les initiatives novatrices de recherche pour le secteur des services aux personnes ayant une déficience intellectuelle. Un appel de propositions concurrentiel a été lancé et a abouti à la sélection de six projets en vue de leur financement</w:t>
            </w:r>
            <w:r w:rsidR="007B275C">
              <w:rPr>
                <w:rFonts w:ascii="Arial" w:hAnsi="Arial" w:cs="Arial"/>
                <w:szCs w:val="24"/>
                <w:lang w:val="fr-CA"/>
              </w:rPr>
              <w:t xml:space="preserve">, et un autre concours a eu lieu en 2015. </w:t>
            </w:r>
          </w:p>
          <w:p w:rsidR="001B2FA2" w:rsidRDefault="001B2FA2">
            <w:pPr>
              <w:rPr>
                <w:rFonts w:ascii="Arial" w:hAnsi="Arial" w:cs="Arial"/>
                <w:szCs w:val="24"/>
                <w:lang w:val="fr-CA"/>
              </w:rPr>
            </w:pPr>
          </w:p>
          <w:p w:rsidR="001B2FA2" w:rsidRDefault="001B2FA2">
            <w:pPr>
              <w:rPr>
                <w:rFonts w:ascii="Arial" w:hAnsi="Arial" w:cs="Arial"/>
                <w:szCs w:val="24"/>
                <w:lang w:val="fr-CA"/>
              </w:rPr>
            </w:pPr>
            <w:r>
              <w:rPr>
                <w:rFonts w:ascii="Arial" w:hAnsi="Arial" w:cs="Arial"/>
                <w:szCs w:val="24"/>
                <w:lang w:val="fr-CA"/>
              </w:rPr>
              <w:t xml:space="preserve">Il s’agit du </w:t>
            </w:r>
            <w:r w:rsidR="003D6836">
              <w:rPr>
                <w:rFonts w:ascii="Arial" w:hAnsi="Arial" w:cs="Arial"/>
                <w:szCs w:val="24"/>
                <w:lang w:val="fr-CA"/>
              </w:rPr>
              <w:t>troisième</w:t>
            </w:r>
            <w:r>
              <w:rPr>
                <w:rFonts w:ascii="Arial" w:hAnsi="Arial" w:cs="Arial"/>
                <w:szCs w:val="24"/>
                <w:lang w:val="fr-CA"/>
              </w:rPr>
              <w:t xml:space="preserve"> appel de propositions de recherche. Le ministère souhaite obtenir des propositions de recherche sur les trois thèmes suivants :</w:t>
            </w:r>
          </w:p>
          <w:p w:rsidR="001B2FA2" w:rsidRDefault="001B2FA2">
            <w:pPr>
              <w:rPr>
                <w:rFonts w:ascii="Arial" w:hAnsi="Arial" w:cs="Arial"/>
                <w:szCs w:val="24"/>
                <w:lang w:val="fr-CA"/>
              </w:rPr>
            </w:pPr>
          </w:p>
          <w:p w:rsidR="001B2FA2" w:rsidRPr="000B1B6D" w:rsidRDefault="003D6836" w:rsidP="00E10C71">
            <w:pPr>
              <w:pStyle w:val="ListParagraph"/>
              <w:numPr>
                <w:ilvl w:val="0"/>
                <w:numId w:val="1"/>
              </w:numPr>
              <w:spacing w:line="264" w:lineRule="auto"/>
              <w:rPr>
                <w:rFonts w:ascii="Arial" w:hAnsi="Arial" w:cs="Arial"/>
                <w:szCs w:val="24"/>
                <w:lang w:val="fr-CA"/>
              </w:rPr>
            </w:pPr>
            <w:r w:rsidRPr="000B1B6D">
              <w:rPr>
                <w:rFonts w:ascii="Arial" w:hAnsi="Arial" w:cs="Arial"/>
                <w:lang w:val="fr-CA"/>
              </w:rPr>
              <w:t>Système de justice pénale et services médicaux-légaux;</w:t>
            </w:r>
          </w:p>
          <w:p w:rsidR="001B2FA2" w:rsidRPr="000B1B6D" w:rsidRDefault="001B2FA2" w:rsidP="00E10C71">
            <w:pPr>
              <w:pStyle w:val="ListParagraph"/>
              <w:numPr>
                <w:ilvl w:val="0"/>
                <w:numId w:val="1"/>
              </w:numPr>
              <w:spacing w:line="264" w:lineRule="auto"/>
              <w:rPr>
                <w:rFonts w:ascii="Arial" w:hAnsi="Arial" w:cs="Arial"/>
                <w:lang w:val="fr-CA"/>
              </w:rPr>
            </w:pPr>
            <w:r w:rsidRPr="000B1B6D">
              <w:rPr>
                <w:rFonts w:ascii="Arial" w:hAnsi="Arial" w:cs="Arial"/>
                <w:lang w:val="fr-CA"/>
              </w:rPr>
              <w:t xml:space="preserve">Modèles de </w:t>
            </w:r>
            <w:r w:rsidR="003D6836" w:rsidRPr="000B1B6D">
              <w:rPr>
                <w:rFonts w:ascii="Arial" w:hAnsi="Arial" w:cs="Arial"/>
                <w:lang w:val="fr-CA"/>
              </w:rPr>
              <w:t xml:space="preserve">soutien et services résidentiels </w:t>
            </w:r>
            <w:r w:rsidRPr="000B1B6D">
              <w:rPr>
                <w:rFonts w:ascii="Arial" w:hAnsi="Arial" w:cs="Arial"/>
                <w:lang w:val="fr-CA"/>
              </w:rPr>
              <w:t xml:space="preserve">pour </w:t>
            </w:r>
            <w:r w:rsidR="003D6836" w:rsidRPr="000B1B6D">
              <w:rPr>
                <w:rFonts w:ascii="Arial" w:hAnsi="Arial" w:cs="Arial"/>
                <w:lang w:val="fr-CA"/>
              </w:rPr>
              <w:t>personnes ayant des besoins exceptionnels;</w:t>
            </w:r>
            <w:r w:rsidRPr="000B1B6D">
              <w:rPr>
                <w:rFonts w:ascii="Arial" w:hAnsi="Arial" w:cs="Arial"/>
                <w:lang w:val="fr-CA"/>
              </w:rPr>
              <w:t xml:space="preserve"> </w:t>
            </w:r>
          </w:p>
          <w:p w:rsidR="001B2FA2" w:rsidRPr="000B1B6D" w:rsidRDefault="003D6836" w:rsidP="00E10C71">
            <w:pPr>
              <w:pStyle w:val="ListParagraph"/>
              <w:numPr>
                <w:ilvl w:val="0"/>
                <w:numId w:val="1"/>
              </w:numPr>
              <w:spacing w:line="264" w:lineRule="auto"/>
              <w:rPr>
                <w:rFonts w:ascii="Arial" w:hAnsi="Arial" w:cs="Arial"/>
              </w:rPr>
            </w:pPr>
            <w:proofErr w:type="spellStart"/>
            <w:r w:rsidRPr="000B1B6D">
              <w:rPr>
                <w:rFonts w:ascii="Arial" w:hAnsi="Arial" w:cs="Arial"/>
              </w:rPr>
              <w:t>Financement</w:t>
            </w:r>
            <w:proofErr w:type="spellEnd"/>
            <w:r w:rsidRPr="000B1B6D">
              <w:rPr>
                <w:rFonts w:ascii="Arial" w:hAnsi="Arial" w:cs="Arial"/>
              </w:rPr>
              <w:t xml:space="preserve"> direct</w:t>
            </w:r>
            <w:r w:rsidR="008914A2" w:rsidRPr="000B1B6D">
              <w:rPr>
                <w:rFonts w:ascii="Arial" w:hAnsi="Arial" w:cs="Arial"/>
              </w:rPr>
              <w:t>.</w:t>
            </w:r>
            <w:r w:rsidR="001B2FA2" w:rsidRPr="000B1B6D">
              <w:rPr>
                <w:rFonts w:ascii="Arial" w:hAnsi="Arial" w:cs="Arial"/>
              </w:rPr>
              <w:t xml:space="preserve"> </w:t>
            </w:r>
          </w:p>
          <w:p w:rsidR="001B2FA2" w:rsidRDefault="001B2FA2">
            <w:pPr>
              <w:rPr>
                <w:rFonts w:ascii="Arial" w:hAnsi="Arial" w:cs="Arial"/>
                <w:szCs w:val="24"/>
                <w:lang w:val="fr-CA"/>
              </w:rPr>
            </w:pPr>
            <w:r>
              <w:rPr>
                <w:rFonts w:ascii="Arial" w:hAnsi="Arial" w:cs="Arial"/>
                <w:szCs w:val="24"/>
                <w:lang w:val="fr-CA"/>
              </w:rPr>
              <w:t> </w:t>
            </w:r>
          </w:p>
          <w:p w:rsidR="001B2FA2" w:rsidRDefault="001B2FA2">
            <w:pPr>
              <w:rPr>
                <w:rFonts w:ascii="Arial" w:hAnsi="Arial" w:cs="Arial"/>
                <w:szCs w:val="24"/>
                <w:lang w:val="fr-CA"/>
              </w:rPr>
            </w:pPr>
            <w:r>
              <w:rPr>
                <w:rFonts w:ascii="Arial" w:hAnsi="Arial" w:cs="Arial"/>
                <w:szCs w:val="24"/>
                <w:lang w:val="fr-CA"/>
              </w:rPr>
              <w:t xml:space="preserve">Les documents ci-joints contiennent de plus amples renseignements sur ces thèmes. </w:t>
            </w:r>
          </w:p>
          <w:p w:rsidR="001B2FA2" w:rsidRDefault="001B2FA2">
            <w:pPr>
              <w:rPr>
                <w:rFonts w:ascii="Arial" w:hAnsi="Arial" w:cs="Arial"/>
                <w:szCs w:val="24"/>
                <w:lang w:val="fr-CA"/>
              </w:rPr>
            </w:pPr>
          </w:p>
          <w:p w:rsidR="001B2FA2" w:rsidRDefault="001B2FA2">
            <w:pPr>
              <w:rPr>
                <w:rFonts w:ascii="Arial" w:hAnsi="Arial" w:cs="Arial"/>
                <w:szCs w:val="24"/>
                <w:lang w:val="fr-CA"/>
              </w:rPr>
            </w:pPr>
            <w:r>
              <w:rPr>
                <w:rFonts w:ascii="Arial" w:hAnsi="Arial" w:cs="Arial"/>
                <w:szCs w:val="24"/>
                <w:lang w:val="fr-CA"/>
              </w:rPr>
              <w:t xml:space="preserve">Le Fonds fournira un maximum de 400 000 $ pour tous les projets financés à chacune des deux années pour appuyer la recherche dans les domaines prioritaires. Les projets peuvent être ou bien à court terme (d’une durée inférieure à un an), ou bien d’envergure (d’une durée maximale de deux ans). Ils peuvent faire l’objet de divers montants de financement selon leur complexité, le nombre de questions de recherche répertoriées, leur durée, et le type de recherche. </w:t>
            </w:r>
          </w:p>
          <w:p w:rsidR="001B2FA2" w:rsidRDefault="001B2FA2">
            <w:pPr>
              <w:rPr>
                <w:rFonts w:ascii="Arial" w:hAnsi="Arial" w:cs="Arial"/>
                <w:szCs w:val="24"/>
                <w:lang w:val="fr-CA"/>
              </w:rPr>
            </w:pPr>
          </w:p>
          <w:p w:rsidR="001B2FA2" w:rsidRDefault="001B2FA2" w:rsidP="00F5683E">
            <w:pPr>
              <w:rPr>
                <w:rFonts w:ascii="Arial" w:hAnsi="Arial" w:cs="Arial"/>
                <w:szCs w:val="24"/>
                <w:lang w:val="fr-CA"/>
              </w:rPr>
            </w:pPr>
            <w:r>
              <w:rPr>
                <w:rFonts w:ascii="Arial" w:hAnsi="Arial" w:cs="Arial"/>
                <w:szCs w:val="24"/>
                <w:lang w:val="fr-CA"/>
              </w:rPr>
              <w:t xml:space="preserve">Vous trouverez ci-joint des renseignements sur la procédure à suivre pour faire une demande de subvention de recherche pour les services aux personnes ayant une </w:t>
            </w:r>
            <w:r>
              <w:rPr>
                <w:rFonts w:ascii="Arial" w:hAnsi="Arial" w:cs="Arial"/>
                <w:szCs w:val="24"/>
                <w:lang w:val="fr-CA"/>
              </w:rPr>
              <w:lastRenderedPageBreak/>
              <w:t>déficience intellectuelle, ainsi que les modèles de demande à présenter</w:t>
            </w:r>
            <w:r w:rsidRPr="000B1B6D">
              <w:rPr>
                <w:rFonts w:ascii="Arial" w:hAnsi="Arial" w:cs="Arial"/>
                <w:szCs w:val="24"/>
                <w:lang w:val="fr-CA"/>
              </w:rPr>
              <w:t xml:space="preserve">. </w:t>
            </w:r>
            <w:r w:rsidRPr="000B1B6D">
              <w:rPr>
                <w:rFonts w:ascii="Arial" w:hAnsi="Arial" w:cs="Arial"/>
                <w:b/>
                <w:bCs/>
                <w:szCs w:val="24"/>
                <w:u w:val="single"/>
                <w:lang w:val="fr-CA"/>
              </w:rPr>
              <w:t xml:space="preserve">Pour être prises en compte, les demandes doivent être dûment remplies et reçues d’ici le </w:t>
            </w:r>
            <w:r w:rsidR="00F5683E">
              <w:rPr>
                <w:rFonts w:ascii="Arial" w:hAnsi="Arial" w:cs="Arial"/>
                <w:b/>
                <w:bCs/>
                <w:szCs w:val="24"/>
                <w:u w:val="single"/>
                <w:lang w:val="fr-CA"/>
              </w:rPr>
              <w:t>5</w:t>
            </w:r>
            <w:r w:rsidR="003D6836" w:rsidRPr="000B1B6D">
              <w:rPr>
                <w:rFonts w:ascii="Arial" w:hAnsi="Arial" w:cs="Arial"/>
                <w:b/>
                <w:bCs/>
                <w:szCs w:val="24"/>
                <w:u w:val="single"/>
                <w:lang w:val="fr-CA"/>
              </w:rPr>
              <w:t> jui</w:t>
            </w:r>
            <w:r w:rsidR="00F5683E">
              <w:rPr>
                <w:rFonts w:ascii="Arial" w:hAnsi="Arial" w:cs="Arial"/>
                <w:b/>
                <w:bCs/>
                <w:szCs w:val="24"/>
                <w:u w:val="single"/>
                <w:lang w:val="fr-CA"/>
              </w:rPr>
              <w:t>llet</w:t>
            </w:r>
            <w:r w:rsidR="003D6836" w:rsidRPr="000B1B6D">
              <w:rPr>
                <w:rFonts w:ascii="Arial" w:hAnsi="Arial" w:cs="Arial"/>
                <w:b/>
                <w:bCs/>
                <w:szCs w:val="24"/>
                <w:u w:val="single"/>
                <w:lang w:val="fr-CA"/>
              </w:rPr>
              <w:t> </w:t>
            </w:r>
            <w:r w:rsidRPr="000B1B6D">
              <w:rPr>
                <w:rFonts w:ascii="Arial" w:hAnsi="Arial" w:cs="Arial"/>
                <w:b/>
                <w:bCs/>
                <w:szCs w:val="24"/>
                <w:u w:val="single"/>
                <w:lang w:val="fr-CA"/>
              </w:rPr>
              <w:t>201</w:t>
            </w:r>
            <w:r w:rsidR="003D6836" w:rsidRPr="000B1B6D">
              <w:rPr>
                <w:rFonts w:ascii="Arial" w:hAnsi="Arial" w:cs="Arial"/>
                <w:b/>
                <w:bCs/>
                <w:szCs w:val="24"/>
                <w:u w:val="single"/>
                <w:lang w:val="fr-CA"/>
              </w:rPr>
              <w:t>7</w:t>
            </w:r>
            <w:r w:rsidRPr="000B1B6D">
              <w:rPr>
                <w:rFonts w:ascii="Arial" w:hAnsi="Arial" w:cs="Arial"/>
                <w:b/>
                <w:bCs/>
                <w:szCs w:val="24"/>
                <w:u w:val="single"/>
                <w:lang w:val="fr-CA"/>
              </w:rPr>
              <w:t>.</w:t>
            </w:r>
          </w:p>
        </w:tc>
      </w:tr>
      <w:tr w:rsidR="001B2FA2" w:rsidRPr="00F5683E" w:rsidTr="00B602A7">
        <w:trPr>
          <w:trHeight w:val="270"/>
          <w:jc w:val="center"/>
        </w:trPr>
        <w:tc>
          <w:tcPr>
            <w:tcW w:w="9576" w:type="dxa"/>
            <w:gridSpan w:val="4"/>
            <w:tcMar>
              <w:top w:w="0" w:type="dxa"/>
              <w:left w:w="108" w:type="dxa"/>
              <w:bottom w:w="0" w:type="dxa"/>
              <w:right w:w="108" w:type="dxa"/>
            </w:tcMar>
            <w:vAlign w:val="bottom"/>
          </w:tcPr>
          <w:p w:rsidR="001B2FA2" w:rsidRDefault="001B2FA2">
            <w:pPr>
              <w:rPr>
                <w:rFonts w:ascii="Arial" w:hAnsi="Arial" w:cs="Arial"/>
                <w:b/>
                <w:bCs/>
                <w:szCs w:val="24"/>
                <w:lang w:val="fr-CA"/>
              </w:rPr>
            </w:pPr>
          </w:p>
        </w:tc>
      </w:tr>
      <w:tr w:rsidR="001B2FA2" w:rsidTr="00143670">
        <w:trPr>
          <w:trHeight w:val="594"/>
          <w:jc w:val="center"/>
        </w:trPr>
        <w:tc>
          <w:tcPr>
            <w:tcW w:w="9576" w:type="dxa"/>
            <w:gridSpan w:val="4"/>
            <w:tcMar>
              <w:top w:w="0" w:type="dxa"/>
              <w:left w:w="108" w:type="dxa"/>
              <w:bottom w:w="0" w:type="dxa"/>
              <w:right w:w="108" w:type="dxa"/>
            </w:tcMar>
            <w:vAlign w:val="bottom"/>
          </w:tcPr>
          <w:p w:rsidR="001B2FA2" w:rsidRDefault="001B2FA2">
            <w:pPr>
              <w:rPr>
                <w:rFonts w:ascii="Arial" w:hAnsi="Arial" w:cs="Arial"/>
                <w:szCs w:val="24"/>
                <w:lang w:val="en-US"/>
              </w:rPr>
            </w:pPr>
            <w:r>
              <w:rPr>
                <w:rFonts w:ascii="Arial" w:hAnsi="Arial" w:cs="Arial"/>
                <w:szCs w:val="24"/>
                <w:lang w:val="en-US"/>
              </w:rPr>
              <w:t>Sincerely,</w:t>
            </w:r>
          </w:p>
          <w:p w:rsidR="001B2FA2" w:rsidRDefault="001B2FA2">
            <w:pPr>
              <w:rPr>
                <w:rFonts w:ascii="Arial" w:hAnsi="Arial" w:cs="Arial"/>
                <w:szCs w:val="24"/>
                <w:lang w:val="en-US"/>
              </w:rPr>
            </w:pPr>
          </w:p>
          <w:p w:rsidR="001B2FA2" w:rsidRDefault="001B2FA2">
            <w:pPr>
              <w:rPr>
                <w:rFonts w:ascii="Arial" w:hAnsi="Arial" w:cs="Arial"/>
                <w:szCs w:val="24"/>
                <w:lang w:val="en-US"/>
              </w:rPr>
            </w:pPr>
            <w:r>
              <w:rPr>
                <w:rFonts w:ascii="Arial" w:hAnsi="Arial" w:cs="Arial"/>
                <w:szCs w:val="24"/>
                <w:lang w:val="en-US"/>
              </w:rPr>
              <w:t>Aklilu Tefera</w:t>
            </w:r>
          </w:p>
          <w:p w:rsidR="001B2FA2" w:rsidRDefault="001B2FA2">
            <w:pPr>
              <w:rPr>
                <w:rFonts w:ascii="Arial" w:hAnsi="Arial" w:cs="Arial"/>
                <w:szCs w:val="24"/>
                <w:lang w:val="en-US"/>
              </w:rPr>
            </w:pPr>
            <w:r>
              <w:rPr>
                <w:rFonts w:ascii="Arial" w:hAnsi="Arial" w:cs="Arial"/>
                <w:szCs w:val="24"/>
                <w:lang w:val="en-US"/>
              </w:rPr>
              <w:t xml:space="preserve">Director, Policy Research and Analysis Branch </w:t>
            </w:r>
          </w:p>
          <w:p w:rsidR="001B2FA2" w:rsidRDefault="001B2FA2">
            <w:pPr>
              <w:rPr>
                <w:rFonts w:ascii="Arial" w:hAnsi="Arial" w:cs="Arial"/>
                <w:szCs w:val="24"/>
                <w:lang w:val="en-US"/>
              </w:rPr>
            </w:pPr>
            <w:r>
              <w:rPr>
                <w:rFonts w:ascii="Arial" w:hAnsi="Arial" w:cs="Arial"/>
                <w:szCs w:val="24"/>
                <w:lang w:val="en-US"/>
              </w:rPr>
              <w:t>Ministry of Community and Social Services</w:t>
            </w:r>
          </w:p>
        </w:tc>
      </w:tr>
      <w:tr w:rsidR="001B2FA2" w:rsidTr="00143670">
        <w:trPr>
          <w:jc w:val="center"/>
        </w:trPr>
        <w:tc>
          <w:tcPr>
            <w:tcW w:w="2620" w:type="dxa"/>
            <w:vAlign w:val="center"/>
            <w:hideMark/>
          </w:tcPr>
          <w:p w:rsidR="001B2FA2" w:rsidRDefault="001B2FA2">
            <w:pPr>
              <w:rPr>
                <w:rFonts w:eastAsia="Times New Roman"/>
                <w:lang w:eastAsia="en-CA"/>
              </w:rPr>
            </w:pPr>
          </w:p>
        </w:tc>
        <w:tc>
          <w:tcPr>
            <w:tcW w:w="449" w:type="dxa"/>
            <w:vAlign w:val="center"/>
            <w:hideMark/>
          </w:tcPr>
          <w:p w:rsidR="001B2FA2" w:rsidRDefault="001B2FA2">
            <w:pPr>
              <w:rPr>
                <w:rFonts w:eastAsia="Times New Roman"/>
                <w:lang w:eastAsia="en-CA"/>
              </w:rPr>
            </w:pPr>
          </w:p>
        </w:tc>
        <w:tc>
          <w:tcPr>
            <w:tcW w:w="3368" w:type="dxa"/>
            <w:vAlign w:val="center"/>
            <w:hideMark/>
          </w:tcPr>
          <w:p w:rsidR="001B2FA2" w:rsidRDefault="001B2FA2">
            <w:pPr>
              <w:rPr>
                <w:rFonts w:eastAsia="Times New Roman"/>
                <w:lang w:eastAsia="en-CA"/>
              </w:rPr>
            </w:pPr>
          </w:p>
        </w:tc>
        <w:tc>
          <w:tcPr>
            <w:tcW w:w="3139" w:type="dxa"/>
            <w:vAlign w:val="center"/>
            <w:hideMark/>
          </w:tcPr>
          <w:p w:rsidR="001B2FA2" w:rsidRDefault="001B2FA2">
            <w:pPr>
              <w:rPr>
                <w:rFonts w:eastAsia="Times New Roman"/>
                <w:lang w:eastAsia="en-CA"/>
              </w:rPr>
            </w:pPr>
          </w:p>
        </w:tc>
      </w:tr>
    </w:tbl>
    <w:p w:rsidR="001B2FA2" w:rsidRPr="006D7BAC" w:rsidRDefault="001B2FA2" w:rsidP="001B2FA2"/>
    <w:sectPr w:rsidR="001B2FA2" w:rsidRPr="006D7BA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05F" w:rsidRDefault="0029705F" w:rsidP="00F72078">
      <w:pPr>
        <w:spacing w:line="240" w:lineRule="auto"/>
      </w:pPr>
      <w:r>
        <w:separator/>
      </w:r>
    </w:p>
  </w:endnote>
  <w:endnote w:type="continuationSeparator" w:id="0">
    <w:p w:rsidR="0029705F" w:rsidRDefault="0029705F" w:rsidP="00F72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078" w:rsidRDefault="00F720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078" w:rsidRDefault="00F720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078" w:rsidRDefault="00F72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05F" w:rsidRDefault="0029705F" w:rsidP="00F72078">
      <w:pPr>
        <w:spacing w:line="240" w:lineRule="auto"/>
      </w:pPr>
      <w:r>
        <w:separator/>
      </w:r>
    </w:p>
  </w:footnote>
  <w:footnote w:type="continuationSeparator" w:id="0">
    <w:p w:rsidR="0029705F" w:rsidRDefault="0029705F" w:rsidP="00F720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078" w:rsidRDefault="00F720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078" w:rsidRDefault="00F720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078" w:rsidRDefault="00F720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F73BB"/>
    <w:multiLevelType w:val="hybridMultilevel"/>
    <w:tmpl w:val="1D78FBD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C51"/>
    <w:rsid w:val="00001480"/>
    <w:rsid w:val="000A0119"/>
    <w:rsid w:val="000B1B6D"/>
    <w:rsid w:val="000D0207"/>
    <w:rsid w:val="00143670"/>
    <w:rsid w:val="00170AED"/>
    <w:rsid w:val="001B2FA2"/>
    <w:rsid w:val="001C37B4"/>
    <w:rsid w:val="001F129E"/>
    <w:rsid w:val="00225BE4"/>
    <w:rsid w:val="0029705F"/>
    <w:rsid w:val="002E6FF6"/>
    <w:rsid w:val="00317F1F"/>
    <w:rsid w:val="0036413B"/>
    <w:rsid w:val="00371F91"/>
    <w:rsid w:val="003A05AF"/>
    <w:rsid w:val="003D6836"/>
    <w:rsid w:val="003E4067"/>
    <w:rsid w:val="00404C1A"/>
    <w:rsid w:val="00487378"/>
    <w:rsid w:val="004A2238"/>
    <w:rsid w:val="004A392D"/>
    <w:rsid w:val="004B347D"/>
    <w:rsid w:val="004B69F7"/>
    <w:rsid w:val="004F1B03"/>
    <w:rsid w:val="004F20C3"/>
    <w:rsid w:val="00547BD7"/>
    <w:rsid w:val="0057735C"/>
    <w:rsid w:val="005874F0"/>
    <w:rsid w:val="005D06E8"/>
    <w:rsid w:val="00624B02"/>
    <w:rsid w:val="0063436E"/>
    <w:rsid w:val="00646025"/>
    <w:rsid w:val="00695E04"/>
    <w:rsid w:val="006C7751"/>
    <w:rsid w:val="006D72AA"/>
    <w:rsid w:val="006D7BAC"/>
    <w:rsid w:val="00752DF0"/>
    <w:rsid w:val="00767151"/>
    <w:rsid w:val="007707B1"/>
    <w:rsid w:val="00794C32"/>
    <w:rsid w:val="007B275C"/>
    <w:rsid w:val="007D6DDD"/>
    <w:rsid w:val="007E0B72"/>
    <w:rsid w:val="007F61A2"/>
    <w:rsid w:val="00821E0D"/>
    <w:rsid w:val="00862234"/>
    <w:rsid w:val="008914A2"/>
    <w:rsid w:val="00897C89"/>
    <w:rsid w:val="008C0D11"/>
    <w:rsid w:val="00922295"/>
    <w:rsid w:val="00951DF4"/>
    <w:rsid w:val="009B1D63"/>
    <w:rsid w:val="009B65DE"/>
    <w:rsid w:val="00A02A3D"/>
    <w:rsid w:val="00A4736E"/>
    <w:rsid w:val="00A963FC"/>
    <w:rsid w:val="00AD71CE"/>
    <w:rsid w:val="00AD744F"/>
    <w:rsid w:val="00B602A7"/>
    <w:rsid w:val="00B93223"/>
    <w:rsid w:val="00C029AC"/>
    <w:rsid w:val="00C442F5"/>
    <w:rsid w:val="00C93AB7"/>
    <w:rsid w:val="00CC034D"/>
    <w:rsid w:val="00D035CF"/>
    <w:rsid w:val="00D15C51"/>
    <w:rsid w:val="00D504CE"/>
    <w:rsid w:val="00D83F89"/>
    <w:rsid w:val="00E27569"/>
    <w:rsid w:val="00EF0CD2"/>
    <w:rsid w:val="00F17B57"/>
    <w:rsid w:val="00F5683E"/>
    <w:rsid w:val="00F61F85"/>
    <w:rsid w:val="00F7171F"/>
    <w:rsid w:val="00F72078"/>
    <w:rsid w:val="00F85186"/>
    <w:rsid w:val="00FA62DB"/>
    <w:rsid w:val="00FB11EB"/>
    <w:rsid w:val="00FC53A7"/>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67"/>
    <w:pPr>
      <w:spacing w:line="276" w:lineRule="auto"/>
    </w:pPr>
    <w:rPr>
      <w:iCs/>
      <w:sz w:val="24"/>
      <w:szCs w:val="20"/>
    </w:rPr>
  </w:style>
  <w:style w:type="paragraph" w:styleId="Heading1">
    <w:name w:val="heading 1"/>
    <w:basedOn w:val="Normal"/>
    <w:next w:val="Normal"/>
    <w:link w:val="Heading1Char"/>
    <w:uiPriority w:val="9"/>
    <w:qFormat/>
    <w:rsid w:val="00FC53A7"/>
    <w:pPr>
      <w:pBdr>
        <w:top w:val="single" w:sz="8" w:space="0" w:color="B2B2B2" w:themeColor="accent2"/>
        <w:left w:val="single" w:sz="8" w:space="0" w:color="B2B2B2" w:themeColor="accent2"/>
        <w:bottom w:val="single" w:sz="8" w:space="0" w:color="B2B2B2" w:themeColor="accent2"/>
        <w:right w:val="single" w:sz="8" w:space="0" w:color="B2B2B2" w:themeColor="accent2"/>
      </w:pBdr>
      <w:shd w:val="clear" w:color="auto" w:fill="EFEFEF" w:themeFill="accent2" w:themeFillTint="33"/>
      <w:spacing w:before="480" w:after="100" w:line="269" w:lineRule="auto"/>
      <w:contextualSpacing/>
      <w:outlineLvl w:val="0"/>
    </w:pPr>
    <w:rPr>
      <w:rFonts w:asciiTheme="majorHAnsi" w:eastAsiaTheme="majorEastAsia" w:hAnsiTheme="majorHAnsi" w:cstheme="majorBidi"/>
      <w:b/>
      <w:bCs/>
      <w:color w:val="585858" w:themeColor="accent2" w:themeShade="7F"/>
      <w:sz w:val="22"/>
      <w:szCs w:val="22"/>
    </w:rPr>
  </w:style>
  <w:style w:type="paragraph" w:styleId="Heading2">
    <w:name w:val="heading 2"/>
    <w:basedOn w:val="Normal"/>
    <w:next w:val="Normal"/>
    <w:link w:val="Heading2Char"/>
    <w:uiPriority w:val="9"/>
    <w:unhideWhenUsed/>
    <w:qFormat/>
    <w:rsid w:val="00FC53A7"/>
    <w:pPr>
      <w:pBdr>
        <w:top w:val="single" w:sz="4" w:space="0" w:color="B2B2B2" w:themeColor="accent2"/>
        <w:left w:val="single" w:sz="48" w:space="2" w:color="B2B2B2" w:themeColor="accent2"/>
        <w:bottom w:val="single" w:sz="4" w:space="0" w:color="B2B2B2" w:themeColor="accent2"/>
        <w:right w:val="single" w:sz="4" w:space="4" w:color="B2B2B2" w:themeColor="accent2"/>
      </w:pBdr>
      <w:spacing w:before="200" w:after="100" w:line="269" w:lineRule="auto"/>
      <w:ind w:left="144"/>
      <w:contextualSpacing/>
      <w:outlineLvl w:val="1"/>
    </w:pPr>
    <w:rPr>
      <w:rFonts w:asciiTheme="majorHAnsi" w:eastAsiaTheme="majorEastAsia" w:hAnsiTheme="majorHAnsi" w:cstheme="majorBidi"/>
      <w:b/>
      <w:bCs/>
      <w:color w:val="858585" w:themeColor="accent2" w:themeShade="BF"/>
      <w:sz w:val="22"/>
      <w:szCs w:val="22"/>
    </w:rPr>
  </w:style>
  <w:style w:type="paragraph" w:styleId="Heading3">
    <w:name w:val="heading 3"/>
    <w:basedOn w:val="Normal"/>
    <w:next w:val="Normal"/>
    <w:link w:val="Heading3Char"/>
    <w:uiPriority w:val="9"/>
    <w:unhideWhenUsed/>
    <w:qFormat/>
    <w:rsid w:val="00FC53A7"/>
    <w:pPr>
      <w:pBdr>
        <w:left w:val="single" w:sz="48" w:space="2" w:color="B2B2B2" w:themeColor="accent2"/>
        <w:bottom w:val="single" w:sz="4" w:space="0" w:color="B2B2B2" w:themeColor="accent2"/>
      </w:pBdr>
      <w:spacing w:before="200" w:after="100" w:line="240" w:lineRule="auto"/>
      <w:ind w:left="144"/>
      <w:contextualSpacing/>
      <w:outlineLvl w:val="2"/>
    </w:pPr>
    <w:rPr>
      <w:rFonts w:asciiTheme="majorHAnsi" w:eastAsiaTheme="majorEastAsia" w:hAnsiTheme="majorHAnsi" w:cstheme="majorBidi"/>
      <w:b/>
      <w:bCs/>
      <w:color w:val="858585" w:themeColor="accent2" w:themeShade="BF"/>
      <w:sz w:val="22"/>
      <w:szCs w:val="22"/>
    </w:rPr>
  </w:style>
  <w:style w:type="paragraph" w:styleId="Heading4">
    <w:name w:val="heading 4"/>
    <w:basedOn w:val="Normal"/>
    <w:next w:val="Normal"/>
    <w:link w:val="Heading4Char"/>
    <w:uiPriority w:val="9"/>
    <w:unhideWhenUsed/>
    <w:qFormat/>
    <w:rsid w:val="00FC53A7"/>
    <w:pPr>
      <w:pBdr>
        <w:left w:val="single" w:sz="4" w:space="2" w:color="B2B2B2" w:themeColor="accent2"/>
        <w:bottom w:val="single" w:sz="4" w:space="2" w:color="B2B2B2" w:themeColor="accent2"/>
      </w:pBdr>
      <w:spacing w:before="200" w:after="100" w:line="240" w:lineRule="auto"/>
      <w:ind w:left="86"/>
      <w:contextualSpacing/>
      <w:outlineLvl w:val="3"/>
    </w:pPr>
    <w:rPr>
      <w:rFonts w:asciiTheme="majorHAnsi" w:eastAsiaTheme="majorEastAsia" w:hAnsiTheme="majorHAnsi" w:cstheme="majorBidi"/>
      <w:b/>
      <w:bCs/>
      <w:color w:val="858585" w:themeColor="accent2" w:themeShade="BF"/>
      <w:sz w:val="22"/>
      <w:szCs w:val="22"/>
    </w:rPr>
  </w:style>
  <w:style w:type="paragraph" w:styleId="Heading5">
    <w:name w:val="heading 5"/>
    <w:basedOn w:val="Normal"/>
    <w:next w:val="Normal"/>
    <w:link w:val="Heading5Char"/>
    <w:uiPriority w:val="9"/>
    <w:unhideWhenUsed/>
    <w:qFormat/>
    <w:rsid w:val="00FC53A7"/>
    <w:pPr>
      <w:pBdr>
        <w:left w:val="dotted" w:sz="4" w:space="2" w:color="B2B2B2" w:themeColor="accent2"/>
        <w:bottom w:val="dotted" w:sz="4" w:space="2" w:color="B2B2B2" w:themeColor="accent2"/>
      </w:pBdr>
      <w:spacing w:before="200" w:after="100" w:line="240" w:lineRule="auto"/>
      <w:ind w:left="86"/>
      <w:contextualSpacing/>
      <w:outlineLvl w:val="4"/>
    </w:pPr>
    <w:rPr>
      <w:rFonts w:asciiTheme="majorHAnsi" w:eastAsiaTheme="majorEastAsia" w:hAnsiTheme="majorHAnsi" w:cstheme="majorBidi"/>
      <w:b/>
      <w:bCs/>
      <w:color w:val="858585" w:themeColor="accent2" w:themeShade="BF"/>
      <w:sz w:val="22"/>
      <w:szCs w:val="22"/>
    </w:rPr>
  </w:style>
  <w:style w:type="paragraph" w:styleId="Heading6">
    <w:name w:val="heading 6"/>
    <w:basedOn w:val="Normal"/>
    <w:next w:val="Normal"/>
    <w:link w:val="Heading6Char"/>
    <w:uiPriority w:val="9"/>
    <w:semiHidden/>
    <w:unhideWhenUsed/>
    <w:qFormat/>
    <w:rsid w:val="00FC53A7"/>
    <w:pPr>
      <w:pBdr>
        <w:bottom w:val="single" w:sz="4" w:space="2" w:color="E0E0E0" w:themeColor="accent2" w:themeTint="66"/>
      </w:pBdr>
      <w:spacing w:before="200" w:after="100" w:line="240" w:lineRule="auto"/>
      <w:contextualSpacing/>
      <w:outlineLvl w:val="5"/>
    </w:pPr>
    <w:rPr>
      <w:rFonts w:asciiTheme="majorHAnsi" w:eastAsiaTheme="majorEastAsia" w:hAnsiTheme="majorHAnsi" w:cstheme="majorBidi"/>
      <w:color w:val="858585" w:themeColor="accent2" w:themeShade="BF"/>
      <w:sz w:val="22"/>
      <w:szCs w:val="22"/>
    </w:rPr>
  </w:style>
  <w:style w:type="paragraph" w:styleId="Heading7">
    <w:name w:val="heading 7"/>
    <w:basedOn w:val="Normal"/>
    <w:next w:val="Normal"/>
    <w:link w:val="Heading7Char"/>
    <w:uiPriority w:val="9"/>
    <w:semiHidden/>
    <w:unhideWhenUsed/>
    <w:qFormat/>
    <w:rsid w:val="00FC53A7"/>
    <w:pPr>
      <w:pBdr>
        <w:bottom w:val="dotted" w:sz="4" w:space="2" w:color="D0D0D0" w:themeColor="accent2" w:themeTint="99"/>
      </w:pBdr>
      <w:spacing w:before="200" w:after="100" w:line="240" w:lineRule="auto"/>
      <w:contextualSpacing/>
      <w:outlineLvl w:val="6"/>
    </w:pPr>
    <w:rPr>
      <w:rFonts w:asciiTheme="majorHAnsi" w:eastAsiaTheme="majorEastAsia" w:hAnsiTheme="majorHAnsi" w:cstheme="majorBidi"/>
      <w:color w:val="858585" w:themeColor="accent2" w:themeShade="BF"/>
      <w:sz w:val="22"/>
      <w:szCs w:val="22"/>
    </w:rPr>
  </w:style>
  <w:style w:type="paragraph" w:styleId="Heading8">
    <w:name w:val="heading 8"/>
    <w:basedOn w:val="Normal"/>
    <w:next w:val="Normal"/>
    <w:link w:val="Heading8Char"/>
    <w:uiPriority w:val="9"/>
    <w:semiHidden/>
    <w:unhideWhenUsed/>
    <w:qFormat/>
    <w:rsid w:val="00FC53A7"/>
    <w:pPr>
      <w:spacing w:before="200" w:after="100" w:line="240" w:lineRule="auto"/>
      <w:contextualSpacing/>
      <w:outlineLvl w:val="7"/>
    </w:pPr>
    <w:rPr>
      <w:rFonts w:asciiTheme="majorHAnsi" w:eastAsiaTheme="majorEastAsia" w:hAnsiTheme="majorHAnsi" w:cstheme="majorBidi"/>
      <w:color w:val="B2B2B2" w:themeColor="accent2"/>
      <w:sz w:val="22"/>
      <w:szCs w:val="22"/>
    </w:rPr>
  </w:style>
  <w:style w:type="paragraph" w:styleId="Heading9">
    <w:name w:val="heading 9"/>
    <w:basedOn w:val="Normal"/>
    <w:next w:val="Normal"/>
    <w:link w:val="Heading9Char"/>
    <w:uiPriority w:val="9"/>
    <w:semiHidden/>
    <w:unhideWhenUsed/>
    <w:qFormat/>
    <w:rsid w:val="00FC53A7"/>
    <w:pPr>
      <w:spacing w:before="200" w:after="100" w:line="240" w:lineRule="auto"/>
      <w:contextualSpacing/>
      <w:outlineLvl w:val="8"/>
    </w:pPr>
    <w:rPr>
      <w:rFonts w:asciiTheme="majorHAnsi" w:eastAsiaTheme="majorEastAsia" w:hAnsiTheme="majorHAnsi" w:cstheme="majorBidi"/>
      <w:color w:val="B2B2B2"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3A7"/>
    <w:rPr>
      <w:rFonts w:asciiTheme="majorHAnsi" w:eastAsiaTheme="majorEastAsia" w:hAnsiTheme="majorHAnsi" w:cstheme="majorBidi"/>
      <w:b/>
      <w:bCs/>
      <w:i/>
      <w:iCs/>
      <w:color w:val="585858" w:themeColor="accent2" w:themeShade="7F"/>
      <w:shd w:val="clear" w:color="auto" w:fill="EFEFEF" w:themeFill="accent2" w:themeFillTint="33"/>
    </w:rPr>
  </w:style>
  <w:style w:type="character" w:customStyle="1" w:styleId="Heading2Char">
    <w:name w:val="Heading 2 Char"/>
    <w:basedOn w:val="DefaultParagraphFont"/>
    <w:link w:val="Heading2"/>
    <w:uiPriority w:val="9"/>
    <w:rsid w:val="00FC53A7"/>
    <w:rPr>
      <w:rFonts w:asciiTheme="majorHAnsi" w:eastAsiaTheme="majorEastAsia" w:hAnsiTheme="majorHAnsi" w:cstheme="majorBidi"/>
      <w:b/>
      <w:bCs/>
      <w:i/>
      <w:iCs/>
      <w:color w:val="858585" w:themeColor="accent2" w:themeShade="BF"/>
    </w:rPr>
  </w:style>
  <w:style w:type="character" w:customStyle="1" w:styleId="Heading3Char">
    <w:name w:val="Heading 3 Char"/>
    <w:basedOn w:val="DefaultParagraphFont"/>
    <w:link w:val="Heading3"/>
    <w:uiPriority w:val="9"/>
    <w:rsid w:val="00FC53A7"/>
    <w:rPr>
      <w:rFonts w:asciiTheme="majorHAnsi" w:eastAsiaTheme="majorEastAsia" w:hAnsiTheme="majorHAnsi" w:cstheme="majorBidi"/>
      <w:b/>
      <w:bCs/>
      <w:i/>
      <w:iCs/>
      <w:color w:val="858585" w:themeColor="accent2" w:themeShade="BF"/>
    </w:rPr>
  </w:style>
  <w:style w:type="character" w:customStyle="1" w:styleId="Heading4Char">
    <w:name w:val="Heading 4 Char"/>
    <w:basedOn w:val="DefaultParagraphFont"/>
    <w:link w:val="Heading4"/>
    <w:uiPriority w:val="9"/>
    <w:rsid w:val="00FC53A7"/>
    <w:rPr>
      <w:rFonts w:asciiTheme="majorHAnsi" w:eastAsiaTheme="majorEastAsia" w:hAnsiTheme="majorHAnsi" w:cstheme="majorBidi"/>
      <w:b/>
      <w:bCs/>
      <w:i/>
      <w:iCs/>
      <w:color w:val="858585" w:themeColor="accent2" w:themeShade="BF"/>
    </w:rPr>
  </w:style>
  <w:style w:type="character" w:customStyle="1" w:styleId="Heading5Char">
    <w:name w:val="Heading 5 Char"/>
    <w:basedOn w:val="DefaultParagraphFont"/>
    <w:link w:val="Heading5"/>
    <w:uiPriority w:val="9"/>
    <w:rsid w:val="00FC53A7"/>
    <w:rPr>
      <w:rFonts w:asciiTheme="majorHAnsi" w:eastAsiaTheme="majorEastAsia" w:hAnsiTheme="majorHAnsi" w:cstheme="majorBidi"/>
      <w:b/>
      <w:bCs/>
      <w:i/>
      <w:iCs/>
      <w:color w:val="858585" w:themeColor="accent2" w:themeShade="BF"/>
    </w:rPr>
  </w:style>
  <w:style w:type="character" w:customStyle="1" w:styleId="Heading6Char">
    <w:name w:val="Heading 6 Char"/>
    <w:basedOn w:val="DefaultParagraphFont"/>
    <w:link w:val="Heading6"/>
    <w:uiPriority w:val="9"/>
    <w:semiHidden/>
    <w:rsid w:val="00FC53A7"/>
    <w:rPr>
      <w:rFonts w:asciiTheme="majorHAnsi" w:eastAsiaTheme="majorEastAsia" w:hAnsiTheme="majorHAnsi" w:cstheme="majorBidi"/>
      <w:i/>
      <w:iCs/>
      <w:color w:val="858585" w:themeColor="accent2" w:themeShade="BF"/>
    </w:rPr>
  </w:style>
  <w:style w:type="character" w:customStyle="1" w:styleId="Heading7Char">
    <w:name w:val="Heading 7 Char"/>
    <w:basedOn w:val="DefaultParagraphFont"/>
    <w:link w:val="Heading7"/>
    <w:uiPriority w:val="9"/>
    <w:semiHidden/>
    <w:rsid w:val="00FC53A7"/>
    <w:rPr>
      <w:rFonts w:asciiTheme="majorHAnsi" w:eastAsiaTheme="majorEastAsia" w:hAnsiTheme="majorHAnsi" w:cstheme="majorBidi"/>
      <w:i/>
      <w:iCs/>
      <w:color w:val="858585" w:themeColor="accent2" w:themeShade="BF"/>
    </w:rPr>
  </w:style>
  <w:style w:type="character" w:customStyle="1" w:styleId="Heading8Char">
    <w:name w:val="Heading 8 Char"/>
    <w:basedOn w:val="DefaultParagraphFont"/>
    <w:link w:val="Heading8"/>
    <w:uiPriority w:val="9"/>
    <w:semiHidden/>
    <w:rsid w:val="00FC53A7"/>
    <w:rPr>
      <w:rFonts w:asciiTheme="majorHAnsi" w:eastAsiaTheme="majorEastAsia" w:hAnsiTheme="majorHAnsi" w:cstheme="majorBidi"/>
      <w:i/>
      <w:iCs/>
      <w:color w:val="B2B2B2" w:themeColor="accent2"/>
    </w:rPr>
  </w:style>
  <w:style w:type="character" w:customStyle="1" w:styleId="Heading9Char">
    <w:name w:val="Heading 9 Char"/>
    <w:basedOn w:val="DefaultParagraphFont"/>
    <w:link w:val="Heading9"/>
    <w:uiPriority w:val="9"/>
    <w:semiHidden/>
    <w:rsid w:val="00FC53A7"/>
    <w:rPr>
      <w:rFonts w:asciiTheme="majorHAnsi" w:eastAsiaTheme="majorEastAsia" w:hAnsiTheme="majorHAnsi" w:cstheme="majorBidi"/>
      <w:i/>
      <w:iCs/>
      <w:color w:val="B2B2B2" w:themeColor="accent2"/>
      <w:sz w:val="20"/>
      <w:szCs w:val="20"/>
    </w:rPr>
  </w:style>
  <w:style w:type="paragraph" w:styleId="Title">
    <w:name w:val="Title"/>
    <w:basedOn w:val="Normal"/>
    <w:next w:val="Normal"/>
    <w:link w:val="TitleChar"/>
    <w:uiPriority w:val="10"/>
    <w:qFormat/>
    <w:rsid w:val="00FC53A7"/>
    <w:pPr>
      <w:pBdr>
        <w:top w:val="single" w:sz="48" w:space="0" w:color="B2B2B2" w:themeColor="accent2"/>
        <w:bottom w:val="single" w:sz="48" w:space="0" w:color="B2B2B2" w:themeColor="accent2"/>
      </w:pBdr>
      <w:shd w:val="clear" w:color="auto" w:fill="B2B2B2" w:themeFill="accent2"/>
      <w:spacing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FC53A7"/>
    <w:rPr>
      <w:rFonts w:asciiTheme="majorHAnsi" w:eastAsiaTheme="majorEastAsia" w:hAnsiTheme="majorHAnsi" w:cstheme="majorBidi"/>
      <w:i/>
      <w:iCs/>
      <w:color w:val="FFFFFF" w:themeColor="background1"/>
      <w:spacing w:val="10"/>
      <w:sz w:val="48"/>
      <w:szCs w:val="48"/>
      <w:shd w:val="clear" w:color="auto" w:fill="B2B2B2" w:themeFill="accent2"/>
    </w:rPr>
  </w:style>
  <w:style w:type="paragraph" w:styleId="Subtitle">
    <w:name w:val="Subtitle"/>
    <w:basedOn w:val="Normal"/>
    <w:next w:val="Normal"/>
    <w:link w:val="SubtitleChar"/>
    <w:uiPriority w:val="11"/>
    <w:qFormat/>
    <w:rsid w:val="00FC53A7"/>
    <w:pPr>
      <w:pBdr>
        <w:bottom w:val="dotted" w:sz="8" w:space="10" w:color="B2B2B2" w:themeColor="accent2"/>
      </w:pBdr>
      <w:spacing w:before="200" w:after="900" w:line="240" w:lineRule="auto"/>
      <w:jc w:val="center"/>
    </w:pPr>
    <w:rPr>
      <w:rFonts w:asciiTheme="majorHAnsi" w:eastAsiaTheme="majorEastAsia" w:hAnsiTheme="majorHAnsi" w:cstheme="majorBidi"/>
      <w:color w:val="585858" w:themeColor="accent2" w:themeShade="7F"/>
      <w:szCs w:val="24"/>
    </w:rPr>
  </w:style>
  <w:style w:type="character" w:customStyle="1" w:styleId="SubtitleChar">
    <w:name w:val="Subtitle Char"/>
    <w:basedOn w:val="DefaultParagraphFont"/>
    <w:link w:val="Subtitle"/>
    <w:uiPriority w:val="11"/>
    <w:rsid w:val="00FC53A7"/>
    <w:rPr>
      <w:rFonts w:asciiTheme="majorHAnsi" w:eastAsiaTheme="majorEastAsia" w:hAnsiTheme="majorHAnsi" w:cstheme="majorBidi"/>
      <w:i/>
      <w:iCs/>
      <w:color w:val="585858" w:themeColor="accent2" w:themeShade="7F"/>
      <w:sz w:val="24"/>
      <w:szCs w:val="24"/>
    </w:rPr>
  </w:style>
  <w:style w:type="character" w:styleId="Strong">
    <w:name w:val="Strong"/>
    <w:uiPriority w:val="22"/>
    <w:qFormat/>
    <w:rsid w:val="00FC53A7"/>
    <w:rPr>
      <w:b/>
      <w:bCs/>
      <w:spacing w:val="0"/>
    </w:rPr>
  </w:style>
  <w:style w:type="character" w:styleId="Emphasis">
    <w:name w:val="Emphasis"/>
    <w:uiPriority w:val="20"/>
    <w:qFormat/>
    <w:rsid w:val="00FC53A7"/>
    <w:rPr>
      <w:rFonts w:asciiTheme="majorHAnsi" w:eastAsiaTheme="majorEastAsia" w:hAnsiTheme="majorHAnsi" w:cstheme="majorBidi"/>
      <w:b/>
      <w:bCs/>
      <w:i/>
      <w:iCs/>
      <w:color w:val="B2B2B2" w:themeColor="accent2"/>
      <w:bdr w:val="single" w:sz="18" w:space="0" w:color="EFEFEF" w:themeColor="accent2" w:themeTint="33"/>
      <w:shd w:val="clear" w:color="auto" w:fill="EFEFEF" w:themeFill="accent2" w:themeFillTint="33"/>
    </w:rPr>
  </w:style>
  <w:style w:type="paragraph" w:styleId="NoSpacing">
    <w:name w:val="No Spacing"/>
    <w:basedOn w:val="Normal"/>
    <w:uiPriority w:val="1"/>
    <w:qFormat/>
    <w:rsid w:val="00FC53A7"/>
    <w:pPr>
      <w:spacing w:line="240" w:lineRule="auto"/>
    </w:pPr>
  </w:style>
  <w:style w:type="paragraph" w:styleId="ListParagraph">
    <w:name w:val="List Paragraph"/>
    <w:basedOn w:val="Normal"/>
    <w:uiPriority w:val="34"/>
    <w:qFormat/>
    <w:rsid w:val="00FC53A7"/>
    <w:pPr>
      <w:ind w:left="720"/>
      <w:contextualSpacing/>
    </w:pPr>
  </w:style>
  <w:style w:type="paragraph" w:styleId="Quote">
    <w:name w:val="Quote"/>
    <w:basedOn w:val="Normal"/>
    <w:next w:val="Normal"/>
    <w:link w:val="QuoteChar"/>
    <w:uiPriority w:val="29"/>
    <w:qFormat/>
    <w:rsid w:val="00FC53A7"/>
    <w:rPr>
      <w:i/>
      <w:iCs w:val="0"/>
      <w:color w:val="858585" w:themeColor="accent2" w:themeShade="BF"/>
    </w:rPr>
  </w:style>
  <w:style w:type="character" w:customStyle="1" w:styleId="QuoteChar">
    <w:name w:val="Quote Char"/>
    <w:basedOn w:val="DefaultParagraphFont"/>
    <w:link w:val="Quote"/>
    <w:uiPriority w:val="29"/>
    <w:rsid w:val="00FC53A7"/>
    <w:rPr>
      <w:color w:val="858585" w:themeColor="accent2" w:themeShade="BF"/>
      <w:sz w:val="20"/>
      <w:szCs w:val="20"/>
    </w:rPr>
  </w:style>
  <w:style w:type="paragraph" w:styleId="IntenseQuote">
    <w:name w:val="Intense Quote"/>
    <w:basedOn w:val="Normal"/>
    <w:next w:val="Normal"/>
    <w:link w:val="IntenseQuoteChar"/>
    <w:uiPriority w:val="30"/>
    <w:qFormat/>
    <w:rsid w:val="00FC53A7"/>
    <w:pPr>
      <w:pBdr>
        <w:top w:val="dotted" w:sz="8" w:space="10" w:color="B2B2B2" w:themeColor="accent2"/>
        <w:bottom w:val="dotted" w:sz="8" w:space="10" w:color="B2B2B2" w:themeColor="accent2"/>
      </w:pBdr>
      <w:spacing w:line="300" w:lineRule="auto"/>
      <w:ind w:left="2160" w:right="2160"/>
      <w:jc w:val="center"/>
    </w:pPr>
    <w:rPr>
      <w:rFonts w:asciiTheme="majorHAnsi" w:eastAsiaTheme="majorEastAsia" w:hAnsiTheme="majorHAnsi" w:cstheme="majorBidi"/>
      <w:b/>
      <w:bCs/>
      <w:color w:val="B2B2B2" w:themeColor="accent2"/>
    </w:rPr>
  </w:style>
  <w:style w:type="character" w:customStyle="1" w:styleId="IntenseQuoteChar">
    <w:name w:val="Intense Quote Char"/>
    <w:basedOn w:val="DefaultParagraphFont"/>
    <w:link w:val="IntenseQuote"/>
    <w:uiPriority w:val="30"/>
    <w:rsid w:val="00FC53A7"/>
    <w:rPr>
      <w:rFonts w:asciiTheme="majorHAnsi" w:eastAsiaTheme="majorEastAsia" w:hAnsiTheme="majorHAnsi" w:cstheme="majorBidi"/>
      <w:b/>
      <w:bCs/>
      <w:i/>
      <w:iCs/>
      <w:color w:val="B2B2B2" w:themeColor="accent2"/>
      <w:sz w:val="20"/>
      <w:szCs w:val="20"/>
    </w:rPr>
  </w:style>
  <w:style w:type="character" w:styleId="SubtleEmphasis">
    <w:name w:val="Subtle Emphasis"/>
    <w:uiPriority w:val="19"/>
    <w:qFormat/>
    <w:rsid w:val="00FC53A7"/>
    <w:rPr>
      <w:rFonts w:asciiTheme="majorHAnsi" w:eastAsiaTheme="majorEastAsia" w:hAnsiTheme="majorHAnsi" w:cstheme="majorBidi"/>
      <w:i/>
      <w:iCs/>
      <w:color w:val="B2B2B2" w:themeColor="accent2"/>
    </w:rPr>
  </w:style>
  <w:style w:type="character" w:styleId="IntenseEmphasis">
    <w:name w:val="Intense Emphasis"/>
    <w:uiPriority w:val="21"/>
    <w:qFormat/>
    <w:rsid w:val="00FC53A7"/>
    <w:rPr>
      <w:rFonts w:asciiTheme="majorHAnsi" w:eastAsiaTheme="majorEastAsia" w:hAnsiTheme="majorHAnsi" w:cstheme="majorBidi"/>
      <w:b/>
      <w:bCs/>
      <w:i/>
      <w:iCs/>
      <w:dstrike w:val="0"/>
      <w:color w:val="FFFFFF" w:themeColor="background1"/>
      <w:bdr w:val="single" w:sz="18" w:space="0" w:color="B2B2B2" w:themeColor="accent2"/>
      <w:shd w:val="clear" w:color="auto" w:fill="B2B2B2" w:themeFill="accent2"/>
      <w:vertAlign w:val="baseline"/>
    </w:rPr>
  </w:style>
  <w:style w:type="character" w:styleId="SubtleReference">
    <w:name w:val="Subtle Reference"/>
    <w:uiPriority w:val="31"/>
    <w:qFormat/>
    <w:rsid w:val="00FC53A7"/>
    <w:rPr>
      <w:i/>
      <w:iCs/>
      <w:smallCaps/>
      <w:color w:val="B2B2B2" w:themeColor="accent2"/>
      <w:u w:color="B2B2B2" w:themeColor="accent2"/>
    </w:rPr>
  </w:style>
  <w:style w:type="character" w:styleId="IntenseReference">
    <w:name w:val="Intense Reference"/>
    <w:uiPriority w:val="32"/>
    <w:qFormat/>
    <w:rsid w:val="00FC53A7"/>
    <w:rPr>
      <w:b/>
      <w:bCs/>
      <w:i/>
      <w:iCs/>
      <w:smallCaps/>
      <w:color w:val="B2B2B2" w:themeColor="accent2"/>
      <w:u w:color="B2B2B2" w:themeColor="accent2"/>
    </w:rPr>
  </w:style>
  <w:style w:type="character" w:styleId="BookTitle">
    <w:name w:val="Book Title"/>
    <w:uiPriority w:val="33"/>
    <w:qFormat/>
    <w:rsid w:val="00FC53A7"/>
    <w:rPr>
      <w:rFonts w:asciiTheme="majorHAnsi" w:eastAsiaTheme="majorEastAsia" w:hAnsiTheme="majorHAnsi" w:cstheme="majorBidi"/>
      <w:b/>
      <w:bCs/>
      <w:i/>
      <w:iCs/>
      <w:smallCaps/>
      <w:color w:val="858585" w:themeColor="accent2" w:themeShade="BF"/>
      <w:u w:val="single"/>
    </w:rPr>
  </w:style>
  <w:style w:type="paragraph" w:styleId="TOCHeading">
    <w:name w:val="TOC Heading"/>
    <w:basedOn w:val="Heading1"/>
    <w:next w:val="Normal"/>
    <w:uiPriority w:val="39"/>
    <w:semiHidden/>
    <w:unhideWhenUsed/>
    <w:qFormat/>
    <w:rsid w:val="00FC53A7"/>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Caption">
    <w:name w:val="caption"/>
    <w:basedOn w:val="Normal"/>
    <w:next w:val="Normal"/>
    <w:uiPriority w:val="35"/>
    <w:semiHidden/>
    <w:unhideWhenUsed/>
    <w:qFormat/>
    <w:rsid w:val="00FC53A7"/>
    <w:rPr>
      <w:b/>
      <w:bCs/>
      <w:color w:val="858585" w:themeColor="accent2" w:themeShade="BF"/>
      <w:sz w:val="18"/>
      <w:szCs w:val="18"/>
    </w:rPr>
  </w:style>
  <w:style w:type="table" w:styleId="TableGrid">
    <w:name w:val="Table Grid"/>
    <w:basedOn w:val="TableNormal"/>
    <w:uiPriority w:val="59"/>
    <w:rsid w:val="006D7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67"/>
    <w:pPr>
      <w:spacing w:line="276" w:lineRule="auto"/>
    </w:pPr>
    <w:rPr>
      <w:iCs/>
      <w:sz w:val="24"/>
      <w:szCs w:val="20"/>
    </w:rPr>
  </w:style>
  <w:style w:type="paragraph" w:styleId="Heading1">
    <w:name w:val="heading 1"/>
    <w:basedOn w:val="Normal"/>
    <w:next w:val="Normal"/>
    <w:link w:val="Heading1Char"/>
    <w:uiPriority w:val="9"/>
    <w:qFormat/>
    <w:rsid w:val="00FC53A7"/>
    <w:pPr>
      <w:pBdr>
        <w:top w:val="single" w:sz="8" w:space="0" w:color="B2B2B2" w:themeColor="accent2"/>
        <w:left w:val="single" w:sz="8" w:space="0" w:color="B2B2B2" w:themeColor="accent2"/>
        <w:bottom w:val="single" w:sz="8" w:space="0" w:color="B2B2B2" w:themeColor="accent2"/>
        <w:right w:val="single" w:sz="8" w:space="0" w:color="B2B2B2" w:themeColor="accent2"/>
      </w:pBdr>
      <w:shd w:val="clear" w:color="auto" w:fill="EFEFEF" w:themeFill="accent2" w:themeFillTint="33"/>
      <w:spacing w:before="480" w:after="100" w:line="269" w:lineRule="auto"/>
      <w:contextualSpacing/>
      <w:outlineLvl w:val="0"/>
    </w:pPr>
    <w:rPr>
      <w:rFonts w:asciiTheme="majorHAnsi" w:eastAsiaTheme="majorEastAsia" w:hAnsiTheme="majorHAnsi" w:cstheme="majorBidi"/>
      <w:b/>
      <w:bCs/>
      <w:color w:val="585858" w:themeColor="accent2" w:themeShade="7F"/>
      <w:sz w:val="22"/>
      <w:szCs w:val="22"/>
    </w:rPr>
  </w:style>
  <w:style w:type="paragraph" w:styleId="Heading2">
    <w:name w:val="heading 2"/>
    <w:basedOn w:val="Normal"/>
    <w:next w:val="Normal"/>
    <w:link w:val="Heading2Char"/>
    <w:uiPriority w:val="9"/>
    <w:unhideWhenUsed/>
    <w:qFormat/>
    <w:rsid w:val="00FC53A7"/>
    <w:pPr>
      <w:pBdr>
        <w:top w:val="single" w:sz="4" w:space="0" w:color="B2B2B2" w:themeColor="accent2"/>
        <w:left w:val="single" w:sz="48" w:space="2" w:color="B2B2B2" w:themeColor="accent2"/>
        <w:bottom w:val="single" w:sz="4" w:space="0" w:color="B2B2B2" w:themeColor="accent2"/>
        <w:right w:val="single" w:sz="4" w:space="4" w:color="B2B2B2" w:themeColor="accent2"/>
      </w:pBdr>
      <w:spacing w:before="200" w:after="100" w:line="269" w:lineRule="auto"/>
      <w:ind w:left="144"/>
      <w:contextualSpacing/>
      <w:outlineLvl w:val="1"/>
    </w:pPr>
    <w:rPr>
      <w:rFonts w:asciiTheme="majorHAnsi" w:eastAsiaTheme="majorEastAsia" w:hAnsiTheme="majorHAnsi" w:cstheme="majorBidi"/>
      <w:b/>
      <w:bCs/>
      <w:color w:val="858585" w:themeColor="accent2" w:themeShade="BF"/>
      <w:sz w:val="22"/>
      <w:szCs w:val="22"/>
    </w:rPr>
  </w:style>
  <w:style w:type="paragraph" w:styleId="Heading3">
    <w:name w:val="heading 3"/>
    <w:basedOn w:val="Normal"/>
    <w:next w:val="Normal"/>
    <w:link w:val="Heading3Char"/>
    <w:uiPriority w:val="9"/>
    <w:unhideWhenUsed/>
    <w:qFormat/>
    <w:rsid w:val="00FC53A7"/>
    <w:pPr>
      <w:pBdr>
        <w:left w:val="single" w:sz="48" w:space="2" w:color="B2B2B2" w:themeColor="accent2"/>
        <w:bottom w:val="single" w:sz="4" w:space="0" w:color="B2B2B2" w:themeColor="accent2"/>
      </w:pBdr>
      <w:spacing w:before="200" w:after="100" w:line="240" w:lineRule="auto"/>
      <w:ind w:left="144"/>
      <w:contextualSpacing/>
      <w:outlineLvl w:val="2"/>
    </w:pPr>
    <w:rPr>
      <w:rFonts w:asciiTheme="majorHAnsi" w:eastAsiaTheme="majorEastAsia" w:hAnsiTheme="majorHAnsi" w:cstheme="majorBidi"/>
      <w:b/>
      <w:bCs/>
      <w:color w:val="858585" w:themeColor="accent2" w:themeShade="BF"/>
      <w:sz w:val="22"/>
      <w:szCs w:val="22"/>
    </w:rPr>
  </w:style>
  <w:style w:type="paragraph" w:styleId="Heading4">
    <w:name w:val="heading 4"/>
    <w:basedOn w:val="Normal"/>
    <w:next w:val="Normal"/>
    <w:link w:val="Heading4Char"/>
    <w:uiPriority w:val="9"/>
    <w:unhideWhenUsed/>
    <w:qFormat/>
    <w:rsid w:val="00FC53A7"/>
    <w:pPr>
      <w:pBdr>
        <w:left w:val="single" w:sz="4" w:space="2" w:color="B2B2B2" w:themeColor="accent2"/>
        <w:bottom w:val="single" w:sz="4" w:space="2" w:color="B2B2B2" w:themeColor="accent2"/>
      </w:pBdr>
      <w:spacing w:before="200" w:after="100" w:line="240" w:lineRule="auto"/>
      <w:ind w:left="86"/>
      <w:contextualSpacing/>
      <w:outlineLvl w:val="3"/>
    </w:pPr>
    <w:rPr>
      <w:rFonts w:asciiTheme="majorHAnsi" w:eastAsiaTheme="majorEastAsia" w:hAnsiTheme="majorHAnsi" w:cstheme="majorBidi"/>
      <w:b/>
      <w:bCs/>
      <w:color w:val="858585" w:themeColor="accent2" w:themeShade="BF"/>
      <w:sz w:val="22"/>
      <w:szCs w:val="22"/>
    </w:rPr>
  </w:style>
  <w:style w:type="paragraph" w:styleId="Heading5">
    <w:name w:val="heading 5"/>
    <w:basedOn w:val="Normal"/>
    <w:next w:val="Normal"/>
    <w:link w:val="Heading5Char"/>
    <w:uiPriority w:val="9"/>
    <w:unhideWhenUsed/>
    <w:qFormat/>
    <w:rsid w:val="00FC53A7"/>
    <w:pPr>
      <w:pBdr>
        <w:left w:val="dotted" w:sz="4" w:space="2" w:color="B2B2B2" w:themeColor="accent2"/>
        <w:bottom w:val="dotted" w:sz="4" w:space="2" w:color="B2B2B2" w:themeColor="accent2"/>
      </w:pBdr>
      <w:spacing w:before="200" w:after="100" w:line="240" w:lineRule="auto"/>
      <w:ind w:left="86"/>
      <w:contextualSpacing/>
      <w:outlineLvl w:val="4"/>
    </w:pPr>
    <w:rPr>
      <w:rFonts w:asciiTheme="majorHAnsi" w:eastAsiaTheme="majorEastAsia" w:hAnsiTheme="majorHAnsi" w:cstheme="majorBidi"/>
      <w:b/>
      <w:bCs/>
      <w:color w:val="858585" w:themeColor="accent2" w:themeShade="BF"/>
      <w:sz w:val="22"/>
      <w:szCs w:val="22"/>
    </w:rPr>
  </w:style>
  <w:style w:type="paragraph" w:styleId="Heading6">
    <w:name w:val="heading 6"/>
    <w:basedOn w:val="Normal"/>
    <w:next w:val="Normal"/>
    <w:link w:val="Heading6Char"/>
    <w:uiPriority w:val="9"/>
    <w:semiHidden/>
    <w:unhideWhenUsed/>
    <w:qFormat/>
    <w:rsid w:val="00FC53A7"/>
    <w:pPr>
      <w:pBdr>
        <w:bottom w:val="single" w:sz="4" w:space="2" w:color="E0E0E0" w:themeColor="accent2" w:themeTint="66"/>
      </w:pBdr>
      <w:spacing w:before="200" w:after="100" w:line="240" w:lineRule="auto"/>
      <w:contextualSpacing/>
      <w:outlineLvl w:val="5"/>
    </w:pPr>
    <w:rPr>
      <w:rFonts w:asciiTheme="majorHAnsi" w:eastAsiaTheme="majorEastAsia" w:hAnsiTheme="majorHAnsi" w:cstheme="majorBidi"/>
      <w:color w:val="858585" w:themeColor="accent2" w:themeShade="BF"/>
      <w:sz w:val="22"/>
      <w:szCs w:val="22"/>
    </w:rPr>
  </w:style>
  <w:style w:type="paragraph" w:styleId="Heading7">
    <w:name w:val="heading 7"/>
    <w:basedOn w:val="Normal"/>
    <w:next w:val="Normal"/>
    <w:link w:val="Heading7Char"/>
    <w:uiPriority w:val="9"/>
    <w:semiHidden/>
    <w:unhideWhenUsed/>
    <w:qFormat/>
    <w:rsid w:val="00FC53A7"/>
    <w:pPr>
      <w:pBdr>
        <w:bottom w:val="dotted" w:sz="4" w:space="2" w:color="D0D0D0" w:themeColor="accent2" w:themeTint="99"/>
      </w:pBdr>
      <w:spacing w:before="200" w:after="100" w:line="240" w:lineRule="auto"/>
      <w:contextualSpacing/>
      <w:outlineLvl w:val="6"/>
    </w:pPr>
    <w:rPr>
      <w:rFonts w:asciiTheme="majorHAnsi" w:eastAsiaTheme="majorEastAsia" w:hAnsiTheme="majorHAnsi" w:cstheme="majorBidi"/>
      <w:color w:val="858585" w:themeColor="accent2" w:themeShade="BF"/>
      <w:sz w:val="22"/>
      <w:szCs w:val="22"/>
    </w:rPr>
  </w:style>
  <w:style w:type="paragraph" w:styleId="Heading8">
    <w:name w:val="heading 8"/>
    <w:basedOn w:val="Normal"/>
    <w:next w:val="Normal"/>
    <w:link w:val="Heading8Char"/>
    <w:uiPriority w:val="9"/>
    <w:semiHidden/>
    <w:unhideWhenUsed/>
    <w:qFormat/>
    <w:rsid w:val="00FC53A7"/>
    <w:pPr>
      <w:spacing w:before="200" w:after="100" w:line="240" w:lineRule="auto"/>
      <w:contextualSpacing/>
      <w:outlineLvl w:val="7"/>
    </w:pPr>
    <w:rPr>
      <w:rFonts w:asciiTheme="majorHAnsi" w:eastAsiaTheme="majorEastAsia" w:hAnsiTheme="majorHAnsi" w:cstheme="majorBidi"/>
      <w:color w:val="B2B2B2" w:themeColor="accent2"/>
      <w:sz w:val="22"/>
      <w:szCs w:val="22"/>
    </w:rPr>
  </w:style>
  <w:style w:type="paragraph" w:styleId="Heading9">
    <w:name w:val="heading 9"/>
    <w:basedOn w:val="Normal"/>
    <w:next w:val="Normal"/>
    <w:link w:val="Heading9Char"/>
    <w:uiPriority w:val="9"/>
    <w:semiHidden/>
    <w:unhideWhenUsed/>
    <w:qFormat/>
    <w:rsid w:val="00FC53A7"/>
    <w:pPr>
      <w:spacing w:before="200" w:after="100" w:line="240" w:lineRule="auto"/>
      <w:contextualSpacing/>
      <w:outlineLvl w:val="8"/>
    </w:pPr>
    <w:rPr>
      <w:rFonts w:asciiTheme="majorHAnsi" w:eastAsiaTheme="majorEastAsia" w:hAnsiTheme="majorHAnsi" w:cstheme="majorBidi"/>
      <w:color w:val="B2B2B2"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3A7"/>
    <w:rPr>
      <w:rFonts w:asciiTheme="majorHAnsi" w:eastAsiaTheme="majorEastAsia" w:hAnsiTheme="majorHAnsi" w:cstheme="majorBidi"/>
      <w:b/>
      <w:bCs/>
      <w:i/>
      <w:iCs/>
      <w:color w:val="585858" w:themeColor="accent2" w:themeShade="7F"/>
      <w:shd w:val="clear" w:color="auto" w:fill="EFEFEF" w:themeFill="accent2" w:themeFillTint="33"/>
    </w:rPr>
  </w:style>
  <w:style w:type="character" w:customStyle="1" w:styleId="Heading2Char">
    <w:name w:val="Heading 2 Char"/>
    <w:basedOn w:val="DefaultParagraphFont"/>
    <w:link w:val="Heading2"/>
    <w:uiPriority w:val="9"/>
    <w:rsid w:val="00FC53A7"/>
    <w:rPr>
      <w:rFonts w:asciiTheme="majorHAnsi" w:eastAsiaTheme="majorEastAsia" w:hAnsiTheme="majorHAnsi" w:cstheme="majorBidi"/>
      <w:b/>
      <w:bCs/>
      <w:i/>
      <w:iCs/>
      <w:color w:val="858585" w:themeColor="accent2" w:themeShade="BF"/>
    </w:rPr>
  </w:style>
  <w:style w:type="character" w:customStyle="1" w:styleId="Heading3Char">
    <w:name w:val="Heading 3 Char"/>
    <w:basedOn w:val="DefaultParagraphFont"/>
    <w:link w:val="Heading3"/>
    <w:uiPriority w:val="9"/>
    <w:rsid w:val="00FC53A7"/>
    <w:rPr>
      <w:rFonts w:asciiTheme="majorHAnsi" w:eastAsiaTheme="majorEastAsia" w:hAnsiTheme="majorHAnsi" w:cstheme="majorBidi"/>
      <w:b/>
      <w:bCs/>
      <w:i/>
      <w:iCs/>
      <w:color w:val="858585" w:themeColor="accent2" w:themeShade="BF"/>
    </w:rPr>
  </w:style>
  <w:style w:type="character" w:customStyle="1" w:styleId="Heading4Char">
    <w:name w:val="Heading 4 Char"/>
    <w:basedOn w:val="DefaultParagraphFont"/>
    <w:link w:val="Heading4"/>
    <w:uiPriority w:val="9"/>
    <w:rsid w:val="00FC53A7"/>
    <w:rPr>
      <w:rFonts w:asciiTheme="majorHAnsi" w:eastAsiaTheme="majorEastAsia" w:hAnsiTheme="majorHAnsi" w:cstheme="majorBidi"/>
      <w:b/>
      <w:bCs/>
      <w:i/>
      <w:iCs/>
      <w:color w:val="858585" w:themeColor="accent2" w:themeShade="BF"/>
    </w:rPr>
  </w:style>
  <w:style w:type="character" w:customStyle="1" w:styleId="Heading5Char">
    <w:name w:val="Heading 5 Char"/>
    <w:basedOn w:val="DefaultParagraphFont"/>
    <w:link w:val="Heading5"/>
    <w:uiPriority w:val="9"/>
    <w:rsid w:val="00FC53A7"/>
    <w:rPr>
      <w:rFonts w:asciiTheme="majorHAnsi" w:eastAsiaTheme="majorEastAsia" w:hAnsiTheme="majorHAnsi" w:cstheme="majorBidi"/>
      <w:b/>
      <w:bCs/>
      <w:i/>
      <w:iCs/>
      <w:color w:val="858585" w:themeColor="accent2" w:themeShade="BF"/>
    </w:rPr>
  </w:style>
  <w:style w:type="character" w:customStyle="1" w:styleId="Heading6Char">
    <w:name w:val="Heading 6 Char"/>
    <w:basedOn w:val="DefaultParagraphFont"/>
    <w:link w:val="Heading6"/>
    <w:uiPriority w:val="9"/>
    <w:semiHidden/>
    <w:rsid w:val="00FC53A7"/>
    <w:rPr>
      <w:rFonts w:asciiTheme="majorHAnsi" w:eastAsiaTheme="majorEastAsia" w:hAnsiTheme="majorHAnsi" w:cstheme="majorBidi"/>
      <w:i/>
      <w:iCs/>
      <w:color w:val="858585" w:themeColor="accent2" w:themeShade="BF"/>
    </w:rPr>
  </w:style>
  <w:style w:type="character" w:customStyle="1" w:styleId="Heading7Char">
    <w:name w:val="Heading 7 Char"/>
    <w:basedOn w:val="DefaultParagraphFont"/>
    <w:link w:val="Heading7"/>
    <w:uiPriority w:val="9"/>
    <w:semiHidden/>
    <w:rsid w:val="00FC53A7"/>
    <w:rPr>
      <w:rFonts w:asciiTheme="majorHAnsi" w:eastAsiaTheme="majorEastAsia" w:hAnsiTheme="majorHAnsi" w:cstheme="majorBidi"/>
      <w:i/>
      <w:iCs/>
      <w:color w:val="858585" w:themeColor="accent2" w:themeShade="BF"/>
    </w:rPr>
  </w:style>
  <w:style w:type="character" w:customStyle="1" w:styleId="Heading8Char">
    <w:name w:val="Heading 8 Char"/>
    <w:basedOn w:val="DefaultParagraphFont"/>
    <w:link w:val="Heading8"/>
    <w:uiPriority w:val="9"/>
    <w:semiHidden/>
    <w:rsid w:val="00FC53A7"/>
    <w:rPr>
      <w:rFonts w:asciiTheme="majorHAnsi" w:eastAsiaTheme="majorEastAsia" w:hAnsiTheme="majorHAnsi" w:cstheme="majorBidi"/>
      <w:i/>
      <w:iCs/>
      <w:color w:val="B2B2B2" w:themeColor="accent2"/>
    </w:rPr>
  </w:style>
  <w:style w:type="character" w:customStyle="1" w:styleId="Heading9Char">
    <w:name w:val="Heading 9 Char"/>
    <w:basedOn w:val="DefaultParagraphFont"/>
    <w:link w:val="Heading9"/>
    <w:uiPriority w:val="9"/>
    <w:semiHidden/>
    <w:rsid w:val="00FC53A7"/>
    <w:rPr>
      <w:rFonts w:asciiTheme="majorHAnsi" w:eastAsiaTheme="majorEastAsia" w:hAnsiTheme="majorHAnsi" w:cstheme="majorBidi"/>
      <w:i/>
      <w:iCs/>
      <w:color w:val="B2B2B2" w:themeColor="accent2"/>
      <w:sz w:val="20"/>
      <w:szCs w:val="20"/>
    </w:rPr>
  </w:style>
  <w:style w:type="paragraph" w:styleId="Title">
    <w:name w:val="Title"/>
    <w:basedOn w:val="Normal"/>
    <w:next w:val="Normal"/>
    <w:link w:val="TitleChar"/>
    <w:uiPriority w:val="10"/>
    <w:qFormat/>
    <w:rsid w:val="00FC53A7"/>
    <w:pPr>
      <w:pBdr>
        <w:top w:val="single" w:sz="48" w:space="0" w:color="B2B2B2" w:themeColor="accent2"/>
        <w:bottom w:val="single" w:sz="48" w:space="0" w:color="B2B2B2" w:themeColor="accent2"/>
      </w:pBdr>
      <w:shd w:val="clear" w:color="auto" w:fill="B2B2B2" w:themeFill="accent2"/>
      <w:spacing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FC53A7"/>
    <w:rPr>
      <w:rFonts w:asciiTheme="majorHAnsi" w:eastAsiaTheme="majorEastAsia" w:hAnsiTheme="majorHAnsi" w:cstheme="majorBidi"/>
      <w:i/>
      <w:iCs/>
      <w:color w:val="FFFFFF" w:themeColor="background1"/>
      <w:spacing w:val="10"/>
      <w:sz w:val="48"/>
      <w:szCs w:val="48"/>
      <w:shd w:val="clear" w:color="auto" w:fill="B2B2B2" w:themeFill="accent2"/>
    </w:rPr>
  </w:style>
  <w:style w:type="paragraph" w:styleId="Subtitle">
    <w:name w:val="Subtitle"/>
    <w:basedOn w:val="Normal"/>
    <w:next w:val="Normal"/>
    <w:link w:val="SubtitleChar"/>
    <w:uiPriority w:val="11"/>
    <w:qFormat/>
    <w:rsid w:val="00FC53A7"/>
    <w:pPr>
      <w:pBdr>
        <w:bottom w:val="dotted" w:sz="8" w:space="10" w:color="B2B2B2" w:themeColor="accent2"/>
      </w:pBdr>
      <w:spacing w:before="200" w:after="900" w:line="240" w:lineRule="auto"/>
      <w:jc w:val="center"/>
    </w:pPr>
    <w:rPr>
      <w:rFonts w:asciiTheme="majorHAnsi" w:eastAsiaTheme="majorEastAsia" w:hAnsiTheme="majorHAnsi" w:cstheme="majorBidi"/>
      <w:color w:val="585858" w:themeColor="accent2" w:themeShade="7F"/>
      <w:szCs w:val="24"/>
    </w:rPr>
  </w:style>
  <w:style w:type="character" w:customStyle="1" w:styleId="SubtitleChar">
    <w:name w:val="Subtitle Char"/>
    <w:basedOn w:val="DefaultParagraphFont"/>
    <w:link w:val="Subtitle"/>
    <w:uiPriority w:val="11"/>
    <w:rsid w:val="00FC53A7"/>
    <w:rPr>
      <w:rFonts w:asciiTheme="majorHAnsi" w:eastAsiaTheme="majorEastAsia" w:hAnsiTheme="majorHAnsi" w:cstheme="majorBidi"/>
      <w:i/>
      <w:iCs/>
      <w:color w:val="585858" w:themeColor="accent2" w:themeShade="7F"/>
      <w:sz w:val="24"/>
      <w:szCs w:val="24"/>
    </w:rPr>
  </w:style>
  <w:style w:type="character" w:styleId="Strong">
    <w:name w:val="Strong"/>
    <w:uiPriority w:val="22"/>
    <w:qFormat/>
    <w:rsid w:val="00FC53A7"/>
    <w:rPr>
      <w:b/>
      <w:bCs/>
      <w:spacing w:val="0"/>
    </w:rPr>
  </w:style>
  <w:style w:type="character" w:styleId="Emphasis">
    <w:name w:val="Emphasis"/>
    <w:uiPriority w:val="20"/>
    <w:qFormat/>
    <w:rsid w:val="00FC53A7"/>
    <w:rPr>
      <w:rFonts w:asciiTheme="majorHAnsi" w:eastAsiaTheme="majorEastAsia" w:hAnsiTheme="majorHAnsi" w:cstheme="majorBidi"/>
      <w:b/>
      <w:bCs/>
      <w:i/>
      <w:iCs/>
      <w:color w:val="B2B2B2" w:themeColor="accent2"/>
      <w:bdr w:val="single" w:sz="18" w:space="0" w:color="EFEFEF" w:themeColor="accent2" w:themeTint="33"/>
      <w:shd w:val="clear" w:color="auto" w:fill="EFEFEF" w:themeFill="accent2" w:themeFillTint="33"/>
    </w:rPr>
  </w:style>
  <w:style w:type="paragraph" w:styleId="NoSpacing">
    <w:name w:val="No Spacing"/>
    <w:basedOn w:val="Normal"/>
    <w:uiPriority w:val="1"/>
    <w:qFormat/>
    <w:rsid w:val="00FC53A7"/>
    <w:pPr>
      <w:spacing w:line="240" w:lineRule="auto"/>
    </w:pPr>
  </w:style>
  <w:style w:type="paragraph" w:styleId="ListParagraph">
    <w:name w:val="List Paragraph"/>
    <w:basedOn w:val="Normal"/>
    <w:uiPriority w:val="34"/>
    <w:qFormat/>
    <w:rsid w:val="00FC53A7"/>
    <w:pPr>
      <w:ind w:left="720"/>
      <w:contextualSpacing/>
    </w:pPr>
  </w:style>
  <w:style w:type="paragraph" w:styleId="Quote">
    <w:name w:val="Quote"/>
    <w:basedOn w:val="Normal"/>
    <w:next w:val="Normal"/>
    <w:link w:val="QuoteChar"/>
    <w:uiPriority w:val="29"/>
    <w:qFormat/>
    <w:rsid w:val="00FC53A7"/>
    <w:rPr>
      <w:i/>
      <w:iCs w:val="0"/>
      <w:color w:val="858585" w:themeColor="accent2" w:themeShade="BF"/>
    </w:rPr>
  </w:style>
  <w:style w:type="character" w:customStyle="1" w:styleId="QuoteChar">
    <w:name w:val="Quote Char"/>
    <w:basedOn w:val="DefaultParagraphFont"/>
    <w:link w:val="Quote"/>
    <w:uiPriority w:val="29"/>
    <w:rsid w:val="00FC53A7"/>
    <w:rPr>
      <w:color w:val="858585" w:themeColor="accent2" w:themeShade="BF"/>
      <w:sz w:val="20"/>
      <w:szCs w:val="20"/>
    </w:rPr>
  </w:style>
  <w:style w:type="paragraph" w:styleId="IntenseQuote">
    <w:name w:val="Intense Quote"/>
    <w:basedOn w:val="Normal"/>
    <w:next w:val="Normal"/>
    <w:link w:val="IntenseQuoteChar"/>
    <w:uiPriority w:val="30"/>
    <w:qFormat/>
    <w:rsid w:val="00FC53A7"/>
    <w:pPr>
      <w:pBdr>
        <w:top w:val="dotted" w:sz="8" w:space="10" w:color="B2B2B2" w:themeColor="accent2"/>
        <w:bottom w:val="dotted" w:sz="8" w:space="10" w:color="B2B2B2" w:themeColor="accent2"/>
      </w:pBdr>
      <w:spacing w:line="300" w:lineRule="auto"/>
      <w:ind w:left="2160" w:right="2160"/>
      <w:jc w:val="center"/>
    </w:pPr>
    <w:rPr>
      <w:rFonts w:asciiTheme="majorHAnsi" w:eastAsiaTheme="majorEastAsia" w:hAnsiTheme="majorHAnsi" w:cstheme="majorBidi"/>
      <w:b/>
      <w:bCs/>
      <w:color w:val="B2B2B2" w:themeColor="accent2"/>
    </w:rPr>
  </w:style>
  <w:style w:type="character" w:customStyle="1" w:styleId="IntenseQuoteChar">
    <w:name w:val="Intense Quote Char"/>
    <w:basedOn w:val="DefaultParagraphFont"/>
    <w:link w:val="IntenseQuote"/>
    <w:uiPriority w:val="30"/>
    <w:rsid w:val="00FC53A7"/>
    <w:rPr>
      <w:rFonts w:asciiTheme="majorHAnsi" w:eastAsiaTheme="majorEastAsia" w:hAnsiTheme="majorHAnsi" w:cstheme="majorBidi"/>
      <w:b/>
      <w:bCs/>
      <w:i/>
      <w:iCs/>
      <w:color w:val="B2B2B2" w:themeColor="accent2"/>
      <w:sz w:val="20"/>
      <w:szCs w:val="20"/>
    </w:rPr>
  </w:style>
  <w:style w:type="character" w:styleId="SubtleEmphasis">
    <w:name w:val="Subtle Emphasis"/>
    <w:uiPriority w:val="19"/>
    <w:qFormat/>
    <w:rsid w:val="00FC53A7"/>
    <w:rPr>
      <w:rFonts w:asciiTheme="majorHAnsi" w:eastAsiaTheme="majorEastAsia" w:hAnsiTheme="majorHAnsi" w:cstheme="majorBidi"/>
      <w:i/>
      <w:iCs/>
      <w:color w:val="B2B2B2" w:themeColor="accent2"/>
    </w:rPr>
  </w:style>
  <w:style w:type="character" w:styleId="IntenseEmphasis">
    <w:name w:val="Intense Emphasis"/>
    <w:uiPriority w:val="21"/>
    <w:qFormat/>
    <w:rsid w:val="00FC53A7"/>
    <w:rPr>
      <w:rFonts w:asciiTheme="majorHAnsi" w:eastAsiaTheme="majorEastAsia" w:hAnsiTheme="majorHAnsi" w:cstheme="majorBidi"/>
      <w:b/>
      <w:bCs/>
      <w:i/>
      <w:iCs/>
      <w:dstrike w:val="0"/>
      <w:color w:val="FFFFFF" w:themeColor="background1"/>
      <w:bdr w:val="single" w:sz="18" w:space="0" w:color="B2B2B2" w:themeColor="accent2"/>
      <w:shd w:val="clear" w:color="auto" w:fill="B2B2B2" w:themeFill="accent2"/>
      <w:vertAlign w:val="baseline"/>
    </w:rPr>
  </w:style>
  <w:style w:type="character" w:styleId="SubtleReference">
    <w:name w:val="Subtle Reference"/>
    <w:uiPriority w:val="31"/>
    <w:qFormat/>
    <w:rsid w:val="00FC53A7"/>
    <w:rPr>
      <w:i/>
      <w:iCs/>
      <w:smallCaps/>
      <w:color w:val="B2B2B2" w:themeColor="accent2"/>
      <w:u w:color="B2B2B2" w:themeColor="accent2"/>
    </w:rPr>
  </w:style>
  <w:style w:type="character" w:styleId="IntenseReference">
    <w:name w:val="Intense Reference"/>
    <w:uiPriority w:val="32"/>
    <w:qFormat/>
    <w:rsid w:val="00FC53A7"/>
    <w:rPr>
      <w:b/>
      <w:bCs/>
      <w:i/>
      <w:iCs/>
      <w:smallCaps/>
      <w:color w:val="B2B2B2" w:themeColor="accent2"/>
      <w:u w:color="B2B2B2" w:themeColor="accent2"/>
    </w:rPr>
  </w:style>
  <w:style w:type="character" w:styleId="BookTitle">
    <w:name w:val="Book Title"/>
    <w:uiPriority w:val="33"/>
    <w:qFormat/>
    <w:rsid w:val="00FC53A7"/>
    <w:rPr>
      <w:rFonts w:asciiTheme="majorHAnsi" w:eastAsiaTheme="majorEastAsia" w:hAnsiTheme="majorHAnsi" w:cstheme="majorBidi"/>
      <w:b/>
      <w:bCs/>
      <w:i/>
      <w:iCs/>
      <w:smallCaps/>
      <w:color w:val="858585" w:themeColor="accent2" w:themeShade="BF"/>
      <w:u w:val="single"/>
    </w:rPr>
  </w:style>
  <w:style w:type="paragraph" w:styleId="TOCHeading">
    <w:name w:val="TOC Heading"/>
    <w:basedOn w:val="Heading1"/>
    <w:next w:val="Normal"/>
    <w:uiPriority w:val="39"/>
    <w:semiHidden/>
    <w:unhideWhenUsed/>
    <w:qFormat/>
    <w:rsid w:val="00FC53A7"/>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Caption">
    <w:name w:val="caption"/>
    <w:basedOn w:val="Normal"/>
    <w:next w:val="Normal"/>
    <w:uiPriority w:val="35"/>
    <w:semiHidden/>
    <w:unhideWhenUsed/>
    <w:qFormat/>
    <w:rsid w:val="00FC53A7"/>
    <w:rPr>
      <w:b/>
      <w:bCs/>
      <w:color w:val="858585" w:themeColor="accent2" w:themeShade="BF"/>
      <w:sz w:val="18"/>
      <w:szCs w:val="18"/>
    </w:rPr>
  </w:style>
  <w:style w:type="table" w:styleId="TableGrid">
    <w:name w:val="Table Grid"/>
    <w:basedOn w:val="TableNormal"/>
    <w:uiPriority w:val="59"/>
    <w:rsid w:val="006D7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95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FA41C-78F1-479C-937F-59E6DE1A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Andersen, Elayna (MCSS)</dc:creator>
  <cp:lastModifiedBy>user</cp:lastModifiedBy>
  <cp:revision>2</cp:revision>
  <dcterms:created xsi:type="dcterms:W3CDTF">2017-05-26T17:21:00Z</dcterms:created>
  <dcterms:modified xsi:type="dcterms:W3CDTF">2017-05-26T17:21:00Z</dcterms:modified>
</cp:coreProperties>
</file>