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E98D" w14:textId="77777777" w:rsidR="00D04C63" w:rsidRPr="00532A7D" w:rsidRDefault="00D04C63" w:rsidP="00C34814">
      <w:pPr>
        <w:pStyle w:val="Heading1"/>
        <w:spacing w:before="0" w:after="120" w:line="276" w:lineRule="auto"/>
        <w:rPr>
          <w:rStyle w:val="Strong"/>
          <w:rFonts w:eastAsiaTheme="minorEastAsia" w:cs="Arial"/>
          <w:bCs w:val="0"/>
        </w:rPr>
      </w:pPr>
    </w:p>
    <w:p w14:paraId="5325E047" w14:textId="77777777" w:rsidR="00D04C63" w:rsidRPr="00236530" w:rsidRDefault="00D04C63" w:rsidP="00C34814">
      <w:pPr>
        <w:spacing w:after="120" w:line="276" w:lineRule="auto"/>
        <w:rPr>
          <w:rFonts w:ascii="Arial" w:hAnsi="Arial" w:cs="Arial"/>
        </w:rPr>
      </w:pPr>
      <w:r w:rsidRPr="00236530">
        <w:rPr>
          <w:rFonts w:ascii="Arial" w:hAnsi="Arial" w:cs="Arial"/>
          <w:noProof/>
        </w:rPr>
        <w:drawing>
          <wp:anchor distT="0" distB="0" distL="114300" distR="114300" simplePos="0" relativeHeight="251659264" behindDoc="0" locked="0" layoutInCell="1" allowOverlap="1" wp14:anchorId="727396FB" wp14:editId="5774195D">
            <wp:simplePos x="0" y="0"/>
            <wp:positionH relativeFrom="column">
              <wp:posOffset>0</wp:posOffset>
            </wp:positionH>
            <wp:positionV relativeFrom="page">
              <wp:posOffset>720090</wp:posOffset>
            </wp:positionV>
            <wp:extent cx="2118254" cy="457200"/>
            <wp:effectExtent l="0" t="0" r="0" b="0"/>
            <wp:wrapNone/>
            <wp:docPr id="1" name="Picture 1"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0225" cy="457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9E8DE" w14:textId="77777777" w:rsidR="00D04C63" w:rsidRPr="00236530" w:rsidRDefault="00D04C63" w:rsidP="00C34814">
      <w:pPr>
        <w:spacing w:after="120" w:line="276" w:lineRule="auto"/>
        <w:rPr>
          <w:rFonts w:ascii="Arial" w:hAnsi="Arial" w:cs="Arial"/>
        </w:rPr>
      </w:pPr>
    </w:p>
    <w:p w14:paraId="50078E20" w14:textId="77777777" w:rsidR="00D04C63" w:rsidRPr="00865B38" w:rsidRDefault="00D04C63" w:rsidP="00C34814">
      <w:pPr>
        <w:pStyle w:val="Heading1"/>
        <w:spacing w:before="0" w:after="120" w:line="276" w:lineRule="auto"/>
        <w:rPr>
          <w:rFonts w:cs="Arial"/>
        </w:rPr>
      </w:pPr>
      <w:r w:rsidRPr="00865B38">
        <w:rPr>
          <w:rFonts w:cs="Arial"/>
        </w:rPr>
        <w:t>Final Assessment Report and Implementation Plan</w:t>
      </w:r>
    </w:p>
    <w:p w14:paraId="4CE436AB" w14:textId="77777777" w:rsidR="00D04C63" w:rsidRPr="00865B38" w:rsidRDefault="00D04C63" w:rsidP="00C34814">
      <w:pPr>
        <w:spacing w:after="120" w:line="276" w:lineRule="auto"/>
        <w:rPr>
          <w:rFonts w:ascii="Arial" w:hAnsi="Arial" w:cs="Arial"/>
        </w:rPr>
      </w:pPr>
    </w:p>
    <w:p w14:paraId="0E00888C" w14:textId="267E3BE0" w:rsidR="00D806F7" w:rsidRPr="0057376C" w:rsidRDefault="0057376C" w:rsidP="00C34814">
      <w:pPr>
        <w:pStyle w:val="Heading4"/>
        <w:spacing w:before="0" w:line="276" w:lineRule="auto"/>
        <w:rPr>
          <w:rFonts w:cs="Arial"/>
          <w:b/>
        </w:rPr>
      </w:pPr>
      <w:r w:rsidRPr="0057376C">
        <w:rPr>
          <w:rFonts w:cs="Arial"/>
          <w:b/>
        </w:rPr>
        <w:t xml:space="preserve">Department of </w:t>
      </w:r>
      <w:r w:rsidR="00B531B7">
        <w:rPr>
          <w:rFonts w:cs="Arial"/>
          <w:b/>
        </w:rPr>
        <w:t>Sociology</w:t>
      </w:r>
      <w:r w:rsidR="007C587C">
        <w:rPr>
          <w:rFonts w:cs="Arial"/>
          <w:b/>
        </w:rPr>
        <w:t xml:space="preserve"> </w:t>
      </w:r>
    </w:p>
    <w:p w14:paraId="274BB451" w14:textId="063E377E" w:rsidR="002266BA" w:rsidRPr="0057376C" w:rsidRDefault="002266BA" w:rsidP="00C34814">
      <w:pPr>
        <w:spacing w:after="120" w:line="276" w:lineRule="auto"/>
        <w:rPr>
          <w:rFonts w:ascii="Arial" w:hAnsi="Arial" w:cs="Arial"/>
        </w:rPr>
      </w:pPr>
      <w:r w:rsidRPr="0057376C">
        <w:rPr>
          <w:rFonts w:ascii="Arial" w:hAnsi="Arial" w:cs="Arial"/>
        </w:rPr>
        <w:tab/>
      </w:r>
      <w:r w:rsidR="00B531B7">
        <w:rPr>
          <w:rFonts w:ascii="Arial" w:hAnsi="Arial" w:cs="Arial"/>
        </w:rPr>
        <w:t xml:space="preserve">Undergraduate and </w:t>
      </w:r>
      <w:r w:rsidR="0057376C" w:rsidRPr="0057376C">
        <w:rPr>
          <w:rFonts w:ascii="Arial" w:hAnsi="Arial" w:cs="Arial"/>
        </w:rPr>
        <w:t>Graduate</w:t>
      </w:r>
      <w:r w:rsidRPr="0057376C">
        <w:rPr>
          <w:rFonts w:ascii="Arial" w:hAnsi="Arial" w:cs="Arial"/>
        </w:rPr>
        <w:t xml:space="preserve"> Programs</w:t>
      </w:r>
    </w:p>
    <w:p w14:paraId="7FA814AC" w14:textId="77777777" w:rsidR="002266BA" w:rsidRPr="00414EE9" w:rsidRDefault="002266BA" w:rsidP="00C34814">
      <w:pPr>
        <w:spacing w:after="120" w:line="276" w:lineRule="auto"/>
        <w:rPr>
          <w:rFonts w:ascii="Arial" w:hAnsi="Arial" w:cs="Arial"/>
          <w:highlight w:val="yellow"/>
        </w:rPr>
      </w:pPr>
    </w:p>
    <w:p w14:paraId="3B98D436" w14:textId="7C65A3E3" w:rsidR="00506182" w:rsidRPr="0057376C" w:rsidRDefault="00506182" w:rsidP="00C34814">
      <w:pPr>
        <w:spacing w:after="120" w:line="276" w:lineRule="auto"/>
        <w:rPr>
          <w:rFonts w:ascii="Arial" w:hAnsi="Arial" w:cs="Arial"/>
          <w:sz w:val="28"/>
          <w:szCs w:val="28"/>
        </w:rPr>
      </w:pPr>
      <w:r w:rsidRPr="0057376C">
        <w:rPr>
          <w:rFonts w:ascii="Arial" w:hAnsi="Arial" w:cs="Arial"/>
          <w:sz w:val="28"/>
          <w:szCs w:val="28"/>
        </w:rPr>
        <w:t xml:space="preserve">Faculty of </w:t>
      </w:r>
      <w:r w:rsidR="00B531B7">
        <w:rPr>
          <w:rFonts w:ascii="Arial" w:hAnsi="Arial" w:cs="Arial"/>
          <w:sz w:val="28"/>
          <w:szCs w:val="28"/>
        </w:rPr>
        <w:t>Social Sciences and Humanities</w:t>
      </w:r>
    </w:p>
    <w:p w14:paraId="541C9F4E" w14:textId="757BF6FD" w:rsidR="00D04C63" w:rsidRPr="00865B38" w:rsidRDefault="00381D76" w:rsidP="00C34814">
      <w:pPr>
        <w:pStyle w:val="Heading4"/>
        <w:spacing w:before="0" w:line="276" w:lineRule="auto"/>
        <w:rPr>
          <w:rFonts w:cs="Arial"/>
        </w:rPr>
      </w:pPr>
      <w:r>
        <w:rPr>
          <w:rFonts w:cs="Arial"/>
        </w:rPr>
        <w:t>April 2025</w:t>
      </w:r>
    </w:p>
    <w:p w14:paraId="69184FF2" w14:textId="41F5C9FE" w:rsidR="00D04C63" w:rsidRDefault="00D04C63" w:rsidP="00C34814">
      <w:pPr>
        <w:spacing w:after="120" w:line="276" w:lineRule="auto"/>
        <w:rPr>
          <w:rFonts w:ascii="Arial" w:hAnsi="Arial" w:cs="Arial"/>
          <w:sz w:val="28"/>
          <w:szCs w:val="28"/>
        </w:rPr>
      </w:pPr>
    </w:p>
    <w:p w14:paraId="0D52EAC5" w14:textId="410544B5" w:rsidR="00E810EB" w:rsidRDefault="00E810EB" w:rsidP="00C34814">
      <w:pPr>
        <w:spacing w:after="120" w:line="276" w:lineRule="auto"/>
        <w:rPr>
          <w:rFonts w:ascii="Arial" w:hAnsi="Arial" w:cs="Arial"/>
          <w:sz w:val="28"/>
          <w:szCs w:val="28"/>
        </w:rPr>
      </w:pPr>
    </w:p>
    <w:p w14:paraId="62832910" w14:textId="77777777" w:rsidR="00E810EB" w:rsidRPr="00E810EB" w:rsidRDefault="00E810EB" w:rsidP="00C34814">
      <w:pPr>
        <w:spacing w:after="120" w:line="276" w:lineRule="auto"/>
        <w:rPr>
          <w:rFonts w:ascii="Arial" w:hAnsi="Arial" w:cs="Arial"/>
          <w:color w:val="FF0000"/>
          <w:sz w:val="28"/>
          <w:szCs w:val="28"/>
        </w:rPr>
      </w:pPr>
    </w:p>
    <w:p w14:paraId="64BFE43C" w14:textId="77777777" w:rsidR="00F73D8D" w:rsidRPr="00865B38" w:rsidRDefault="00F73D8D" w:rsidP="00C34814">
      <w:pPr>
        <w:pStyle w:val="BodyText"/>
        <w:spacing w:after="120" w:line="276" w:lineRule="auto"/>
        <w:rPr>
          <w:rStyle w:val="Strong"/>
          <w:b w:val="0"/>
          <w:bCs w:val="0"/>
        </w:rPr>
        <w:sectPr w:rsidR="00F73D8D" w:rsidRPr="00865B38" w:rsidSect="00D04C63">
          <w:footerReference w:type="even" r:id="rId9"/>
          <w:footerReference w:type="default" r:id="rId10"/>
          <w:pgSz w:w="12240" w:h="15840"/>
          <w:pgMar w:top="1440" w:right="1440" w:bottom="1440" w:left="1440" w:header="720" w:footer="720" w:gutter="0"/>
          <w:cols w:space="720"/>
          <w:titlePg/>
          <w:docGrid w:linePitch="360"/>
        </w:sectPr>
      </w:pPr>
    </w:p>
    <w:p w14:paraId="28AA7644" w14:textId="77777777" w:rsidR="00E33EEA" w:rsidRDefault="00430819" w:rsidP="00C34814">
      <w:pPr>
        <w:pStyle w:val="BodyText"/>
        <w:spacing w:after="120" w:line="276" w:lineRule="auto"/>
        <w:rPr>
          <w:rStyle w:val="Strong"/>
          <w:bCs w:val="0"/>
          <w:sz w:val="24"/>
          <w:szCs w:val="24"/>
        </w:rPr>
      </w:pPr>
      <w:r w:rsidRPr="00865B38">
        <w:rPr>
          <w:rStyle w:val="Strong"/>
          <w:bCs w:val="0"/>
          <w:sz w:val="24"/>
          <w:szCs w:val="24"/>
        </w:rPr>
        <w:lastRenderedPageBreak/>
        <w:t xml:space="preserve">Cyclical </w:t>
      </w:r>
      <w:r w:rsidR="00D806F7" w:rsidRPr="00865B38">
        <w:rPr>
          <w:rStyle w:val="Strong"/>
          <w:bCs w:val="0"/>
          <w:sz w:val="24"/>
          <w:szCs w:val="24"/>
        </w:rPr>
        <w:t>Program Review</w:t>
      </w:r>
      <w:r w:rsidR="00E33EEA">
        <w:rPr>
          <w:rStyle w:val="Strong"/>
          <w:bCs w:val="0"/>
          <w:sz w:val="24"/>
          <w:szCs w:val="24"/>
        </w:rPr>
        <w:t xml:space="preserve">: </w:t>
      </w:r>
      <w:r w:rsidR="00865B38" w:rsidRPr="00865B38">
        <w:rPr>
          <w:rStyle w:val="Strong"/>
          <w:bCs w:val="0"/>
          <w:sz w:val="24"/>
          <w:szCs w:val="24"/>
        </w:rPr>
        <w:t xml:space="preserve"> </w:t>
      </w:r>
      <w:r w:rsidR="00E33EEA" w:rsidRPr="00E33EEA">
        <w:rPr>
          <w:rStyle w:val="Strong"/>
          <w:bCs w:val="0"/>
          <w:sz w:val="24"/>
          <w:szCs w:val="24"/>
        </w:rPr>
        <w:t>Final Assessment Report and Implementation Plan</w:t>
      </w:r>
    </w:p>
    <w:p w14:paraId="0B113E40" w14:textId="0C4DD3BF" w:rsidR="00D806F7" w:rsidRDefault="00865B38" w:rsidP="00C34814">
      <w:pPr>
        <w:pStyle w:val="BodyText"/>
        <w:spacing w:after="120" w:line="276" w:lineRule="auto"/>
        <w:rPr>
          <w:rStyle w:val="Strong"/>
          <w:bCs w:val="0"/>
          <w:sz w:val="24"/>
          <w:szCs w:val="24"/>
        </w:rPr>
      </w:pPr>
      <w:r w:rsidRPr="00865B38">
        <w:rPr>
          <w:rStyle w:val="Strong"/>
          <w:bCs w:val="0"/>
          <w:sz w:val="24"/>
          <w:szCs w:val="24"/>
        </w:rPr>
        <w:t xml:space="preserve"> </w:t>
      </w:r>
    </w:p>
    <w:p w14:paraId="1A7DF07B" w14:textId="59C81787" w:rsidR="009E4E7D" w:rsidRPr="0057376C" w:rsidRDefault="0057376C" w:rsidP="00C34814">
      <w:pPr>
        <w:pStyle w:val="BodyText"/>
        <w:spacing w:after="120" w:line="276" w:lineRule="auto"/>
        <w:rPr>
          <w:rStyle w:val="Strong"/>
          <w:bCs w:val="0"/>
          <w:sz w:val="24"/>
          <w:szCs w:val="24"/>
        </w:rPr>
      </w:pPr>
      <w:r w:rsidRPr="0057376C">
        <w:rPr>
          <w:rStyle w:val="Strong"/>
          <w:bCs w:val="0"/>
          <w:sz w:val="24"/>
          <w:szCs w:val="24"/>
        </w:rPr>
        <w:t xml:space="preserve">Department of </w:t>
      </w:r>
      <w:r w:rsidR="00206507">
        <w:rPr>
          <w:rStyle w:val="Strong"/>
          <w:bCs w:val="0"/>
          <w:sz w:val="24"/>
          <w:szCs w:val="24"/>
        </w:rPr>
        <w:t>Sociology</w:t>
      </w:r>
    </w:p>
    <w:p w14:paraId="4EA8A87B" w14:textId="5FE10AA0" w:rsidR="00506182" w:rsidRPr="00865B38" w:rsidRDefault="00506182" w:rsidP="00C34814">
      <w:pPr>
        <w:pStyle w:val="BodyText"/>
        <w:spacing w:after="120" w:line="276" w:lineRule="auto"/>
        <w:rPr>
          <w:rStyle w:val="Strong"/>
          <w:b w:val="0"/>
          <w:bCs w:val="0"/>
          <w:sz w:val="24"/>
          <w:szCs w:val="24"/>
        </w:rPr>
      </w:pPr>
      <w:r w:rsidRPr="0057376C">
        <w:rPr>
          <w:rStyle w:val="Strong"/>
          <w:b w:val="0"/>
          <w:bCs w:val="0"/>
          <w:sz w:val="24"/>
          <w:szCs w:val="24"/>
        </w:rPr>
        <w:t xml:space="preserve">Faculty of </w:t>
      </w:r>
      <w:r w:rsidR="00206507">
        <w:rPr>
          <w:rStyle w:val="Strong"/>
          <w:b w:val="0"/>
          <w:bCs w:val="0"/>
          <w:sz w:val="24"/>
          <w:szCs w:val="24"/>
        </w:rPr>
        <w:t>Social Sciences and Humanities</w:t>
      </w:r>
    </w:p>
    <w:p w14:paraId="59E61F34" w14:textId="77777777" w:rsidR="00FB1303" w:rsidRPr="00865B38" w:rsidRDefault="00FB1303" w:rsidP="00C34814">
      <w:pPr>
        <w:pStyle w:val="BodyText"/>
        <w:spacing w:after="120" w:line="276" w:lineRule="auto"/>
        <w:rPr>
          <w:sz w:val="24"/>
          <w:szCs w:val="24"/>
        </w:rPr>
      </w:pPr>
    </w:p>
    <w:p w14:paraId="178D5155" w14:textId="2AF3C45C" w:rsidR="00ED1E5A" w:rsidRDefault="00ED1E5A" w:rsidP="00C34814">
      <w:pPr>
        <w:pStyle w:val="Heading3"/>
        <w:spacing w:after="120" w:line="276" w:lineRule="auto"/>
      </w:pPr>
      <w:r>
        <w:t>Programs Reviewed</w:t>
      </w:r>
    </w:p>
    <w:p w14:paraId="0E8AE12D" w14:textId="28A90EDC" w:rsidR="0013052E" w:rsidRDefault="00206507" w:rsidP="00C34814">
      <w:pPr>
        <w:spacing w:after="120" w:line="276" w:lineRule="auto"/>
        <w:rPr>
          <w:rFonts w:ascii="ArialMT" w:eastAsiaTheme="minorHAnsi" w:hAnsi="ArialMT" w:cs="ArialMT"/>
          <w:color w:val="292526"/>
          <w:lang w:val="en-CA"/>
        </w:rPr>
      </w:pPr>
      <w:r>
        <w:rPr>
          <w:rFonts w:ascii="ArialMT" w:eastAsiaTheme="minorHAnsi" w:hAnsi="ArialMT" w:cs="ArialMT"/>
          <w:color w:val="292526"/>
          <w:lang w:val="en-CA"/>
        </w:rPr>
        <w:t>Undergraduate and Graduate programs in Sociology</w:t>
      </w:r>
    </w:p>
    <w:p w14:paraId="739D7918" w14:textId="77777777" w:rsidR="0057376C" w:rsidRPr="00ED1E5A" w:rsidRDefault="0057376C" w:rsidP="00C34814">
      <w:pPr>
        <w:spacing w:after="120" w:line="276" w:lineRule="auto"/>
        <w:rPr>
          <w:rFonts w:asciiTheme="minorBidi" w:hAnsiTheme="minorBidi" w:cstheme="minorBidi"/>
        </w:rPr>
      </w:pPr>
    </w:p>
    <w:p w14:paraId="17191E38" w14:textId="4AC7C9BF" w:rsidR="00ED1E5A" w:rsidRPr="00ED1E5A" w:rsidRDefault="00ED1E5A" w:rsidP="00C34814">
      <w:pPr>
        <w:pStyle w:val="Heading3"/>
        <w:spacing w:after="120" w:line="276" w:lineRule="auto"/>
        <w:rPr>
          <w:rFonts w:asciiTheme="minorBidi" w:hAnsiTheme="minorBidi" w:cstheme="minorBidi"/>
        </w:rPr>
      </w:pPr>
      <w:r w:rsidRPr="00ED1E5A">
        <w:rPr>
          <w:rFonts w:asciiTheme="minorBidi" w:hAnsiTheme="minorBidi" w:cstheme="minorBidi"/>
        </w:rPr>
        <w:t>Review Team</w:t>
      </w:r>
    </w:p>
    <w:p w14:paraId="591189ED" w14:textId="59E2F874" w:rsidR="0057376C" w:rsidRDefault="00206507" w:rsidP="00E33EEA">
      <w:pPr>
        <w:autoSpaceDE w:val="0"/>
        <w:autoSpaceDN w:val="0"/>
        <w:adjustRightInd w:val="0"/>
        <w:rPr>
          <w:rFonts w:ascii="ArialMT" w:eastAsiaTheme="minorHAnsi" w:hAnsi="ArialMT" w:cs="ArialMT"/>
          <w:color w:val="292526"/>
          <w:lang w:val="en-CA"/>
        </w:rPr>
      </w:pPr>
      <w:r>
        <w:rPr>
          <w:rFonts w:ascii="ArialMT" w:eastAsiaTheme="minorHAnsi" w:hAnsi="ArialMT" w:cs="ArialMT"/>
          <w:color w:val="292526"/>
          <w:lang w:val="en-CA"/>
        </w:rPr>
        <w:t>Scott Grills</w:t>
      </w:r>
      <w:r w:rsidR="0057376C">
        <w:rPr>
          <w:rFonts w:ascii="ArialMT" w:eastAsiaTheme="minorHAnsi" w:hAnsi="ArialMT" w:cs="ArialMT"/>
          <w:color w:val="292526"/>
          <w:lang w:val="en-CA"/>
        </w:rPr>
        <w:t>, PhD</w:t>
      </w:r>
    </w:p>
    <w:p w14:paraId="10E52D21" w14:textId="6992B87E" w:rsidR="0057376C" w:rsidRDefault="0057376C" w:rsidP="00E33EEA">
      <w:pPr>
        <w:autoSpaceDE w:val="0"/>
        <w:autoSpaceDN w:val="0"/>
        <w:adjustRightInd w:val="0"/>
        <w:rPr>
          <w:rFonts w:ascii="ArialMT" w:eastAsiaTheme="minorHAnsi" w:hAnsi="ArialMT" w:cs="ArialMT"/>
          <w:color w:val="292526"/>
          <w:lang w:val="en-CA"/>
        </w:rPr>
      </w:pPr>
      <w:r>
        <w:rPr>
          <w:rFonts w:ascii="ArialMT" w:eastAsiaTheme="minorHAnsi" w:hAnsi="ArialMT" w:cs="ArialMT"/>
          <w:color w:val="292526"/>
          <w:lang w:val="en-CA"/>
        </w:rPr>
        <w:t>Br</w:t>
      </w:r>
      <w:r w:rsidR="00206507">
        <w:rPr>
          <w:rFonts w:ascii="ArialMT" w:eastAsiaTheme="minorHAnsi" w:hAnsi="ArialMT" w:cs="ArialMT"/>
          <w:color w:val="292526"/>
          <w:lang w:val="en-CA"/>
        </w:rPr>
        <w:t>andon</w:t>
      </w:r>
      <w:r>
        <w:rPr>
          <w:rFonts w:ascii="ArialMT" w:eastAsiaTheme="minorHAnsi" w:hAnsi="ArialMT" w:cs="ArialMT"/>
          <w:color w:val="292526"/>
          <w:lang w:val="en-CA"/>
        </w:rPr>
        <w:t xml:space="preserve"> University</w:t>
      </w:r>
    </w:p>
    <w:p w14:paraId="43011145" w14:textId="27667996" w:rsidR="0057376C" w:rsidRDefault="0057376C" w:rsidP="00E33EEA">
      <w:pPr>
        <w:autoSpaceDE w:val="0"/>
        <w:autoSpaceDN w:val="0"/>
        <w:adjustRightInd w:val="0"/>
        <w:rPr>
          <w:rFonts w:ascii="ArialMT" w:eastAsiaTheme="minorHAnsi" w:hAnsi="ArialMT" w:cs="ArialMT"/>
          <w:color w:val="292526"/>
          <w:lang w:val="en-CA"/>
        </w:rPr>
      </w:pPr>
      <w:r>
        <w:rPr>
          <w:rFonts w:ascii="ArialMT" w:eastAsiaTheme="minorHAnsi" w:hAnsi="ArialMT" w:cs="ArialMT"/>
          <w:color w:val="292526"/>
          <w:lang w:val="en-CA"/>
        </w:rPr>
        <w:t xml:space="preserve">Department of </w:t>
      </w:r>
      <w:r w:rsidR="00206507">
        <w:rPr>
          <w:rFonts w:ascii="ArialMT" w:eastAsiaTheme="minorHAnsi" w:hAnsi="ArialMT" w:cs="ArialMT"/>
          <w:color w:val="292526"/>
          <w:lang w:val="en-CA"/>
        </w:rPr>
        <w:t>Sociology</w:t>
      </w:r>
    </w:p>
    <w:p w14:paraId="1B006C72" w14:textId="453BAF0A" w:rsidR="0057376C" w:rsidRDefault="00206507" w:rsidP="00E33EEA">
      <w:pPr>
        <w:autoSpaceDE w:val="0"/>
        <w:autoSpaceDN w:val="0"/>
        <w:adjustRightInd w:val="0"/>
        <w:rPr>
          <w:rFonts w:ascii="ArialMT" w:eastAsiaTheme="minorHAnsi" w:hAnsi="ArialMT" w:cs="ArialMT"/>
          <w:color w:val="292526"/>
          <w:lang w:val="en-CA"/>
        </w:rPr>
      </w:pPr>
      <w:r>
        <w:rPr>
          <w:rFonts w:ascii="ArialMT" w:eastAsiaTheme="minorHAnsi" w:hAnsi="ArialMT" w:cs="ArialMT"/>
          <w:color w:val="292526"/>
          <w:lang w:val="en-CA"/>
        </w:rPr>
        <w:t>270 18</w:t>
      </w:r>
      <w:r w:rsidRPr="00206507">
        <w:rPr>
          <w:rFonts w:ascii="ArialMT" w:eastAsiaTheme="minorHAnsi" w:hAnsi="ArialMT" w:cs="ArialMT"/>
          <w:color w:val="292526"/>
          <w:vertAlign w:val="superscript"/>
          <w:lang w:val="en-CA"/>
        </w:rPr>
        <w:t>th</w:t>
      </w:r>
      <w:r>
        <w:rPr>
          <w:rFonts w:ascii="ArialMT" w:eastAsiaTheme="minorHAnsi" w:hAnsi="ArialMT" w:cs="ArialMT"/>
          <w:color w:val="292526"/>
          <w:lang w:val="en-CA"/>
        </w:rPr>
        <w:t xml:space="preserve"> Street</w:t>
      </w:r>
    </w:p>
    <w:p w14:paraId="7A4D05DC" w14:textId="601E0532" w:rsidR="0057376C" w:rsidRDefault="00206507" w:rsidP="00E33EEA">
      <w:pPr>
        <w:autoSpaceDE w:val="0"/>
        <w:autoSpaceDN w:val="0"/>
        <w:adjustRightInd w:val="0"/>
        <w:rPr>
          <w:rFonts w:ascii="ArialMT" w:eastAsiaTheme="minorHAnsi" w:hAnsi="ArialMT" w:cs="ArialMT"/>
          <w:color w:val="292526"/>
          <w:lang w:val="en-CA"/>
        </w:rPr>
      </w:pPr>
      <w:r>
        <w:rPr>
          <w:rFonts w:ascii="ArialMT" w:eastAsiaTheme="minorHAnsi" w:hAnsi="ArialMT" w:cs="ArialMT"/>
          <w:color w:val="292526"/>
          <w:lang w:val="en-CA"/>
        </w:rPr>
        <w:t>Brandon</w:t>
      </w:r>
      <w:r w:rsidR="0057376C">
        <w:rPr>
          <w:rFonts w:ascii="ArialMT" w:eastAsiaTheme="minorHAnsi" w:hAnsi="ArialMT" w:cs="ArialMT"/>
          <w:color w:val="292526"/>
          <w:lang w:val="en-CA"/>
        </w:rPr>
        <w:t xml:space="preserve">, </w:t>
      </w:r>
      <w:r>
        <w:rPr>
          <w:rFonts w:ascii="ArialMT" w:eastAsiaTheme="minorHAnsi" w:hAnsi="ArialMT" w:cs="ArialMT"/>
          <w:color w:val="292526"/>
          <w:lang w:val="en-CA"/>
        </w:rPr>
        <w:t>MB R7A 6A9</w:t>
      </w:r>
    </w:p>
    <w:p w14:paraId="684EE3EE" w14:textId="77777777" w:rsidR="0057376C" w:rsidRDefault="0057376C" w:rsidP="00E33EEA">
      <w:pPr>
        <w:autoSpaceDE w:val="0"/>
        <w:autoSpaceDN w:val="0"/>
        <w:adjustRightInd w:val="0"/>
        <w:rPr>
          <w:rFonts w:ascii="ArialMT" w:eastAsiaTheme="minorHAnsi" w:hAnsi="ArialMT" w:cs="ArialMT"/>
          <w:color w:val="292526"/>
          <w:lang w:val="en-CA"/>
        </w:rPr>
      </w:pPr>
    </w:p>
    <w:p w14:paraId="77E6CED1" w14:textId="651E95D9" w:rsidR="0057376C" w:rsidRDefault="00206507" w:rsidP="00E33EEA">
      <w:pPr>
        <w:autoSpaceDE w:val="0"/>
        <w:autoSpaceDN w:val="0"/>
        <w:adjustRightInd w:val="0"/>
        <w:rPr>
          <w:rFonts w:ascii="ArialMT" w:eastAsiaTheme="minorHAnsi" w:hAnsi="ArialMT" w:cs="ArialMT"/>
          <w:color w:val="292526"/>
          <w:lang w:val="en-CA"/>
        </w:rPr>
      </w:pPr>
      <w:r>
        <w:rPr>
          <w:rFonts w:ascii="ArialMT" w:eastAsiaTheme="minorHAnsi" w:hAnsi="ArialMT" w:cs="ArialMT"/>
          <w:color w:val="292526"/>
          <w:lang w:val="en-CA"/>
        </w:rPr>
        <w:t>Steven Cole</w:t>
      </w:r>
      <w:r w:rsidR="0057376C">
        <w:rPr>
          <w:rFonts w:ascii="ArialMT" w:eastAsiaTheme="minorHAnsi" w:hAnsi="ArialMT" w:cs="ArialMT"/>
          <w:color w:val="292526"/>
          <w:lang w:val="en-CA"/>
        </w:rPr>
        <w:t>, PhD</w:t>
      </w:r>
    </w:p>
    <w:p w14:paraId="6C99188A" w14:textId="52C7D95A" w:rsidR="0057376C" w:rsidRDefault="00206507" w:rsidP="00E33EEA">
      <w:pPr>
        <w:autoSpaceDE w:val="0"/>
        <w:autoSpaceDN w:val="0"/>
        <w:adjustRightInd w:val="0"/>
        <w:rPr>
          <w:rFonts w:ascii="ArialMT" w:eastAsiaTheme="minorHAnsi" w:hAnsi="ArialMT" w:cs="ArialMT"/>
          <w:color w:val="292526"/>
          <w:lang w:val="en-CA"/>
        </w:rPr>
      </w:pPr>
      <w:r>
        <w:rPr>
          <w:rFonts w:ascii="ArialMT" w:eastAsiaTheme="minorHAnsi" w:hAnsi="ArialMT" w:cs="ArialMT"/>
          <w:color w:val="292526"/>
          <w:lang w:val="en-CA"/>
        </w:rPr>
        <w:t xml:space="preserve">Bishop’s </w:t>
      </w:r>
      <w:r w:rsidR="0057376C">
        <w:rPr>
          <w:rFonts w:ascii="ArialMT" w:eastAsiaTheme="minorHAnsi" w:hAnsi="ArialMT" w:cs="ArialMT"/>
          <w:color w:val="292526"/>
          <w:lang w:val="en-CA"/>
        </w:rPr>
        <w:t>University</w:t>
      </w:r>
    </w:p>
    <w:p w14:paraId="4DC01680" w14:textId="6C2A99CD" w:rsidR="00206507" w:rsidRDefault="00206507" w:rsidP="00E33EEA">
      <w:pPr>
        <w:autoSpaceDE w:val="0"/>
        <w:autoSpaceDN w:val="0"/>
        <w:adjustRightInd w:val="0"/>
        <w:rPr>
          <w:rFonts w:ascii="ArialMT" w:eastAsiaTheme="minorHAnsi" w:hAnsi="ArialMT" w:cs="ArialMT"/>
          <w:color w:val="292526"/>
          <w:lang w:val="en-CA"/>
        </w:rPr>
      </w:pPr>
      <w:r>
        <w:rPr>
          <w:rFonts w:ascii="ArialMT" w:eastAsiaTheme="minorHAnsi" w:hAnsi="ArialMT" w:cs="ArialMT"/>
          <w:color w:val="292526"/>
          <w:lang w:val="en-CA"/>
        </w:rPr>
        <w:t>Department of Sociology</w:t>
      </w:r>
    </w:p>
    <w:p w14:paraId="29214279" w14:textId="55DCD25F" w:rsidR="0057376C" w:rsidRPr="00206507" w:rsidRDefault="00206507" w:rsidP="00E33EEA">
      <w:pPr>
        <w:autoSpaceDE w:val="0"/>
        <w:autoSpaceDN w:val="0"/>
        <w:adjustRightInd w:val="0"/>
        <w:rPr>
          <w:rFonts w:ascii="ArialMT" w:eastAsiaTheme="minorHAnsi" w:hAnsi="ArialMT" w:cs="ArialMT"/>
          <w:color w:val="292526"/>
          <w:lang w:val="en-CA"/>
        </w:rPr>
      </w:pPr>
      <w:r>
        <w:rPr>
          <w:rFonts w:ascii="ArialMT" w:eastAsiaTheme="minorHAnsi" w:hAnsi="ArialMT" w:cs="ArialMT"/>
          <w:color w:val="292526"/>
          <w:lang w:val="en-CA"/>
        </w:rPr>
        <w:t>2600 College Street</w:t>
      </w:r>
    </w:p>
    <w:p w14:paraId="7BFFEBD4" w14:textId="3BC4032A" w:rsidR="0057376C" w:rsidRPr="00206507" w:rsidRDefault="00206507" w:rsidP="00E33EEA">
      <w:pPr>
        <w:autoSpaceDE w:val="0"/>
        <w:autoSpaceDN w:val="0"/>
        <w:adjustRightInd w:val="0"/>
        <w:rPr>
          <w:rFonts w:ascii="ArialMT" w:eastAsiaTheme="minorHAnsi" w:hAnsi="ArialMT" w:cs="ArialMT"/>
          <w:color w:val="292526"/>
          <w:lang w:val="en-CA"/>
        </w:rPr>
      </w:pPr>
      <w:r w:rsidRPr="00206507">
        <w:rPr>
          <w:rFonts w:ascii="ArialMT" w:eastAsiaTheme="minorHAnsi" w:hAnsi="ArialMT" w:cs="ArialMT"/>
          <w:color w:val="292526"/>
          <w:lang w:val="en-CA"/>
        </w:rPr>
        <w:t>Sherbrooke, QC</w:t>
      </w:r>
      <w:r w:rsidR="0057376C" w:rsidRPr="00206507">
        <w:rPr>
          <w:rFonts w:ascii="ArialMT" w:eastAsiaTheme="minorHAnsi" w:hAnsi="ArialMT" w:cs="ArialMT"/>
          <w:color w:val="292526"/>
          <w:lang w:val="en-CA"/>
        </w:rPr>
        <w:t xml:space="preserve"> </w:t>
      </w:r>
      <w:r w:rsidRPr="00206507">
        <w:rPr>
          <w:rFonts w:ascii="ArialMT" w:eastAsiaTheme="minorHAnsi" w:hAnsi="ArialMT" w:cs="ArialMT"/>
          <w:color w:val="292526"/>
          <w:lang w:val="en-CA"/>
        </w:rPr>
        <w:t>J</w:t>
      </w:r>
      <w:r>
        <w:rPr>
          <w:rFonts w:ascii="ArialMT" w:eastAsiaTheme="minorHAnsi" w:hAnsi="ArialMT" w:cs="ArialMT"/>
          <w:color w:val="292526"/>
          <w:lang w:val="en-CA"/>
        </w:rPr>
        <w:t>1M 1Z7</w:t>
      </w:r>
    </w:p>
    <w:p w14:paraId="3224D022" w14:textId="77777777" w:rsidR="0057376C" w:rsidRPr="00206507" w:rsidRDefault="0057376C" w:rsidP="00E33EEA">
      <w:pPr>
        <w:autoSpaceDE w:val="0"/>
        <w:autoSpaceDN w:val="0"/>
        <w:adjustRightInd w:val="0"/>
        <w:rPr>
          <w:rFonts w:ascii="ArialMT" w:eastAsiaTheme="minorHAnsi" w:hAnsi="ArialMT" w:cs="ArialMT"/>
          <w:color w:val="292526"/>
          <w:lang w:val="en-CA"/>
        </w:rPr>
      </w:pPr>
    </w:p>
    <w:p w14:paraId="240715FC" w14:textId="6D742E9F" w:rsidR="0057376C" w:rsidRDefault="00206507" w:rsidP="00E33EEA">
      <w:pPr>
        <w:autoSpaceDE w:val="0"/>
        <w:autoSpaceDN w:val="0"/>
        <w:adjustRightInd w:val="0"/>
        <w:rPr>
          <w:rFonts w:ascii="ArialMT" w:eastAsiaTheme="minorHAnsi" w:hAnsi="ArialMT" w:cs="ArialMT"/>
          <w:color w:val="292526"/>
          <w:lang w:val="en-CA"/>
        </w:rPr>
      </w:pPr>
      <w:r>
        <w:rPr>
          <w:rFonts w:ascii="ArialMT" w:eastAsiaTheme="minorHAnsi" w:hAnsi="ArialMT" w:cs="ArialMT"/>
          <w:color w:val="292526"/>
          <w:lang w:val="en-CA"/>
        </w:rPr>
        <w:t>Scott Hamilton</w:t>
      </w:r>
      <w:r w:rsidR="0057376C">
        <w:rPr>
          <w:rFonts w:ascii="ArialMT" w:eastAsiaTheme="minorHAnsi" w:hAnsi="ArialMT" w:cs="ArialMT"/>
          <w:color w:val="292526"/>
          <w:lang w:val="en-CA"/>
        </w:rPr>
        <w:t>, PhD</w:t>
      </w:r>
    </w:p>
    <w:p w14:paraId="3EE322AA" w14:textId="77777777" w:rsidR="0057376C" w:rsidRDefault="0057376C" w:rsidP="00E33EEA">
      <w:pPr>
        <w:autoSpaceDE w:val="0"/>
        <w:autoSpaceDN w:val="0"/>
        <w:adjustRightInd w:val="0"/>
        <w:rPr>
          <w:rFonts w:ascii="ArialMT" w:eastAsiaTheme="minorHAnsi" w:hAnsi="ArialMT" w:cs="ArialMT"/>
          <w:color w:val="292526"/>
          <w:lang w:val="en-CA"/>
        </w:rPr>
      </w:pPr>
      <w:r>
        <w:rPr>
          <w:rFonts w:ascii="ArialMT" w:eastAsiaTheme="minorHAnsi" w:hAnsi="ArialMT" w:cs="ArialMT"/>
          <w:color w:val="292526"/>
          <w:lang w:val="en-CA"/>
        </w:rPr>
        <w:t>Lakehead University</w:t>
      </w:r>
    </w:p>
    <w:p w14:paraId="2AB59D7D" w14:textId="6F7EFCB1" w:rsidR="0057376C" w:rsidRDefault="0057376C" w:rsidP="00E33EEA">
      <w:pPr>
        <w:autoSpaceDE w:val="0"/>
        <w:autoSpaceDN w:val="0"/>
        <w:adjustRightInd w:val="0"/>
        <w:rPr>
          <w:rFonts w:ascii="ArialMT" w:eastAsiaTheme="minorHAnsi" w:hAnsi="ArialMT" w:cs="ArialMT"/>
          <w:color w:val="292526"/>
          <w:lang w:val="en-CA"/>
        </w:rPr>
      </w:pPr>
      <w:r>
        <w:rPr>
          <w:rFonts w:ascii="ArialMT" w:eastAsiaTheme="minorHAnsi" w:hAnsi="ArialMT" w:cs="ArialMT"/>
          <w:color w:val="292526"/>
          <w:lang w:val="en-CA"/>
        </w:rPr>
        <w:t xml:space="preserve">Department of </w:t>
      </w:r>
      <w:r w:rsidR="00206507">
        <w:rPr>
          <w:rFonts w:ascii="ArialMT" w:eastAsiaTheme="minorHAnsi" w:hAnsi="ArialMT" w:cs="ArialMT"/>
          <w:color w:val="292526"/>
          <w:lang w:val="en-CA"/>
        </w:rPr>
        <w:t>Anthropology</w:t>
      </w:r>
    </w:p>
    <w:p w14:paraId="14679410" w14:textId="77777777" w:rsidR="0057376C" w:rsidRDefault="0057376C" w:rsidP="00E33EEA">
      <w:pPr>
        <w:autoSpaceDE w:val="0"/>
        <w:autoSpaceDN w:val="0"/>
        <w:adjustRightInd w:val="0"/>
        <w:rPr>
          <w:rFonts w:ascii="ArialMT" w:eastAsiaTheme="minorHAnsi" w:hAnsi="ArialMT" w:cs="ArialMT"/>
          <w:color w:val="292526"/>
          <w:lang w:val="en-CA"/>
        </w:rPr>
      </w:pPr>
      <w:r>
        <w:rPr>
          <w:rFonts w:ascii="ArialMT" w:eastAsiaTheme="minorHAnsi" w:hAnsi="ArialMT" w:cs="ArialMT"/>
          <w:color w:val="292526"/>
          <w:lang w:val="en-CA"/>
        </w:rPr>
        <w:t>955 Oliver Road</w:t>
      </w:r>
    </w:p>
    <w:p w14:paraId="3FB41EF7" w14:textId="64A7E082" w:rsidR="006A5A53" w:rsidRDefault="0057376C" w:rsidP="00E33EEA">
      <w:pPr>
        <w:rPr>
          <w:rFonts w:ascii="Arial" w:hAnsi="Arial" w:cs="Arial"/>
          <w:b/>
          <w:bCs/>
          <w:color w:val="548DD4" w:themeColor="text2" w:themeTint="99"/>
          <w:lang w:val="en-CA"/>
        </w:rPr>
      </w:pPr>
      <w:r>
        <w:rPr>
          <w:rFonts w:ascii="ArialMT" w:eastAsiaTheme="minorHAnsi" w:hAnsi="ArialMT" w:cs="ArialMT"/>
          <w:color w:val="292526"/>
          <w:lang w:val="en-CA"/>
        </w:rPr>
        <w:t>Thunder Bay, ON P7B 5E1</w:t>
      </w:r>
      <w:r w:rsidR="006A5A53">
        <w:br w:type="page"/>
      </w:r>
    </w:p>
    <w:p w14:paraId="218CF3D6" w14:textId="40956E45" w:rsidR="00FB1303" w:rsidRPr="00865B38" w:rsidRDefault="00FB1303" w:rsidP="00C34814">
      <w:pPr>
        <w:pStyle w:val="Heading2"/>
        <w:spacing w:before="0" w:after="120" w:line="276" w:lineRule="auto"/>
      </w:pPr>
      <w:r w:rsidRPr="00865B38">
        <w:lastRenderedPageBreak/>
        <w:t>Background</w:t>
      </w:r>
    </w:p>
    <w:p w14:paraId="3773277E" w14:textId="13C4E0C5" w:rsidR="00BB2DC1" w:rsidRPr="00865B38" w:rsidRDefault="00BB2DC1" w:rsidP="00C34814">
      <w:pPr>
        <w:pStyle w:val="BodyText"/>
        <w:spacing w:after="120" w:line="276" w:lineRule="auto"/>
        <w:rPr>
          <w:sz w:val="24"/>
          <w:szCs w:val="24"/>
        </w:rPr>
      </w:pPr>
      <w:r w:rsidRPr="00865B38">
        <w:rPr>
          <w:sz w:val="24"/>
          <w:szCs w:val="24"/>
        </w:rPr>
        <w:t>In accordance with the Lakehead University Institutional Quality Assurance Process (IQAP)</w:t>
      </w:r>
      <w:r w:rsidR="00BE74E5" w:rsidRPr="00865B38">
        <w:rPr>
          <w:rStyle w:val="Strong"/>
          <w:b w:val="0"/>
          <w:bCs w:val="0"/>
          <w:sz w:val="24"/>
          <w:szCs w:val="24"/>
        </w:rPr>
        <w:t>, a</w:t>
      </w:r>
      <w:r w:rsidRPr="00865B38">
        <w:rPr>
          <w:rStyle w:val="Strong"/>
          <w:b w:val="0"/>
          <w:bCs w:val="0"/>
          <w:sz w:val="24"/>
          <w:szCs w:val="24"/>
        </w:rPr>
        <w:t xml:space="preserve"> Final Assessment Report has been prepared to provide a</w:t>
      </w:r>
      <w:r w:rsidRPr="00865B38">
        <w:rPr>
          <w:sz w:val="24"/>
          <w:szCs w:val="24"/>
        </w:rPr>
        <w:t xml:space="preserve"> synthesis of the external evaluation and internal response and a</w:t>
      </w:r>
      <w:r w:rsidR="008E5F1A" w:rsidRPr="00865B38">
        <w:rPr>
          <w:sz w:val="24"/>
          <w:szCs w:val="24"/>
        </w:rPr>
        <w:t>ssessment</w:t>
      </w:r>
      <w:r w:rsidR="00C31F62" w:rsidRPr="00865B38">
        <w:rPr>
          <w:sz w:val="24"/>
          <w:szCs w:val="24"/>
        </w:rPr>
        <w:t>s</w:t>
      </w:r>
      <w:r w:rsidR="008E5F1A" w:rsidRPr="00865B38">
        <w:rPr>
          <w:sz w:val="24"/>
          <w:szCs w:val="24"/>
        </w:rPr>
        <w:t xml:space="preserve"> of </w:t>
      </w:r>
      <w:r w:rsidR="00FA4FCB">
        <w:rPr>
          <w:sz w:val="24"/>
          <w:szCs w:val="24"/>
        </w:rPr>
        <w:t xml:space="preserve">the </w:t>
      </w:r>
      <w:r w:rsidR="0064575C">
        <w:rPr>
          <w:sz w:val="24"/>
          <w:szCs w:val="24"/>
        </w:rPr>
        <w:t xml:space="preserve">undergraduate and </w:t>
      </w:r>
      <w:r w:rsidR="00A44CAF" w:rsidRPr="00A44CAF">
        <w:rPr>
          <w:sz w:val="24"/>
          <w:szCs w:val="24"/>
        </w:rPr>
        <w:t>graduate</w:t>
      </w:r>
      <w:r w:rsidR="00FA4FCB" w:rsidRPr="00A44CAF">
        <w:rPr>
          <w:sz w:val="24"/>
          <w:szCs w:val="24"/>
        </w:rPr>
        <w:t xml:space="preserve"> programs offered by the </w:t>
      </w:r>
      <w:r w:rsidR="00A44CAF" w:rsidRPr="00A44CAF">
        <w:rPr>
          <w:sz w:val="24"/>
          <w:szCs w:val="24"/>
        </w:rPr>
        <w:t xml:space="preserve">Department of </w:t>
      </w:r>
      <w:r w:rsidR="00206507">
        <w:rPr>
          <w:sz w:val="24"/>
          <w:szCs w:val="24"/>
        </w:rPr>
        <w:t>Sociology</w:t>
      </w:r>
      <w:r w:rsidR="001430FC" w:rsidRPr="00A44CAF">
        <w:rPr>
          <w:sz w:val="24"/>
          <w:szCs w:val="24"/>
        </w:rPr>
        <w:t xml:space="preserve"> in</w:t>
      </w:r>
      <w:r w:rsidR="004E4DDF" w:rsidRPr="00A44CAF">
        <w:rPr>
          <w:sz w:val="24"/>
          <w:szCs w:val="24"/>
        </w:rPr>
        <w:t xml:space="preserve"> the </w:t>
      </w:r>
      <w:r w:rsidR="00644EDF" w:rsidRPr="00A44CAF">
        <w:rPr>
          <w:sz w:val="24"/>
          <w:szCs w:val="24"/>
        </w:rPr>
        <w:t>Fa</w:t>
      </w:r>
      <w:r w:rsidR="008E5F1A" w:rsidRPr="00A44CAF">
        <w:rPr>
          <w:sz w:val="24"/>
          <w:szCs w:val="24"/>
        </w:rPr>
        <w:t xml:space="preserve">culty </w:t>
      </w:r>
      <w:r w:rsidR="00A44CAF" w:rsidRPr="00A44CAF">
        <w:rPr>
          <w:sz w:val="24"/>
          <w:szCs w:val="24"/>
        </w:rPr>
        <w:t xml:space="preserve">of </w:t>
      </w:r>
      <w:r w:rsidR="00206507">
        <w:rPr>
          <w:sz w:val="24"/>
          <w:szCs w:val="24"/>
        </w:rPr>
        <w:t xml:space="preserve">Social Sciences and Humanities. </w:t>
      </w:r>
      <w:r w:rsidRPr="00865B38">
        <w:rPr>
          <w:sz w:val="24"/>
          <w:szCs w:val="24"/>
        </w:rPr>
        <w:t>This report identifies the significant strengths of the program</w:t>
      </w:r>
      <w:r w:rsidR="00FA4FCB">
        <w:rPr>
          <w:sz w:val="24"/>
          <w:szCs w:val="24"/>
        </w:rPr>
        <w:t>s</w:t>
      </w:r>
      <w:r w:rsidRPr="00865B38">
        <w:rPr>
          <w:sz w:val="24"/>
          <w:szCs w:val="24"/>
        </w:rPr>
        <w:t xml:space="preserve">, the opportunities for program improvement and enhancement, and sets out and prioritizes the recommendations that have been selected for implementation. </w:t>
      </w:r>
    </w:p>
    <w:p w14:paraId="7F3DE5B4" w14:textId="6AEBDF52" w:rsidR="00C827CB" w:rsidRPr="00C827CB" w:rsidRDefault="00BB2DC1" w:rsidP="00C827CB">
      <w:pPr>
        <w:pStyle w:val="BodyText"/>
        <w:spacing w:after="120" w:line="276" w:lineRule="auto"/>
        <w:rPr>
          <w:sz w:val="24"/>
          <w:szCs w:val="24"/>
        </w:rPr>
      </w:pPr>
      <w:bookmarkStart w:id="0" w:name="_Hlk176879452"/>
      <w:r w:rsidRPr="00C827CB">
        <w:rPr>
          <w:sz w:val="24"/>
          <w:szCs w:val="24"/>
        </w:rPr>
        <w:t>The report includes an Implementation Plan that identifies</w:t>
      </w:r>
      <w:r w:rsidR="00C827CB" w:rsidRPr="00C827CB">
        <w:rPr>
          <w:sz w:val="24"/>
          <w:szCs w:val="24"/>
        </w:rPr>
        <w:t xml:space="preserve"> and prioritizes those recommendations that are selected for implementation. The Implementation Plan identif</w:t>
      </w:r>
      <w:r w:rsidR="00C827CB">
        <w:rPr>
          <w:sz w:val="24"/>
          <w:szCs w:val="24"/>
        </w:rPr>
        <w:t>ies</w:t>
      </w:r>
      <w:r w:rsidR="00C827CB" w:rsidRPr="00C827CB">
        <w:rPr>
          <w:sz w:val="24"/>
          <w:szCs w:val="24"/>
        </w:rPr>
        <w:t>:</w:t>
      </w:r>
    </w:p>
    <w:p w14:paraId="04A21E15" w14:textId="77777777" w:rsidR="00C827CB" w:rsidRPr="00C827CB" w:rsidRDefault="00C827CB" w:rsidP="00C827CB">
      <w:pPr>
        <w:pStyle w:val="Heading2"/>
        <w:numPr>
          <w:ilvl w:val="0"/>
          <w:numId w:val="31"/>
        </w:numPr>
        <w:spacing w:before="0" w:after="120" w:line="276" w:lineRule="auto"/>
        <w:rPr>
          <w:b w:val="0"/>
          <w:bCs w:val="0"/>
          <w:color w:val="auto"/>
        </w:rPr>
      </w:pPr>
      <w:r w:rsidRPr="00C827CB">
        <w:rPr>
          <w:b w:val="0"/>
          <w:bCs w:val="0"/>
          <w:color w:val="auto"/>
        </w:rPr>
        <w:t>the group or individual responsible for providing resources needed to address recommendations from the external reviewers or action items identified by the university;</w:t>
      </w:r>
    </w:p>
    <w:p w14:paraId="5A68D07D" w14:textId="6D04E445" w:rsidR="00C827CB" w:rsidRPr="00C827CB" w:rsidRDefault="00C827CB" w:rsidP="00C827CB">
      <w:pPr>
        <w:pStyle w:val="Heading2"/>
        <w:numPr>
          <w:ilvl w:val="0"/>
          <w:numId w:val="31"/>
        </w:numPr>
        <w:spacing w:before="0" w:after="120" w:line="276" w:lineRule="auto"/>
        <w:rPr>
          <w:b w:val="0"/>
          <w:bCs w:val="0"/>
          <w:color w:val="auto"/>
        </w:rPr>
      </w:pPr>
      <w:r w:rsidRPr="00C827CB">
        <w:rPr>
          <w:b w:val="0"/>
          <w:bCs w:val="0"/>
          <w:color w:val="auto"/>
        </w:rPr>
        <w:t>who will be responsible for acting on those recommendations; and</w:t>
      </w:r>
    </w:p>
    <w:p w14:paraId="0213227B" w14:textId="77777777" w:rsidR="00C827CB" w:rsidRPr="00C827CB" w:rsidRDefault="00C827CB" w:rsidP="00C827CB">
      <w:pPr>
        <w:pStyle w:val="Heading2"/>
        <w:numPr>
          <w:ilvl w:val="0"/>
          <w:numId w:val="31"/>
        </w:numPr>
        <w:spacing w:before="0" w:after="120" w:line="276" w:lineRule="auto"/>
        <w:rPr>
          <w:b w:val="0"/>
          <w:bCs w:val="0"/>
          <w:color w:val="auto"/>
        </w:rPr>
      </w:pPr>
      <w:r w:rsidRPr="00C827CB">
        <w:rPr>
          <w:b w:val="0"/>
          <w:bCs w:val="0"/>
          <w:color w:val="auto"/>
        </w:rPr>
        <w:t>specific timelines for acting on and monitoring the implementation of those recommendations.</w:t>
      </w:r>
    </w:p>
    <w:bookmarkEnd w:id="0"/>
    <w:p w14:paraId="2FA24281" w14:textId="77D28EB4" w:rsidR="00BB2DC1" w:rsidRPr="00865B38" w:rsidRDefault="00FB1303" w:rsidP="00C34814">
      <w:pPr>
        <w:pStyle w:val="Heading2"/>
        <w:spacing w:before="0" w:after="120" w:line="276" w:lineRule="auto"/>
      </w:pPr>
      <w:r w:rsidRPr="00865B38">
        <w:t xml:space="preserve">Review </w:t>
      </w:r>
      <w:r w:rsidR="0011687D" w:rsidRPr="00865B38">
        <w:t>Summary</w:t>
      </w:r>
    </w:p>
    <w:p w14:paraId="7EDE0ABA" w14:textId="09E31310" w:rsidR="0025040C" w:rsidRPr="00865B38" w:rsidRDefault="00AE15DF" w:rsidP="00C34814">
      <w:pPr>
        <w:pStyle w:val="BodyText"/>
        <w:spacing w:after="120" w:line="276" w:lineRule="auto"/>
        <w:rPr>
          <w:sz w:val="24"/>
          <w:szCs w:val="24"/>
        </w:rPr>
      </w:pPr>
      <w:r w:rsidRPr="00865B38">
        <w:rPr>
          <w:sz w:val="24"/>
          <w:szCs w:val="24"/>
        </w:rPr>
        <w:t xml:space="preserve">The </w:t>
      </w:r>
      <w:r w:rsidR="00A44CAF" w:rsidRPr="00A44CAF">
        <w:rPr>
          <w:sz w:val="24"/>
          <w:szCs w:val="24"/>
        </w:rPr>
        <w:t xml:space="preserve">Department of </w:t>
      </w:r>
      <w:r w:rsidR="00206507">
        <w:rPr>
          <w:sz w:val="24"/>
          <w:szCs w:val="24"/>
        </w:rPr>
        <w:t>Sociology</w:t>
      </w:r>
      <w:r w:rsidR="004E4DDF" w:rsidRPr="00A44CAF">
        <w:rPr>
          <w:sz w:val="24"/>
          <w:szCs w:val="24"/>
        </w:rPr>
        <w:t xml:space="preserve">, a </w:t>
      </w:r>
      <w:r w:rsidR="00C93D5B" w:rsidRPr="00A44CAF">
        <w:rPr>
          <w:sz w:val="24"/>
          <w:szCs w:val="24"/>
        </w:rPr>
        <w:t xml:space="preserve">unit in </w:t>
      </w:r>
      <w:r w:rsidR="00FE3A44" w:rsidRPr="00A44CAF">
        <w:rPr>
          <w:sz w:val="24"/>
          <w:szCs w:val="24"/>
        </w:rPr>
        <w:t xml:space="preserve">the Faculty of </w:t>
      </w:r>
      <w:r w:rsidR="00206507">
        <w:rPr>
          <w:sz w:val="24"/>
          <w:szCs w:val="24"/>
        </w:rPr>
        <w:t>Social Sciences and Humanities</w:t>
      </w:r>
      <w:r w:rsidR="004E4DDF" w:rsidRPr="00A44CAF">
        <w:rPr>
          <w:sz w:val="24"/>
          <w:szCs w:val="24"/>
        </w:rPr>
        <w:t>,</w:t>
      </w:r>
      <w:r w:rsidR="00FE3A44" w:rsidRPr="00A44CAF">
        <w:rPr>
          <w:sz w:val="24"/>
          <w:szCs w:val="24"/>
        </w:rPr>
        <w:t xml:space="preserve"> </w:t>
      </w:r>
      <w:r w:rsidR="00885E2F" w:rsidRPr="00A44CAF">
        <w:rPr>
          <w:sz w:val="24"/>
          <w:szCs w:val="24"/>
        </w:rPr>
        <w:t xml:space="preserve">submitted a Self-Study in </w:t>
      </w:r>
      <w:r w:rsidR="00206507" w:rsidRPr="00206507">
        <w:rPr>
          <w:sz w:val="24"/>
          <w:szCs w:val="24"/>
        </w:rPr>
        <w:t>October</w:t>
      </w:r>
      <w:r w:rsidR="00A44CAF" w:rsidRPr="00206507">
        <w:rPr>
          <w:sz w:val="24"/>
          <w:szCs w:val="24"/>
        </w:rPr>
        <w:t xml:space="preserve"> 2021</w:t>
      </w:r>
      <w:r w:rsidR="00721C68" w:rsidRPr="00A44CAF">
        <w:rPr>
          <w:sz w:val="24"/>
          <w:szCs w:val="24"/>
        </w:rPr>
        <w:t>.</w:t>
      </w:r>
      <w:r w:rsidR="00D36A0F" w:rsidRPr="00865B38">
        <w:rPr>
          <w:sz w:val="24"/>
          <w:szCs w:val="24"/>
        </w:rPr>
        <w:t xml:space="preserve"> Volume I</w:t>
      </w:r>
      <w:r w:rsidR="0025040C" w:rsidRPr="00865B38">
        <w:rPr>
          <w:sz w:val="24"/>
          <w:szCs w:val="24"/>
        </w:rPr>
        <w:t xml:space="preserve"> presented</w:t>
      </w:r>
      <w:r w:rsidR="0025040C" w:rsidRPr="00865B38">
        <w:rPr>
          <w:w w:val="102"/>
          <w:sz w:val="24"/>
          <w:szCs w:val="24"/>
        </w:rPr>
        <w:t xml:space="preserve"> </w:t>
      </w:r>
      <w:r w:rsidR="0025040C" w:rsidRPr="00865B38">
        <w:rPr>
          <w:sz w:val="24"/>
          <w:szCs w:val="24"/>
        </w:rPr>
        <w:t xml:space="preserve">the program </w:t>
      </w:r>
      <w:r w:rsidR="002A4C3B" w:rsidRPr="00865B38">
        <w:rPr>
          <w:sz w:val="24"/>
          <w:szCs w:val="24"/>
        </w:rPr>
        <w:t>descriptions and</w:t>
      </w:r>
      <w:r w:rsidR="0025040C" w:rsidRPr="00865B38">
        <w:rPr>
          <w:sz w:val="24"/>
          <w:szCs w:val="24"/>
        </w:rPr>
        <w:t xml:space="preserve"> outcomes, a</w:t>
      </w:r>
      <w:r w:rsidR="00885E2F" w:rsidRPr="00865B38">
        <w:rPr>
          <w:sz w:val="24"/>
          <w:szCs w:val="24"/>
        </w:rPr>
        <w:t>n analytical assessment of the program</w:t>
      </w:r>
      <w:r w:rsidR="0025040C" w:rsidRPr="00865B38">
        <w:rPr>
          <w:sz w:val="24"/>
          <w:szCs w:val="24"/>
        </w:rPr>
        <w:t>, and</w:t>
      </w:r>
      <w:r w:rsidR="0025040C" w:rsidRPr="00865B38">
        <w:rPr>
          <w:w w:val="102"/>
          <w:sz w:val="24"/>
          <w:szCs w:val="24"/>
        </w:rPr>
        <w:t xml:space="preserve"> </w:t>
      </w:r>
      <w:r w:rsidR="00885E2F" w:rsidRPr="00865B38">
        <w:rPr>
          <w:sz w:val="24"/>
          <w:szCs w:val="24"/>
        </w:rPr>
        <w:t>program information</w:t>
      </w:r>
      <w:r w:rsidR="0025040C" w:rsidRPr="00865B38">
        <w:rPr>
          <w:sz w:val="24"/>
          <w:szCs w:val="24"/>
        </w:rPr>
        <w:t xml:space="preserve"> along with institutional</w:t>
      </w:r>
      <w:r w:rsidR="0025040C" w:rsidRPr="00865B38">
        <w:rPr>
          <w:w w:val="102"/>
          <w:sz w:val="24"/>
          <w:szCs w:val="24"/>
        </w:rPr>
        <w:t xml:space="preserve"> </w:t>
      </w:r>
      <w:r w:rsidR="0025040C" w:rsidRPr="00865B38">
        <w:rPr>
          <w:sz w:val="24"/>
          <w:szCs w:val="24"/>
        </w:rPr>
        <w:t>information and statistical data. Volume</w:t>
      </w:r>
      <w:r w:rsidR="00B2610C" w:rsidRPr="00865B38">
        <w:rPr>
          <w:sz w:val="24"/>
          <w:szCs w:val="24"/>
        </w:rPr>
        <w:t xml:space="preserve"> II</w:t>
      </w:r>
      <w:r w:rsidR="0025040C" w:rsidRPr="00865B38">
        <w:rPr>
          <w:sz w:val="24"/>
          <w:szCs w:val="24"/>
        </w:rPr>
        <w:t xml:space="preserve"> provided </w:t>
      </w:r>
      <w:r w:rsidR="00B2610C" w:rsidRPr="00865B38">
        <w:rPr>
          <w:sz w:val="24"/>
          <w:szCs w:val="24"/>
        </w:rPr>
        <w:t xml:space="preserve">course </w:t>
      </w:r>
      <w:r w:rsidR="002E6C01">
        <w:rPr>
          <w:sz w:val="24"/>
          <w:szCs w:val="24"/>
        </w:rPr>
        <w:t>syllabi</w:t>
      </w:r>
      <w:r w:rsidR="00B2610C" w:rsidRPr="00865B38">
        <w:rPr>
          <w:sz w:val="24"/>
          <w:szCs w:val="24"/>
        </w:rPr>
        <w:t xml:space="preserve">. </w:t>
      </w:r>
      <w:r w:rsidR="00B2610C" w:rsidRPr="00A8489C">
        <w:rPr>
          <w:sz w:val="24"/>
          <w:szCs w:val="24"/>
        </w:rPr>
        <w:t>Volume III provided</w:t>
      </w:r>
      <w:r w:rsidR="0025040C" w:rsidRPr="00A8489C">
        <w:rPr>
          <w:sz w:val="24"/>
          <w:szCs w:val="24"/>
        </w:rPr>
        <w:t xml:space="preserve"> the CVs for </w:t>
      </w:r>
      <w:r w:rsidR="002E6C01" w:rsidRPr="00A8489C">
        <w:rPr>
          <w:sz w:val="24"/>
          <w:szCs w:val="24"/>
        </w:rPr>
        <w:t xml:space="preserve">core </w:t>
      </w:r>
      <w:r w:rsidR="001430FC" w:rsidRPr="00A8489C">
        <w:rPr>
          <w:sz w:val="24"/>
          <w:szCs w:val="24"/>
        </w:rPr>
        <w:t>faculty</w:t>
      </w:r>
      <w:r w:rsidR="00A8489C" w:rsidRPr="00A8489C">
        <w:rPr>
          <w:sz w:val="24"/>
          <w:szCs w:val="24"/>
        </w:rPr>
        <w:t xml:space="preserve"> </w:t>
      </w:r>
      <w:r w:rsidR="002E6C01" w:rsidRPr="00A8489C">
        <w:rPr>
          <w:sz w:val="24"/>
          <w:szCs w:val="24"/>
        </w:rPr>
        <w:t xml:space="preserve">and </w:t>
      </w:r>
      <w:r w:rsidR="001430FC" w:rsidRPr="00A8489C">
        <w:rPr>
          <w:sz w:val="24"/>
          <w:szCs w:val="24"/>
        </w:rPr>
        <w:t>contract lecturer</w:t>
      </w:r>
      <w:r w:rsidR="00C572E5" w:rsidRPr="00A8489C">
        <w:rPr>
          <w:sz w:val="24"/>
          <w:szCs w:val="24"/>
        </w:rPr>
        <w:t>s</w:t>
      </w:r>
      <w:r w:rsidR="002E6C01" w:rsidRPr="00A8489C">
        <w:rPr>
          <w:sz w:val="24"/>
          <w:szCs w:val="24"/>
        </w:rPr>
        <w:t xml:space="preserve"> </w:t>
      </w:r>
      <w:r w:rsidR="0025040C" w:rsidRPr="00A8489C">
        <w:rPr>
          <w:sz w:val="24"/>
          <w:szCs w:val="24"/>
        </w:rPr>
        <w:t>contributing</w:t>
      </w:r>
      <w:r w:rsidR="00B2610C" w:rsidRPr="00A8489C">
        <w:rPr>
          <w:sz w:val="24"/>
          <w:szCs w:val="24"/>
        </w:rPr>
        <w:t xml:space="preserve"> to the delivery of the program</w:t>
      </w:r>
      <w:r w:rsidR="00A8489C" w:rsidRPr="00A8489C">
        <w:rPr>
          <w:sz w:val="24"/>
          <w:szCs w:val="24"/>
        </w:rPr>
        <w:t>.</w:t>
      </w:r>
    </w:p>
    <w:p w14:paraId="152549EA" w14:textId="4A3A0355" w:rsidR="007C36CB" w:rsidRDefault="0093766B" w:rsidP="00C34814">
      <w:pPr>
        <w:autoSpaceDE w:val="0"/>
        <w:autoSpaceDN w:val="0"/>
        <w:adjustRightInd w:val="0"/>
        <w:spacing w:after="120" w:line="276" w:lineRule="auto"/>
        <w:rPr>
          <w:rFonts w:asciiTheme="minorBidi" w:hAnsiTheme="minorBidi" w:cstheme="minorBidi"/>
        </w:rPr>
      </w:pPr>
      <w:r w:rsidRPr="007C36CB">
        <w:rPr>
          <w:rFonts w:asciiTheme="minorBidi" w:hAnsiTheme="minorBidi" w:cstheme="minorBidi"/>
        </w:rPr>
        <w:t>The Review Team for this cyclical program review included t</w:t>
      </w:r>
      <w:r w:rsidR="0025040C" w:rsidRPr="007C36CB">
        <w:rPr>
          <w:rFonts w:asciiTheme="minorBidi" w:hAnsiTheme="minorBidi" w:cstheme="minorBidi"/>
        </w:rPr>
        <w:t xml:space="preserve">wo external reviewers </w:t>
      </w:r>
      <w:r w:rsidRPr="007C36CB">
        <w:rPr>
          <w:rFonts w:asciiTheme="minorBidi" w:hAnsiTheme="minorBidi" w:cstheme="minorBidi"/>
        </w:rPr>
        <w:t>and one internal reviewer</w:t>
      </w:r>
      <w:r w:rsidR="00A7007B" w:rsidRPr="007C36CB">
        <w:rPr>
          <w:rFonts w:asciiTheme="minorBidi" w:hAnsiTheme="minorBidi" w:cstheme="minorBidi"/>
        </w:rPr>
        <w:t xml:space="preserve"> </w:t>
      </w:r>
      <w:r w:rsidR="0025040C" w:rsidRPr="007C36CB">
        <w:rPr>
          <w:rFonts w:asciiTheme="minorBidi" w:hAnsiTheme="minorBidi" w:cstheme="minorBidi"/>
        </w:rPr>
        <w:t>selected by the Senate Academic</w:t>
      </w:r>
      <w:r w:rsidR="0025040C" w:rsidRPr="007C36CB">
        <w:rPr>
          <w:rFonts w:asciiTheme="minorBidi" w:hAnsiTheme="minorBidi" w:cstheme="minorBidi"/>
          <w:w w:val="102"/>
        </w:rPr>
        <w:t xml:space="preserve"> </w:t>
      </w:r>
      <w:r w:rsidR="007355F3" w:rsidRPr="007C36CB">
        <w:rPr>
          <w:rFonts w:asciiTheme="minorBidi" w:hAnsiTheme="minorBidi" w:cstheme="minorBidi"/>
          <w:w w:val="102"/>
        </w:rPr>
        <w:t>Quality Assurance Sub-</w:t>
      </w:r>
      <w:r w:rsidR="0025040C" w:rsidRPr="007C36CB">
        <w:rPr>
          <w:rFonts w:asciiTheme="minorBidi" w:hAnsiTheme="minorBidi" w:cstheme="minorBidi"/>
        </w:rPr>
        <w:t>Committee (SAC-QA) from a set of proposed reviewers</w:t>
      </w:r>
      <w:r w:rsidRPr="007C36CB">
        <w:rPr>
          <w:rFonts w:asciiTheme="minorBidi" w:hAnsiTheme="minorBidi" w:cstheme="minorBidi"/>
        </w:rPr>
        <w:t>. The reviewers</w:t>
      </w:r>
      <w:r w:rsidR="0025040C" w:rsidRPr="007C36CB">
        <w:rPr>
          <w:rFonts w:asciiTheme="minorBidi" w:hAnsiTheme="minorBidi" w:cstheme="minorBidi"/>
        </w:rPr>
        <w:t xml:space="preserve"> examined</w:t>
      </w:r>
      <w:r w:rsidR="0025040C" w:rsidRPr="007C36CB">
        <w:rPr>
          <w:rFonts w:asciiTheme="minorBidi" w:hAnsiTheme="minorBidi" w:cstheme="minorBidi"/>
          <w:w w:val="102"/>
        </w:rPr>
        <w:t xml:space="preserve"> </w:t>
      </w:r>
      <w:r w:rsidR="0025040C" w:rsidRPr="007C36CB">
        <w:rPr>
          <w:rFonts w:asciiTheme="minorBidi" w:hAnsiTheme="minorBidi" w:cstheme="minorBidi"/>
        </w:rPr>
        <w:t xml:space="preserve">materials and </w:t>
      </w:r>
      <w:r w:rsidR="0025040C" w:rsidRPr="00A8489C">
        <w:rPr>
          <w:rFonts w:asciiTheme="minorBidi" w:hAnsiTheme="minorBidi" w:cstheme="minorBidi"/>
        </w:rPr>
        <w:t xml:space="preserve">completed a </w:t>
      </w:r>
      <w:r w:rsidR="00CC31FC" w:rsidRPr="00A8489C">
        <w:rPr>
          <w:rFonts w:asciiTheme="minorBidi" w:hAnsiTheme="minorBidi" w:cstheme="minorBidi"/>
        </w:rPr>
        <w:t>t</w:t>
      </w:r>
      <w:r w:rsidR="00C572E5" w:rsidRPr="00A8489C">
        <w:rPr>
          <w:rFonts w:asciiTheme="minorBidi" w:hAnsiTheme="minorBidi" w:cstheme="minorBidi"/>
        </w:rPr>
        <w:t>hree</w:t>
      </w:r>
      <w:r w:rsidR="00F978D5" w:rsidRPr="00A8489C">
        <w:rPr>
          <w:rFonts w:asciiTheme="minorBidi" w:hAnsiTheme="minorBidi" w:cstheme="minorBidi"/>
        </w:rPr>
        <w:t>-</w:t>
      </w:r>
      <w:r w:rsidR="00CC31FC" w:rsidRPr="00A8489C">
        <w:rPr>
          <w:rFonts w:asciiTheme="minorBidi" w:hAnsiTheme="minorBidi" w:cstheme="minorBidi"/>
        </w:rPr>
        <w:t xml:space="preserve">day </w:t>
      </w:r>
      <w:r w:rsidR="00C572E5" w:rsidRPr="00A8489C">
        <w:rPr>
          <w:rFonts w:asciiTheme="minorBidi" w:hAnsiTheme="minorBidi" w:cstheme="minorBidi"/>
        </w:rPr>
        <w:t xml:space="preserve">virtual </w:t>
      </w:r>
      <w:r w:rsidRPr="00A8489C">
        <w:rPr>
          <w:rFonts w:asciiTheme="minorBidi" w:hAnsiTheme="minorBidi" w:cstheme="minorBidi"/>
        </w:rPr>
        <w:t>site</w:t>
      </w:r>
      <w:r w:rsidR="00773689" w:rsidRPr="00A8489C">
        <w:rPr>
          <w:rFonts w:asciiTheme="minorBidi" w:hAnsiTheme="minorBidi" w:cstheme="minorBidi"/>
        </w:rPr>
        <w:t xml:space="preserve"> visit on </w:t>
      </w:r>
      <w:r w:rsidR="00A8489C" w:rsidRPr="00A8489C">
        <w:rPr>
          <w:rFonts w:asciiTheme="minorBidi" w:hAnsiTheme="minorBidi" w:cstheme="minorBidi"/>
        </w:rPr>
        <w:t>November</w:t>
      </w:r>
      <w:r w:rsidR="00A8489C">
        <w:rPr>
          <w:rFonts w:asciiTheme="minorBidi" w:hAnsiTheme="minorBidi" w:cstheme="minorBidi"/>
        </w:rPr>
        <w:t xml:space="preserve"> 3 – November 5, 2021.</w:t>
      </w:r>
      <w:r w:rsidR="0025040C" w:rsidRPr="007C36CB">
        <w:rPr>
          <w:rFonts w:asciiTheme="minorBidi" w:hAnsiTheme="minorBidi" w:cstheme="minorBidi"/>
        </w:rPr>
        <w:t xml:space="preserve"> The </w:t>
      </w:r>
      <w:r w:rsidR="0080401D" w:rsidRPr="007C36CB">
        <w:rPr>
          <w:rFonts w:asciiTheme="minorBidi" w:hAnsiTheme="minorBidi" w:cstheme="minorBidi"/>
        </w:rPr>
        <w:t>site visit included meeting</w:t>
      </w:r>
      <w:r w:rsidR="0025040C" w:rsidRPr="007C36CB">
        <w:rPr>
          <w:rFonts w:asciiTheme="minorBidi" w:hAnsiTheme="minorBidi" w:cstheme="minorBidi"/>
        </w:rPr>
        <w:t>s</w:t>
      </w:r>
      <w:r w:rsidR="0025040C" w:rsidRPr="007C36CB">
        <w:rPr>
          <w:rFonts w:asciiTheme="minorBidi" w:hAnsiTheme="minorBidi" w:cstheme="minorBidi"/>
          <w:w w:val="102"/>
        </w:rPr>
        <w:t xml:space="preserve"> </w:t>
      </w:r>
      <w:r w:rsidR="0025040C" w:rsidRPr="00A8489C">
        <w:rPr>
          <w:rFonts w:asciiTheme="minorBidi" w:hAnsiTheme="minorBidi" w:cstheme="minorBidi"/>
        </w:rPr>
        <w:t xml:space="preserve">with the </w:t>
      </w:r>
      <w:r w:rsidR="009A28AE" w:rsidRPr="00A8489C">
        <w:rPr>
          <w:rFonts w:asciiTheme="minorBidi" w:hAnsiTheme="minorBidi" w:cstheme="minorBidi"/>
        </w:rPr>
        <w:t xml:space="preserve">Provost and </w:t>
      </w:r>
      <w:r w:rsidR="00EF253F" w:rsidRPr="00A8489C">
        <w:rPr>
          <w:rFonts w:asciiTheme="minorBidi" w:hAnsiTheme="minorBidi" w:cstheme="minorBidi"/>
        </w:rPr>
        <w:t>Vice-President (</w:t>
      </w:r>
      <w:r w:rsidR="009A28AE" w:rsidRPr="00A8489C">
        <w:rPr>
          <w:rFonts w:asciiTheme="minorBidi" w:hAnsiTheme="minorBidi" w:cstheme="minorBidi"/>
        </w:rPr>
        <w:t>Academic</w:t>
      </w:r>
      <w:r w:rsidR="00EF253F" w:rsidRPr="00A8489C">
        <w:rPr>
          <w:rFonts w:asciiTheme="minorBidi" w:hAnsiTheme="minorBidi" w:cstheme="minorBidi"/>
        </w:rPr>
        <w:t xml:space="preserve">), </w:t>
      </w:r>
      <w:r w:rsidR="0064575C" w:rsidRPr="0064575C">
        <w:rPr>
          <w:rFonts w:asciiTheme="minorBidi" w:hAnsiTheme="minorBidi" w:cstheme="minorBidi"/>
        </w:rPr>
        <w:t>Deputy Provost and Vice Provost (Teaching and Learning)</w:t>
      </w:r>
      <w:r w:rsidR="005336C0" w:rsidRPr="00A8489C">
        <w:rPr>
          <w:rFonts w:asciiTheme="minorBidi" w:hAnsiTheme="minorBidi" w:cstheme="minorBidi"/>
        </w:rPr>
        <w:t xml:space="preserve">, </w:t>
      </w:r>
      <w:r w:rsidR="0025040C" w:rsidRPr="00A8489C">
        <w:rPr>
          <w:rFonts w:asciiTheme="minorBidi" w:hAnsiTheme="minorBidi" w:cstheme="minorBidi"/>
        </w:rPr>
        <w:t xml:space="preserve">Dean of </w:t>
      </w:r>
      <w:r w:rsidR="00A8489C" w:rsidRPr="00A8489C">
        <w:rPr>
          <w:rFonts w:asciiTheme="minorBidi" w:hAnsiTheme="minorBidi" w:cstheme="minorBidi"/>
        </w:rPr>
        <w:t>Social Sciences and humanities</w:t>
      </w:r>
      <w:r w:rsidR="0025040C" w:rsidRPr="00A8489C">
        <w:rPr>
          <w:rFonts w:asciiTheme="minorBidi" w:hAnsiTheme="minorBidi" w:cstheme="minorBidi"/>
        </w:rPr>
        <w:t xml:space="preserve">, </w:t>
      </w:r>
      <w:r w:rsidR="00051E11" w:rsidRPr="00A8489C">
        <w:rPr>
          <w:rFonts w:asciiTheme="minorBidi" w:hAnsiTheme="minorBidi" w:cstheme="minorBidi"/>
        </w:rPr>
        <w:t>t</w:t>
      </w:r>
      <w:r w:rsidR="00F66815" w:rsidRPr="00A8489C">
        <w:rPr>
          <w:rFonts w:asciiTheme="minorBidi" w:hAnsiTheme="minorBidi" w:cstheme="minorBidi"/>
        </w:rPr>
        <w:t xml:space="preserve">he </w:t>
      </w:r>
      <w:r w:rsidR="00C572E5" w:rsidRPr="00A8489C">
        <w:rPr>
          <w:rFonts w:asciiTheme="minorBidi" w:hAnsiTheme="minorBidi" w:cstheme="minorBidi"/>
        </w:rPr>
        <w:t>Chair</w:t>
      </w:r>
      <w:r w:rsidR="007E7449" w:rsidRPr="00A8489C">
        <w:rPr>
          <w:rFonts w:asciiTheme="minorBidi" w:hAnsiTheme="minorBidi" w:cstheme="minorBidi"/>
        </w:rPr>
        <w:t xml:space="preserve"> of the </w:t>
      </w:r>
      <w:r w:rsidR="00C572E5" w:rsidRPr="00A8489C">
        <w:rPr>
          <w:rFonts w:asciiTheme="minorBidi" w:hAnsiTheme="minorBidi" w:cstheme="minorBidi"/>
        </w:rPr>
        <w:t>Department</w:t>
      </w:r>
      <w:r w:rsidR="00F66815" w:rsidRPr="00A8489C">
        <w:rPr>
          <w:rFonts w:asciiTheme="minorBidi" w:hAnsiTheme="minorBidi" w:cstheme="minorBidi"/>
        </w:rPr>
        <w:t xml:space="preserve">, </w:t>
      </w:r>
      <w:r w:rsidR="00C572E5" w:rsidRPr="00A8489C">
        <w:rPr>
          <w:rFonts w:asciiTheme="minorBidi" w:hAnsiTheme="minorBidi" w:cstheme="minorBidi"/>
        </w:rPr>
        <w:t xml:space="preserve">the Dean of Graduate Studies, the </w:t>
      </w:r>
      <w:r w:rsidR="00C572E5" w:rsidRPr="00A8489C">
        <w:rPr>
          <w:rFonts w:ascii="ArialNarrow" w:eastAsiaTheme="minorHAnsi" w:hAnsi="ArialNarrow" w:cs="ArialNarrow"/>
          <w:color w:val="292526"/>
          <w:lang w:val="en-CA"/>
        </w:rPr>
        <w:t xml:space="preserve">Associate Vice-President (Research and Graduate Studies), </w:t>
      </w:r>
      <w:r w:rsidR="00C572E5" w:rsidRPr="00A8489C">
        <w:rPr>
          <w:rFonts w:asciiTheme="minorBidi" w:hAnsiTheme="minorBidi" w:cstheme="minorBidi"/>
        </w:rPr>
        <w:t xml:space="preserve">the Vice-Provost (International), </w:t>
      </w:r>
      <w:r w:rsidR="00A8489C" w:rsidRPr="00A8489C">
        <w:rPr>
          <w:rFonts w:asciiTheme="minorBidi" w:hAnsiTheme="minorBidi" w:cstheme="minorBidi"/>
        </w:rPr>
        <w:t xml:space="preserve">the Vice-Provost (Students) &amp; Registrar, </w:t>
      </w:r>
      <w:r w:rsidR="00C572E5" w:rsidRPr="00A8489C">
        <w:rPr>
          <w:rFonts w:asciiTheme="minorBidi" w:hAnsiTheme="minorBidi" w:cstheme="minorBidi"/>
        </w:rPr>
        <w:t xml:space="preserve">the University Librarian and Liaison Librarian, </w:t>
      </w:r>
      <w:r w:rsidR="00021382" w:rsidRPr="00A8489C">
        <w:rPr>
          <w:rFonts w:asciiTheme="minorBidi" w:hAnsiTheme="minorBidi" w:cstheme="minorBidi"/>
        </w:rPr>
        <w:t>full-time</w:t>
      </w:r>
      <w:r w:rsidR="003A148D" w:rsidRPr="00A8489C">
        <w:rPr>
          <w:rFonts w:asciiTheme="minorBidi" w:hAnsiTheme="minorBidi" w:cstheme="minorBidi"/>
        </w:rPr>
        <w:t>, tenure-track</w:t>
      </w:r>
      <w:r w:rsidR="00021382" w:rsidRPr="00A8489C">
        <w:rPr>
          <w:rFonts w:asciiTheme="minorBidi" w:hAnsiTheme="minorBidi" w:cstheme="minorBidi"/>
        </w:rPr>
        <w:t xml:space="preserve"> faculty members</w:t>
      </w:r>
      <w:r w:rsidR="00AC57D1" w:rsidRPr="00A8489C">
        <w:rPr>
          <w:rFonts w:asciiTheme="minorBidi" w:hAnsiTheme="minorBidi" w:cstheme="minorBidi"/>
        </w:rPr>
        <w:t xml:space="preserve">, </w:t>
      </w:r>
      <w:r w:rsidR="00021382" w:rsidRPr="00A8489C">
        <w:rPr>
          <w:rFonts w:asciiTheme="minorBidi" w:hAnsiTheme="minorBidi" w:cstheme="minorBidi"/>
        </w:rPr>
        <w:t xml:space="preserve">a group of graduate </w:t>
      </w:r>
      <w:r w:rsidR="00A8489C" w:rsidRPr="00A8489C">
        <w:rPr>
          <w:rFonts w:asciiTheme="minorBidi" w:hAnsiTheme="minorBidi" w:cstheme="minorBidi"/>
        </w:rPr>
        <w:t>and</w:t>
      </w:r>
      <w:r w:rsidR="00ED643C" w:rsidRPr="00A8489C">
        <w:rPr>
          <w:rFonts w:asciiTheme="minorBidi" w:hAnsiTheme="minorBidi" w:cstheme="minorBidi"/>
        </w:rPr>
        <w:t xml:space="preserve"> undergraduate </w:t>
      </w:r>
      <w:r w:rsidR="00021382" w:rsidRPr="00A8489C">
        <w:rPr>
          <w:rFonts w:asciiTheme="minorBidi" w:hAnsiTheme="minorBidi" w:cstheme="minorBidi"/>
        </w:rPr>
        <w:t xml:space="preserve">students, </w:t>
      </w:r>
      <w:r w:rsidR="008D164A" w:rsidRPr="00A8489C">
        <w:rPr>
          <w:rFonts w:asciiTheme="minorBidi" w:hAnsiTheme="minorBidi" w:cstheme="minorBidi"/>
        </w:rPr>
        <w:t xml:space="preserve">and a </w:t>
      </w:r>
      <w:r w:rsidR="00AC57D1" w:rsidRPr="00A8489C">
        <w:rPr>
          <w:rFonts w:asciiTheme="minorBidi" w:hAnsiTheme="minorBidi" w:cstheme="minorBidi"/>
        </w:rPr>
        <w:t>g</w:t>
      </w:r>
      <w:r w:rsidR="008D164A" w:rsidRPr="00A8489C">
        <w:rPr>
          <w:rFonts w:asciiTheme="minorBidi" w:hAnsiTheme="minorBidi" w:cstheme="minorBidi"/>
        </w:rPr>
        <w:t xml:space="preserve">roup of </w:t>
      </w:r>
      <w:r w:rsidR="00AC57D1" w:rsidRPr="00A8489C">
        <w:rPr>
          <w:rFonts w:asciiTheme="minorBidi" w:hAnsiTheme="minorBidi" w:cstheme="minorBidi"/>
        </w:rPr>
        <w:t>alumni</w:t>
      </w:r>
      <w:r w:rsidR="00660D4E" w:rsidRPr="00A8489C">
        <w:rPr>
          <w:rFonts w:asciiTheme="minorBidi" w:hAnsiTheme="minorBidi" w:cstheme="minorBidi"/>
        </w:rPr>
        <w:t>.</w:t>
      </w:r>
      <w:r w:rsidR="00660D4E" w:rsidRPr="007C36CB">
        <w:rPr>
          <w:rFonts w:asciiTheme="minorBidi" w:hAnsiTheme="minorBidi" w:cstheme="minorBidi"/>
        </w:rPr>
        <w:t xml:space="preserve">  </w:t>
      </w:r>
      <w:r w:rsidR="00660D4E" w:rsidRPr="00A8489C">
        <w:rPr>
          <w:rFonts w:asciiTheme="minorBidi" w:hAnsiTheme="minorBidi" w:cstheme="minorBidi"/>
        </w:rPr>
        <w:t xml:space="preserve">The Review Team </w:t>
      </w:r>
      <w:r w:rsidR="00C572E5" w:rsidRPr="00A8489C">
        <w:rPr>
          <w:rFonts w:asciiTheme="minorBidi" w:hAnsiTheme="minorBidi" w:cstheme="minorBidi"/>
        </w:rPr>
        <w:t xml:space="preserve">was provided with a video </w:t>
      </w:r>
      <w:r w:rsidR="00660D4E" w:rsidRPr="00A8489C">
        <w:rPr>
          <w:rFonts w:asciiTheme="minorBidi" w:hAnsiTheme="minorBidi" w:cstheme="minorBidi"/>
        </w:rPr>
        <w:t>tour</w:t>
      </w:r>
      <w:r w:rsidR="00C572E5" w:rsidRPr="00A8489C">
        <w:rPr>
          <w:rFonts w:asciiTheme="minorBidi" w:hAnsiTheme="minorBidi" w:cstheme="minorBidi"/>
        </w:rPr>
        <w:t xml:space="preserve"> of</w:t>
      </w:r>
      <w:r w:rsidR="00660D4E" w:rsidRPr="00A8489C">
        <w:rPr>
          <w:rFonts w:asciiTheme="minorBidi" w:hAnsiTheme="minorBidi" w:cstheme="minorBidi"/>
        </w:rPr>
        <w:t xml:space="preserve"> the </w:t>
      </w:r>
      <w:r w:rsidR="008D164A" w:rsidRPr="00A8489C">
        <w:rPr>
          <w:rFonts w:asciiTheme="minorBidi" w:hAnsiTheme="minorBidi" w:cstheme="minorBidi"/>
        </w:rPr>
        <w:t>Thunder Bay campus</w:t>
      </w:r>
      <w:r w:rsidR="0064575C">
        <w:rPr>
          <w:rFonts w:asciiTheme="minorBidi" w:hAnsiTheme="minorBidi" w:cstheme="minorBidi"/>
        </w:rPr>
        <w:t xml:space="preserve">, </w:t>
      </w:r>
      <w:r w:rsidR="00A8489C">
        <w:rPr>
          <w:rFonts w:asciiTheme="minorBidi" w:hAnsiTheme="minorBidi" w:cstheme="minorBidi"/>
        </w:rPr>
        <w:t>however the Review Team was unable to establish a link to the tour.</w:t>
      </w:r>
      <w:r w:rsidR="007C36CB">
        <w:rPr>
          <w:rFonts w:asciiTheme="minorBidi" w:hAnsiTheme="minorBidi" w:cstheme="minorBidi"/>
        </w:rPr>
        <w:t xml:space="preserve"> </w:t>
      </w:r>
    </w:p>
    <w:p w14:paraId="533DD5B3" w14:textId="607E92F6" w:rsidR="00660D4E" w:rsidRPr="00660D4E" w:rsidRDefault="00C1524F" w:rsidP="00C34814">
      <w:pPr>
        <w:spacing w:after="120" w:line="276" w:lineRule="auto"/>
        <w:rPr>
          <w:rFonts w:asciiTheme="minorBidi" w:hAnsiTheme="minorBidi" w:cstheme="minorBidi"/>
          <w:color w:val="222222"/>
          <w:shd w:val="clear" w:color="auto" w:fill="FFFFFF"/>
          <w:lang w:val="en-CA"/>
        </w:rPr>
      </w:pPr>
      <w:r w:rsidRPr="00660D4E">
        <w:rPr>
          <w:rFonts w:asciiTheme="minorBidi" w:hAnsiTheme="minorBidi" w:cstheme="minorBidi"/>
          <w:lang w:val="en-CA"/>
        </w:rPr>
        <w:lastRenderedPageBreak/>
        <w:t>In their report</w:t>
      </w:r>
      <w:r w:rsidR="00813026" w:rsidRPr="00660D4E">
        <w:rPr>
          <w:rFonts w:asciiTheme="minorBidi" w:hAnsiTheme="minorBidi" w:cstheme="minorBidi"/>
          <w:lang w:val="en-CA"/>
        </w:rPr>
        <w:t xml:space="preserve"> (</w:t>
      </w:r>
      <w:r w:rsidR="00A8489C" w:rsidRPr="0054602C">
        <w:rPr>
          <w:rFonts w:asciiTheme="minorBidi" w:hAnsiTheme="minorBidi" w:cstheme="minorBidi"/>
          <w:lang w:val="en-CA"/>
        </w:rPr>
        <w:t>January</w:t>
      </w:r>
      <w:r w:rsidR="0054602C" w:rsidRPr="0054602C">
        <w:rPr>
          <w:rFonts w:asciiTheme="minorBidi" w:hAnsiTheme="minorBidi" w:cstheme="minorBidi"/>
          <w:lang w:val="en-CA"/>
        </w:rPr>
        <w:t xml:space="preserve"> </w:t>
      </w:r>
      <w:r w:rsidR="00C572E5" w:rsidRPr="0054602C">
        <w:rPr>
          <w:rFonts w:asciiTheme="minorBidi" w:hAnsiTheme="minorBidi" w:cstheme="minorBidi"/>
          <w:lang w:val="en-CA"/>
        </w:rPr>
        <w:t>2022</w:t>
      </w:r>
      <w:r w:rsidR="005C3E13" w:rsidRPr="00660D4E">
        <w:rPr>
          <w:rFonts w:asciiTheme="minorBidi" w:hAnsiTheme="minorBidi" w:cstheme="minorBidi"/>
          <w:lang w:val="en-CA"/>
        </w:rPr>
        <w:t>)</w:t>
      </w:r>
      <w:r w:rsidRPr="00660D4E">
        <w:rPr>
          <w:rFonts w:asciiTheme="minorBidi" w:hAnsiTheme="minorBidi" w:cstheme="minorBidi"/>
          <w:lang w:val="en-CA"/>
        </w:rPr>
        <w:t>,</w:t>
      </w:r>
      <w:r w:rsidR="00FE0493" w:rsidRPr="00660D4E">
        <w:rPr>
          <w:rFonts w:asciiTheme="minorBidi" w:hAnsiTheme="minorBidi" w:cstheme="minorBidi"/>
          <w:lang w:val="en-CA"/>
        </w:rPr>
        <w:t xml:space="preserve"> t</w:t>
      </w:r>
      <w:r w:rsidR="00215AEB" w:rsidRPr="00660D4E">
        <w:rPr>
          <w:rFonts w:asciiTheme="minorBidi" w:hAnsiTheme="minorBidi" w:cstheme="minorBidi"/>
          <w:lang w:val="en-CA"/>
        </w:rPr>
        <w:t xml:space="preserve">he Review Team provided feedback that describes how the </w:t>
      </w:r>
      <w:r w:rsidR="00021382" w:rsidRPr="00660D4E">
        <w:rPr>
          <w:rFonts w:asciiTheme="minorBidi" w:hAnsiTheme="minorBidi" w:cstheme="minorBidi"/>
          <w:lang w:val="en-CA"/>
        </w:rPr>
        <w:t xml:space="preserve">programs delivered by the </w:t>
      </w:r>
      <w:r w:rsidR="00C572E5" w:rsidRPr="0054602C">
        <w:rPr>
          <w:rFonts w:asciiTheme="minorBidi" w:hAnsiTheme="minorBidi" w:cstheme="minorBidi"/>
          <w:lang w:val="en-CA"/>
        </w:rPr>
        <w:t xml:space="preserve">Department of </w:t>
      </w:r>
      <w:r w:rsidR="0054602C">
        <w:rPr>
          <w:rFonts w:asciiTheme="minorBidi" w:hAnsiTheme="minorBidi" w:cstheme="minorBidi"/>
          <w:lang w:val="en-CA"/>
        </w:rPr>
        <w:t>Sociology</w:t>
      </w:r>
      <w:r w:rsidR="00CA2BB6" w:rsidRPr="00660D4E">
        <w:rPr>
          <w:rFonts w:asciiTheme="minorBidi" w:hAnsiTheme="minorBidi" w:cstheme="minorBidi"/>
          <w:lang w:val="en-CA"/>
        </w:rPr>
        <w:t xml:space="preserve"> </w:t>
      </w:r>
      <w:r w:rsidR="00B30417" w:rsidRPr="00660D4E">
        <w:rPr>
          <w:rFonts w:asciiTheme="minorBidi" w:hAnsiTheme="minorBidi" w:cstheme="minorBidi"/>
          <w:lang w:val="en-CA"/>
        </w:rPr>
        <w:t>meet</w:t>
      </w:r>
      <w:r w:rsidR="001326CD" w:rsidRPr="00660D4E">
        <w:rPr>
          <w:rFonts w:asciiTheme="minorBidi" w:hAnsiTheme="minorBidi" w:cstheme="minorBidi"/>
          <w:lang w:val="en-CA"/>
        </w:rPr>
        <w:t xml:space="preserve"> </w:t>
      </w:r>
      <w:r w:rsidR="00215AEB" w:rsidRPr="00660D4E">
        <w:rPr>
          <w:rFonts w:asciiTheme="minorBidi" w:hAnsiTheme="minorBidi" w:cstheme="minorBidi"/>
          <w:lang w:val="en-CA"/>
        </w:rPr>
        <w:t>the Quality Assurance Frame</w:t>
      </w:r>
      <w:r w:rsidR="00B30417" w:rsidRPr="00660D4E">
        <w:rPr>
          <w:rFonts w:asciiTheme="minorBidi" w:hAnsiTheme="minorBidi" w:cstheme="minorBidi"/>
          <w:lang w:val="en-CA"/>
        </w:rPr>
        <w:t xml:space="preserve">work evaluation criteria and </w:t>
      </w:r>
      <w:r w:rsidR="00660D4E" w:rsidRPr="00660D4E">
        <w:rPr>
          <w:rFonts w:asciiTheme="minorBidi" w:hAnsiTheme="minorBidi" w:cstheme="minorBidi"/>
          <w:lang w:val="en-CA"/>
        </w:rPr>
        <w:t>a</w:t>
      </w:r>
      <w:r w:rsidR="00660D4E" w:rsidRPr="00660D4E">
        <w:rPr>
          <w:rFonts w:asciiTheme="minorBidi" w:hAnsiTheme="minorBidi" w:cstheme="minorBidi"/>
          <w:color w:val="222222"/>
          <w:shd w:val="clear" w:color="auto" w:fill="FFFFFF"/>
          <w:lang w:val="en-CA"/>
        </w:rPr>
        <w:t>lign</w:t>
      </w:r>
      <w:r w:rsidR="00642922">
        <w:rPr>
          <w:rFonts w:asciiTheme="minorBidi" w:hAnsiTheme="minorBidi" w:cstheme="minorBidi"/>
          <w:color w:val="222222"/>
          <w:shd w:val="clear" w:color="auto" w:fill="FFFFFF"/>
          <w:lang w:val="en-CA"/>
        </w:rPr>
        <w:t xml:space="preserve"> with the U</w:t>
      </w:r>
      <w:r w:rsidR="00660D4E" w:rsidRPr="00660D4E">
        <w:rPr>
          <w:rFonts w:asciiTheme="minorBidi" w:hAnsiTheme="minorBidi" w:cstheme="minorBidi"/>
          <w:color w:val="222222"/>
          <w:shd w:val="clear" w:color="auto" w:fill="FFFFFF"/>
          <w:lang w:val="en-CA"/>
        </w:rPr>
        <w:t xml:space="preserve">niversity mission, strategic plan and academic plan. The </w:t>
      </w:r>
      <w:r w:rsidR="00252377">
        <w:rPr>
          <w:rFonts w:asciiTheme="minorBidi" w:hAnsiTheme="minorBidi" w:cstheme="minorBidi"/>
          <w:color w:val="222222"/>
          <w:shd w:val="clear" w:color="auto" w:fill="FFFFFF"/>
          <w:lang w:val="en-CA"/>
        </w:rPr>
        <w:t xml:space="preserve">Review Team notes that the </w:t>
      </w:r>
      <w:r w:rsidR="00D50583" w:rsidRPr="00D50583">
        <w:rPr>
          <w:rFonts w:asciiTheme="minorBidi" w:hAnsiTheme="minorBidi" w:cstheme="minorBidi"/>
          <w:lang w:val="en-CA"/>
        </w:rPr>
        <w:t xml:space="preserve">programs are of high quality and offer students a regionally connected and learner-centred experience supported by the creative and scholarly contributions of </w:t>
      </w:r>
      <w:r w:rsidR="00D50583" w:rsidRPr="0054602C">
        <w:rPr>
          <w:rFonts w:asciiTheme="minorBidi" w:hAnsiTheme="minorBidi" w:cstheme="minorBidi"/>
          <w:lang w:val="en-CA"/>
        </w:rPr>
        <w:t>the full-time faculty members and</w:t>
      </w:r>
      <w:r w:rsidR="00C572E5" w:rsidRPr="0054602C">
        <w:rPr>
          <w:rFonts w:asciiTheme="minorBidi" w:hAnsiTheme="minorBidi" w:cstheme="minorBidi"/>
          <w:lang w:val="en-CA"/>
        </w:rPr>
        <w:t xml:space="preserve"> </w:t>
      </w:r>
      <w:r w:rsidR="00051E11" w:rsidRPr="0054602C">
        <w:rPr>
          <w:rFonts w:asciiTheme="minorBidi" w:hAnsiTheme="minorBidi" w:cstheme="minorBidi"/>
          <w:lang w:val="en-CA"/>
        </w:rPr>
        <w:t>highly qualified</w:t>
      </w:r>
      <w:r w:rsidR="00D50583" w:rsidRPr="0054602C">
        <w:rPr>
          <w:rFonts w:asciiTheme="minorBidi" w:hAnsiTheme="minorBidi" w:cstheme="minorBidi"/>
          <w:lang w:val="en-CA"/>
        </w:rPr>
        <w:t xml:space="preserve"> Contract Lecturers</w:t>
      </w:r>
      <w:r w:rsidR="0054602C" w:rsidRPr="0054602C">
        <w:rPr>
          <w:rFonts w:asciiTheme="minorBidi" w:hAnsiTheme="minorBidi" w:cstheme="minorBidi"/>
          <w:color w:val="222222"/>
          <w:shd w:val="clear" w:color="auto" w:fill="FFFFFF"/>
          <w:lang w:val="en-CA"/>
        </w:rPr>
        <w:t>.</w:t>
      </w:r>
    </w:p>
    <w:p w14:paraId="1ED69F6E" w14:textId="14327A13" w:rsidR="00051E11" w:rsidRDefault="00DC5141" w:rsidP="00C34814">
      <w:pPr>
        <w:spacing w:after="120" w:line="276" w:lineRule="auto"/>
        <w:rPr>
          <w:rFonts w:ascii="Arial" w:hAnsi="Arial" w:cs="Arial"/>
          <w:lang w:val="en-CA"/>
        </w:rPr>
      </w:pPr>
      <w:r w:rsidRPr="00DC5141">
        <w:rPr>
          <w:rFonts w:ascii="Arial" w:hAnsi="Arial" w:cs="Arial"/>
          <w:lang w:val="en-CA"/>
        </w:rPr>
        <w:t xml:space="preserve">At the </w:t>
      </w:r>
      <w:r w:rsidR="00C572E5" w:rsidRPr="0054602C">
        <w:rPr>
          <w:rFonts w:ascii="Arial" w:hAnsi="Arial" w:cs="Arial"/>
          <w:lang w:val="en-CA"/>
        </w:rPr>
        <w:t>graduate</w:t>
      </w:r>
      <w:r w:rsidR="0054602C" w:rsidRPr="0054602C">
        <w:rPr>
          <w:rFonts w:ascii="Arial" w:hAnsi="Arial" w:cs="Arial"/>
          <w:lang w:val="en-CA"/>
        </w:rPr>
        <w:t xml:space="preserve"> and </w:t>
      </w:r>
      <w:r w:rsidR="00ED643C" w:rsidRPr="0054602C">
        <w:rPr>
          <w:rFonts w:ascii="Arial" w:hAnsi="Arial" w:cs="Arial"/>
          <w:lang w:val="en-CA"/>
        </w:rPr>
        <w:t>undergraduate</w:t>
      </w:r>
      <w:r w:rsidR="0054602C">
        <w:rPr>
          <w:rFonts w:ascii="Arial" w:hAnsi="Arial" w:cs="Arial"/>
          <w:lang w:val="en-CA"/>
        </w:rPr>
        <w:t xml:space="preserve"> </w:t>
      </w:r>
      <w:r w:rsidRPr="00DC5141">
        <w:rPr>
          <w:rFonts w:ascii="Arial" w:hAnsi="Arial" w:cs="Arial"/>
          <w:lang w:val="en-CA"/>
        </w:rPr>
        <w:t xml:space="preserve">level, </w:t>
      </w:r>
      <w:r w:rsidR="00252377">
        <w:rPr>
          <w:rFonts w:ascii="Arial" w:hAnsi="Arial" w:cs="Arial"/>
          <w:lang w:val="en-CA"/>
        </w:rPr>
        <w:t xml:space="preserve">students must meet the standard University admission </w:t>
      </w:r>
      <w:r w:rsidR="00252377" w:rsidRPr="007B424C">
        <w:rPr>
          <w:rFonts w:ascii="Arial" w:hAnsi="Arial" w:cs="Arial"/>
          <w:lang w:val="en-CA"/>
        </w:rPr>
        <w:t>policies</w:t>
      </w:r>
      <w:r w:rsidR="007B424C" w:rsidRPr="007B424C">
        <w:rPr>
          <w:rFonts w:ascii="Arial" w:hAnsi="Arial" w:cs="Arial"/>
          <w:lang w:val="en-CA"/>
        </w:rPr>
        <w:t xml:space="preserve"> </w:t>
      </w:r>
      <w:r w:rsidR="008D164A">
        <w:rPr>
          <w:rFonts w:ascii="Arial" w:hAnsi="Arial" w:cs="Arial"/>
          <w:lang w:val="en-CA"/>
        </w:rPr>
        <w:t>which are appropriate for the Program Learning Outcomes</w:t>
      </w:r>
      <w:r w:rsidR="00252377">
        <w:rPr>
          <w:rFonts w:ascii="Arial" w:hAnsi="Arial" w:cs="Arial"/>
          <w:lang w:val="en-CA"/>
        </w:rPr>
        <w:t xml:space="preserve">.  </w:t>
      </w:r>
      <w:r w:rsidRPr="00C13535">
        <w:rPr>
          <w:rFonts w:ascii="Arial" w:hAnsi="Arial" w:cs="Arial"/>
          <w:lang w:val="en-CA"/>
        </w:rPr>
        <w:t>C</w:t>
      </w:r>
      <w:r w:rsidR="00215AEB" w:rsidRPr="00C13535">
        <w:rPr>
          <w:rFonts w:ascii="Arial" w:hAnsi="Arial" w:cs="Arial"/>
          <w:lang w:val="en-CA"/>
        </w:rPr>
        <w:t xml:space="preserve">urriculum structure and delivery, and teaching and assessment methods are appropriate, </w:t>
      </w:r>
      <w:r w:rsidR="005A60F8" w:rsidRPr="00C13535">
        <w:rPr>
          <w:rFonts w:ascii="Arial" w:hAnsi="Arial" w:cs="Arial"/>
          <w:lang w:val="en-CA"/>
        </w:rPr>
        <w:t xml:space="preserve">are </w:t>
      </w:r>
      <w:r w:rsidR="005114F4" w:rsidRPr="00C13535">
        <w:rPr>
          <w:rFonts w:ascii="Arial" w:hAnsi="Arial" w:cs="Arial"/>
          <w:lang w:val="en-CA"/>
        </w:rPr>
        <w:t>aligned with comparable</w:t>
      </w:r>
      <w:r w:rsidR="005A60F8" w:rsidRPr="00C13535">
        <w:rPr>
          <w:rFonts w:ascii="Arial" w:hAnsi="Arial" w:cs="Arial"/>
          <w:lang w:val="en-CA"/>
        </w:rPr>
        <w:t xml:space="preserve"> programs across Canada</w:t>
      </w:r>
      <w:r w:rsidR="00642922">
        <w:rPr>
          <w:rFonts w:ascii="Arial" w:hAnsi="Arial" w:cs="Arial"/>
          <w:lang w:val="en-CA"/>
        </w:rPr>
        <w:t xml:space="preserve"> at the </w:t>
      </w:r>
      <w:r w:rsidR="00C572E5" w:rsidRPr="0054602C">
        <w:rPr>
          <w:rFonts w:ascii="Arial" w:hAnsi="Arial" w:cs="Arial"/>
          <w:lang w:val="en-CA"/>
        </w:rPr>
        <w:t>graduate</w:t>
      </w:r>
      <w:r w:rsidR="0054602C" w:rsidRPr="0054602C">
        <w:rPr>
          <w:rFonts w:ascii="Arial" w:hAnsi="Arial" w:cs="Arial"/>
          <w:lang w:val="en-CA"/>
        </w:rPr>
        <w:t xml:space="preserve"> and </w:t>
      </w:r>
      <w:r w:rsidR="00ED643C" w:rsidRPr="0054602C">
        <w:rPr>
          <w:rFonts w:ascii="Arial" w:hAnsi="Arial" w:cs="Arial"/>
          <w:lang w:val="en-CA"/>
        </w:rPr>
        <w:t>undergraduate</w:t>
      </w:r>
      <w:r w:rsidR="005114F4" w:rsidRPr="0054602C">
        <w:rPr>
          <w:rFonts w:ascii="Arial" w:hAnsi="Arial" w:cs="Arial"/>
          <w:lang w:val="en-CA"/>
        </w:rPr>
        <w:t xml:space="preserve"> le</w:t>
      </w:r>
      <w:r w:rsidR="00C13535" w:rsidRPr="0054602C">
        <w:rPr>
          <w:rFonts w:ascii="Arial" w:hAnsi="Arial" w:cs="Arial"/>
          <w:lang w:val="en-CA"/>
        </w:rPr>
        <w:t>v</w:t>
      </w:r>
      <w:r w:rsidR="00642922" w:rsidRPr="0054602C">
        <w:rPr>
          <w:rFonts w:ascii="Arial" w:hAnsi="Arial" w:cs="Arial"/>
          <w:lang w:val="en-CA"/>
        </w:rPr>
        <w:t>el</w:t>
      </w:r>
      <w:r w:rsidR="005A60F8" w:rsidRPr="0054602C">
        <w:rPr>
          <w:rFonts w:ascii="Arial" w:hAnsi="Arial" w:cs="Arial"/>
          <w:lang w:val="en-CA"/>
        </w:rPr>
        <w:t xml:space="preserve">, </w:t>
      </w:r>
      <w:r w:rsidR="00215AEB" w:rsidRPr="0054602C">
        <w:rPr>
          <w:rFonts w:ascii="Arial" w:hAnsi="Arial" w:cs="Arial"/>
          <w:lang w:val="en-CA"/>
        </w:rPr>
        <w:t xml:space="preserve">reflect the current state of the discipline, </w:t>
      </w:r>
      <w:r w:rsidR="00852CCE" w:rsidRPr="0054602C">
        <w:rPr>
          <w:rFonts w:ascii="Arial" w:hAnsi="Arial" w:cs="Arial"/>
          <w:lang w:val="en-CA"/>
        </w:rPr>
        <w:t>and are effect</w:t>
      </w:r>
      <w:r w:rsidR="00852CCE" w:rsidRPr="00C13535">
        <w:rPr>
          <w:rFonts w:ascii="Arial" w:hAnsi="Arial" w:cs="Arial"/>
          <w:lang w:val="en-CA"/>
        </w:rPr>
        <w:t xml:space="preserve">ive in preparing </w:t>
      </w:r>
      <w:r w:rsidR="00215AEB" w:rsidRPr="00C13535">
        <w:rPr>
          <w:rFonts w:ascii="Arial" w:hAnsi="Arial" w:cs="Arial"/>
          <w:lang w:val="en-CA"/>
        </w:rPr>
        <w:t xml:space="preserve">graduates to meet defined </w:t>
      </w:r>
      <w:r w:rsidR="001326CD" w:rsidRPr="00C13535">
        <w:rPr>
          <w:rFonts w:ascii="Arial" w:hAnsi="Arial" w:cs="Arial"/>
          <w:lang w:val="en-CA"/>
        </w:rPr>
        <w:t xml:space="preserve">program </w:t>
      </w:r>
      <w:r w:rsidR="00215AEB" w:rsidRPr="00C13535">
        <w:rPr>
          <w:rFonts w:ascii="Arial" w:hAnsi="Arial" w:cs="Arial"/>
          <w:lang w:val="en-CA"/>
        </w:rPr>
        <w:t>outcomes and the University’</w:t>
      </w:r>
      <w:r w:rsidR="00215AEB" w:rsidRPr="0054602C">
        <w:rPr>
          <w:rFonts w:ascii="Arial" w:hAnsi="Arial" w:cs="Arial"/>
          <w:lang w:val="en-CA"/>
        </w:rPr>
        <w:t xml:space="preserve">s </w:t>
      </w:r>
      <w:r w:rsidR="00C572E5" w:rsidRPr="0054602C">
        <w:rPr>
          <w:rFonts w:ascii="Arial" w:hAnsi="Arial" w:cs="Arial"/>
          <w:lang w:val="en-CA"/>
        </w:rPr>
        <w:t xml:space="preserve">Graduate </w:t>
      </w:r>
      <w:r w:rsidR="0054602C" w:rsidRPr="0054602C">
        <w:rPr>
          <w:rFonts w:ascii="Arial" w:hAnsi="Arial" w:cs="Arial"/>
          <w:lang w:val="en-CA"/>
        </w:rPr>
        <w:t xml:space="preserve"> and </w:t>
      </w:r>
      <w:r w:rsidR="00ED643C" w:rsidRPr="0054602C">
        <w:rPr>
          <w:rFonts w:ascii="Arial" w:hAnsi="Arial" w:cs="Arial"/>
          <w:lang w:val="en-CA"/>
        </w:rPr>
        <w:t xml:space="preserve">Undergraduate </w:t>
      </w:r>
      <w:r w:rsidR="003C15DE" w:rsidRPr="0054602C">
        <w:rPr>
          <w:rFonts w:ascii="Arial" w:hAnsi="Arial" w:cs="Arial"/>
          <w:lang w:val="en-CA"/>
        </w:rPr>
        <w:t>D</w:t>
      </w:r>
      <w:r w:rsidR="00215AEB" w:rsidRPr="0054602C">
        <w:rPr>
          <w:rFonts w:ascii="Arial" w:hAnsi="Arial" w:cs="Arial"/>
          <w:lang w:val="en-CA"/>
        </w:rPr>
        <w:t xml:space="preserve">egree </w:t>
      </w:r>
      <w:r w:rsidR="003C15DE" w:rsidRPr="0054602C">
        <w:rPr>
          <w:rFonts w:ascii="Arial" w:hAnsi="Arial" w:cs="Arial"/>
          <w:lang w:val="en-CA"/>
        </w:rPr>
        <w:t>L</w:t>
      </w:r>
      <w:r w:rsidR="00215AEB" w:rsidRPr="0054602C">
        <w:rPr>
          <w:rFonts w:ascii="Arial" w:hAnsi="Arial" w:cs="Arial"/>
          <w:lang w:val="en-CA"/>
        </w:rPr>
        <w:t xml:space="preserve">evel </w:t>
      </w:r>
      <w:r w:rsidR="003C15DE" w:rsidRPr="0054602C">
        <w:rPr>
          <w:rFonts w:ascii="Arial" w:hAnsi="Arial" w:cs="Arial"/>
          <w:lang w:val="en-CA"/>
        </w:rPr>
        <w:t>E</w:t>
      </w:r>
      <w:r w:rsidR="00215AEB" w:rsidRPr="0054602C">
        <w:rPr>
          <w:rFonts w:ascii="Arial" w:hAnsi="Arial" w:cs="Arial"/>
          <w:lang w:val="en-CA"/>
        </w:rPr>
        <w:t>xpectations.</w:t>
      </w:r>
      <w:r w:rsidR="00DD25D9">
        <w:rPr>
          <w:rFonts w:ascii="Arial" w:hAnsi="Arial" w:cs="Arial"/>
          <w:lang w:val="en-CA"/>
        </w:rPr>
        <w:t xml:space="preserve"> </w:t>
      </w:r>
      <w:r w:rsidR="00C13535">
        <w:rPr>
          <w:rFonts w:ascii="Arial" w:hAnsi="Arial" w:cs="Arial"/>
          <w:lang w:val="en-CA"/>
        </w:rPr>
        <w:t xml:space="preserve"> </w:t>
      </w:r>
    </w:p>
    <w:p w14:paraId="77323DA1" w14:textId="77777777" w:rsidR="008D1BEF" w:rsidRPr="008D1BEF" w:rsidRDefault="008D1BEF" w:rsidP="00C34814">
      <w:pPr>
        <w:spacing w:after="120" w:line="276" w:lineRule="auto"/>
        <w:rPr>
          <w:rFonts w:asciiTheme="minorBidi" w:hAnsiTheme="minorBidi" w:cstheme="minorBidi"/>
          <w:lang w:val="en-CA"/>
        </w:rPr>
      </w:pPr>
    </w:p>
    <w:p w14:paraId="75A650D6" w14:textId="63A91236" w:rsidR="00612D8B" w:rsidRPr="007B424C" w:rsidRDefault="005135B9" w:rsidP="00C34814">
      <w:pPr>
        <w:pStyle w:val="Heading2"/>
        <w:spacing w:before="0" w:after="120" w:line="276" w:lineRule="auto"/>
      </w:pPr>
      <w:r w:rsidRPr="007B424C">
        <w:t xml:space="preserve">Strengths </w:t>
      </w:r>
      <w:r w:rsidR="006635CC" w:rsidRPr="007B424C">
        <w:t>Summarized</w:t>
      </w:r>
    </w:p>
    <w:p w14:paraId="51870FA6" w14:textId="3D1416BD" w:rsidR="008D164A" w:rsidRDefault="00D72215" w:rsidP="00C34814">
      <w:pPr>
        <w:autoSpaceDE w:val="0"/>
        <w:autoSpaceDN w:val="0"/>
        <w:adjustRightInd w:val="0"/>
        <w:spacing w:after="120" w:line="276" w:lineRule="auto"/>
        <w:rPr>
          <w:rFonts w:asciiTheme="minorBidi" w:eastAsiaTheme="minorHAnsi" w:hAnsiTheme="minorBidi" w:cstheme="minorBidi"/>
          <w:color w:val="292526"/>
        </w:rPr>
      </w:pPr>
      <w:r w:rsidRPr="00532A7D">
        <w:rPr>
          <w:rFonts w:asciiTheme="minorBidi" w:eastAsiaTheme="minorHAnsi" w:hAnsiTheme="minorBidi" w:cstheme="minorBidi"/>
          <w:color w:val="292526"/>
        </w:rPr>
        <w:t>T</w:t>
      </w:r>
      <w:r w:rsidR="008D164A" w:rsidRPr="00532A7D">
        <w:rPr>
          <w:rFonts w:asciiTheme="minorBidi" w:eastAsiaTheme="minorHAnsi" w:hAnsiTheme="minorBidi" w:cstheme="minorBidi"/>
          <w:color w:val="292526"/>
        </w:rPr>
        <w:t xml:space="preserve">he reviewers </w:t>
      </w:r>
      <w:r w:rsidR="00E97173" w:rsidRPr="00532A7D">
        <w:rPr>
          <w:rFonts w:asciiTheme="minorBidi" w:eastAsiaTheme="minorHAnsi" w:hAnsiTheme="minorBidi" w:cstheme="minorBidi"/>
          <w:color w:val="292526"/>
        </w:rPr>
        <w:t>described the following k</w:t>
      </w:r>
      <w:r w:rsidR="008D164A" w:rsidRPr="00532A7D">
        <w:rPr>
          <w:rFonts w:asciiTheme="minorBidi" w:eastAsiaTheme="minorHAnsi" w:hAnsiTheme="minorBidi" w:cstheme="minorBidi"/>
          <w:color w:val="292526"/>
        </w:rPr>
        <w:t>ey</w:t>
      </w:r>
      <w:r w:rsidRPr="00532A7D">
        <w:rPr>
          <w:rFonts w:asciiTheme="minorBidi" w:eastAsiaTheme="minorHAnsi" w:hAnsiTheme="minorBidi" w:cstheme="minorBidi"/>
          <w:color w:val="292526"/>
        </w:rPr>
        <w:t xml:space="preserve"> </w:t>
      </w:r>
      <w:r w:rsidR="008D164A" w:rsidRPr="00532A7D">
        <w:rPr>
          <w:rFonts w:asciiTheme="minorBidi" w:eastAsiaTheme="minorHAnsi" w:hAnsiTheme="minorBidi" w:cstheme="minorBidi"/>
          <w:color w:val="292526"/>
        </w:rPr>
        <w:t>strengths:</w:t>
      </w:r>
      <w:r w:rsidR="00414EE9">
        <w:rPr>
          <w:rFonts w:asciiTheme="minorBidi" w:eastAsiaTheme="minorHAnsi" w:hAnsiTheme="minorBidi" w:cstheme="minorBidi"/>
          <w:color w:val="292526"/>
        </w:rPr>
        <w:t xml:space="preserve"> </w:t>
      </w:r>
    </w:p>
    <w:p w14:paraId="6E9A3228" w14:textId="6B2F70EC" w:rsidR="000E2DBC" w:rsidRPr="0054602C" w:rsidRDefault="0054602C" w:rsidP="0054602C">
      <w:pPr>
        <w:numPr>
          <w:ilvl w:val="0"/>
          <w:numId w:val="20"/>
        </w:numPr>
        <w:spacing w:after="120" w:line="276" w:lineRule="auto"/>
        <w:rPr>
          <w:rFonts w:asciiTheme="minorBidi" w:hAnsiTheme="minorBidi" w:cstheme="minorBidi"/>
          <w:lang w:val="en-CA"/>
        </w:rPr>
      </w:pPr>
      <w:r w:rsidRPr="0054602C">
        <w:rPr>
          <w:rFonts w:asciiTheme="minorBidi" w:hAnsiTheme="minorBidi" w:cstheme="minorBidi"/>
          <w:lang w:val="en-CA"/>
        </w:rPr>
        <w:t>The undergraduate and graduate programs appear to be consistent with those found at other smaller institutions in Canada.</w:t>
      </w:r>
    </w:p>
    <w:p w14:paraId="7C258FF5" w14:textId="6FA9577C" w:rsidR="008F5CE8" w:rsidRPr="007B424C" w:rsidRDefault="00AA4DDD" w:rsidP="00C34814">
      <w:pPr>
        <w:pStyle w:val="Heading2"/>
        <w:spacing w:before="0" w:after="120" w:line="276" w:lineRule="auto"/>
      </w:pPr>
      <w:r w:rsidRPr="007B424C">
        <w:t>O</w:t>
      </w:r>
      <w:r w:rsidR="001C343E" w:rsidRPr="007B424C">
        <w:t>pportunities</w:t>
      </w:r>
      <w:r w:rsidR="00C75426" w:rsidRPr="007B424C">
        <w:t xml:space="preserve"> </w:t>
      </w:r>
    </w:p>
    <w:p w14:paraId="179CBBF3" w14:textId="12FD9A89" w:rsidR="001C343E" w:rsidRDefault="00056F2A" w:rsidP="00C34814">
      <w:pPr>
        <w:pStyle w:val="ListParagraph"/>
        <w:spacing w:after="120" w:line="276" w:lineRule="auto"/>
        <w:ind w:left="0"/>
        <w:rPr>
          <w:rFonts w:ascii="Arial" w:hAnsi="Arial" w:cs="Arial"/>
          <w:lang w:val="en-CA"/>
        </w:rPr>
      </w:pPr>
      <w:r w:rsidRPr="006648C0">
        <w:rPr>
          <w:rFonts w:ascii="Arial" w:hAnsi="Arial" w:cs="Arial"/>
          <w:lang w:val="en-CA"/>
        </w:rPr>
        <w:t xml:space="preserve">The Review Team </w:t>
      </w:r>
      <w:r w:rsidR="001C343E" w:rsidRPr="006648C0">
        <w:rPr>
          <w:rFonts w:ascii="Arial" w:hAnsi="Arial" w:cs="Arial"/>
          <w:lang w:val="en-CA"/>
        </w:rPr>
        <w:t xml:space="preserve">identified </w:t>
      </w:r>
      <w:r w:rsidR="006648C0" w:rsidRPr="006648C0">
        <w:rPr>
          <w:rFonts w:ascii="Arial" w:hAnsi="Arial" w:cs="Arial"/>
          <w:lang w:val="en-CA"/>
        </w:rPr>
        <w:t>two</w:t>
      </w:r>
      <w:r w:rsidR="001C343E" w:rsidRPr="006648C0">
        <w:rPr>
          <w:rFonts w:ascii="Arial" w:hAnsi="Arial" w:cs="Arial"/>
          <w:lang w:val="en-CA"/>
        </w:rPr>
        <w:t xml:space="preserve"> opportunities </w:t>
      </w:r>
      <w:r w:rsidR="00916127" w:rsidRPr="006648C0">
        <w:rPr>
          <w:rFonts w:ascii="Arial" w:hAnsi="Arial" w:cs="Arial"/>
          <w:lang w:val="en-CA"/>
        </w:rPr>
        <w:t xml:space="preserve">for improvement </w:t>
      </w:r>
      <w:r w:rsidR="001C343E" w:rsidRPr="006648C0">
        <w:rPr>
          <w:rFonts w:ascii="Arial" w:hAnsi="Arial" w:cs="Arial"/>
          <w:lang w:val="en-CA"/>
        </w:rPr>
        <w:t xml:space="preserve">as part of their summary.  </w:t>
      </w:r>
      <w:r w:rsidR="00406BD5" w:rsidRPr="006648C0">
        <w:rPr>
          <w:rFonts w:ascii="Arial" w:hAnsi="Arial" w:cs="Arial"/>
          <w:lang w:val="en-CA"/>
        </w:rPr>
        <w:t>Opportunities</w:t>
      </w:r>
      <w:r w:rsidR="00916127" w:rsidRPr="006648C0">
        <w:rPr>
          <w:rFonts w:ascii="Arial" w:hAnsi="Arial" w:cs="Arial"/>
          <w:lang w:val="en-CA"/>
        </w:rPr>
        <w:t>, unlike Recommendations,</w:t>
      </w:r>
      <w:r w:rsidR="00406BD5" w:rsidRPr="006648C0">
        <w:rPr>
          <w:rFonts w:ascii="Arial" w:hAnsi="Arial" w:cs="Arial"/>
          <w:lang w:val="en-CA"/>
        </w:rPr>
        <w:t xml:space="preserve"> </w:t>
      </w:r>
      <w:r w:rsidR="000C3FBD" w:rsidRPr="006648C0">
        <w:rPr>
          <w:rFonts w:ascii="Arial" w:hAnsi="Arial" w:cs="Arial"/>
          <w:lang w:val="en-CA"/>
        </w:rPr>
        <w:t>are not commented on as part of the FAR</w:t>
      </w:r>
      <w:r w:rsidR="00916127" w:rsidRPr="006648C0">
        <w:rPr>
          <w:rFonts w:ascii="Arial" w:hAnsi="Arial" w:cs="Arial"/>
          <w:lang w:val="en-CA"/>
        </w:rPr>
        <w:t>.</w:t>
      </w:r>
    </w:p>
    <w:p w14:paraId="7A972149" w14:textId="2E8DDC86" w:rsidR="007C5C47" w:rsidRDefault="007C5C47" w:rsidP="00C34814">
      <w:pPr>
        <w:autoSpaceDE w:val="0"/>
        <w:autoSpaceDN w:val="0"/>
        <w:adjustRightInd w:val="0"/>
        <w:spacing w:after="120" w:line="276" w:lineRule="auto"/>
        <w:rPr>
          <w:rFonts w:asciiTheme="minorBidi" w:eastAsiaTheme="minorHAnsi" w:hAnsiTheme="minorBidi" w:cstheme="minorBidi"/>
          <w:color w:val="292526"/>
        </w:rPr>
      </w:pPr>
      <w:r w:rsidRPr="007C5C47">
        <w:rPr>
          <w:rFonts w:asciiTheme="minorBidi" w:eastAsiaTheme="minorHAnsi" w:hAnsiTheme="minorBidi" w:cstheme="minorBidi"/>
          <w:color w:val="292526"/>
        </w:rPr>
        <w:t>The reviewers suggest:</w:t>
      </w:r>
    </w:p>
    <w:p w14:paraId="1A1F5245" w14:textId="10447564" w:rsidR="00532A7D" w:rsidRPr="0054602C" w:rsidRDefault="0054602C" w:rsidP="0054602C">
      <w:pPr>
        <w:numPr>
          <w:ilvl w:val="0"/>
          <w:numId w:val="21"/>
        </w:numPr>
        <w:spacing w:after="120" w:line="276" w:lineRule="auto"/>
        <w:rPr>
          <w:rFonts w:asciiTheme="minorBidi" w:hAnsiTheme="minorBidi" w:cstheme="minorBidi"/>
        </w:rPr>
      </w:pPr>
      <w:r w:rsidRPr="0054602C">
        <w:rPr>
          <w:rFonts w:asciiTheme="minorBidi" w:hAnsiTheme="minorBidi" w:cstheme="minorBidi"/>
        </w:rPr>
        <w:t>Some concern was expressed about undersubscribed undergraduate courses, and whether they should be dropped from the roster and replaced with courses that might be more topical or attractive to undergraduate students. Another issue raised several times was the problem of more equitable balancing of staffing between the two campuses in light of the shifting enrolment patterns observed. While challenging to address, such issues can benefit from strategic planning at the department level.</w:t>
      </w:r>
    </w:p>
    <w:p w14:paraId="5F69DF96" w14:textId="5D733AB4" w:rsidR="008B4FAF" w:rsidRPr="007C5C47" w:rsidRDefault="008B4FAF" w:rsidP="00C34814">
      <w:pPr>
        <w:pStyle w:val="Heading2"/>
        <w:spacing w:before="0" w:after="120" w:line="276" w:lineRule="auto"/>
      </w:pPr>
      <w:r w:rsidRPr="007C5C47">
        <w:t xml:space="preserve">Recommendations </w:t>
      </w:r>
    </w:p>
    <w:p w14:paraId="6861F7CC" w14:textId="6D244BFC" w:rsidR="00D114E6" w:rsidRDefault="00D114E6" w:rsidP="00C34814">
      <w:pPr>
        <w:spacing w:after="120" w:line="276" w:lineRule="auto"/>
        <w:rPr>
          <w:rFonts w:ascii="Arial" w:hAnsi="Arial" w:cs="Arial"/>
          <w:bCs/>
          <w:lang w:val="en-CA"/>
        </w:rPr>
      </w:pPr>
      <w:r w:rsidRPr="00532A7D">
        <w:rPr>
          <w:rFonts w:ascii="Arial" w:hAnsi="Arial" w:cs="Arial"/>
          <w:bCs/>
          <w:lang w:val="en-CA"/>
        </w:rPr>
        <w:t xml:space="preserve">As per the IQAP, responses from the </w:t>
      </w:r>
      <w:r w:rsidR="00532A7D" w:rsidRPr="00532A7D">
        <w:rPr>
          <w:rFonts w:ascii="Arial" w:hAnsi="Arial" w:cs="Arial"/>
          <w:bCs/>
          <w:lang w:val="en-CA"/>
        </w:rPr>
        <w:t>Department</w:t>
      </w:r>
      <w:r w:rsidR="00C93D5B" w:rsidRPr="00532A7D">
        <w:rPr>
          <w:rFonts w:ascii="Arial" w:hAnsi="Arial" w:cs="Arial"/>
          <w:bCs/>
          <w:lang w:val="en-CA"/>
        </w:rPr>
        <w:t xml:space="preserve"> </w:t>
      </w:r>
      <w:r w:rsidRPr="00532A7D">
        <w:rPr>
          <w:rFonts w:ascii="Arial" w:hAnsi="Arial" w:cs="Arial"/>
          <w:bCs/>
          <w:lang w:val="en-CA"/>
        </w:rPr>
        <w:t>and Dean</w:t>
      </w:r>
      <w:r w:rsidR="00A92BD3" w:rsidRPr="00532A7D">
        <w:rPr>
          <w:rFonts w:ascii="Arial" w:hAnsi="Arial" w:cs="Arial"/>
          <w:bCs/>
          <w:lang w:val="en-CA"/>
        </w:rPr>
        <w:t xml:space="preserve"> of the Faculty of </w:t>
      </w:r>
      <w:r w:rsidR="00062D1C">
        <w:rPr>
          <w:rFonts w:ascii="Arial" w:hAnsi="Arial" w:cs="Arial"/>
          <w:bCs/>
          <w:lang w:val="en-CA"/>
        </w:rPr>
        <w:t xml:space="preserve">Social Sciences and humanities </w:t>
      </w:r>
      <w:r w:rsidR="00A92BD3" w:rsidRPr="00532A7D">
        <w:rPr>
          <w:rFonts w:ascii="Arial" w:hAnsi="Arial" w:cs="Arial"/>
          <w:bCs/>
          <w:lang w:val="en-CA"/>
        </w:rPr>
        <w:t>(</w:t>
      </w:r>
      <w:r w:rsidR="00062D1C">
        <w:rPr>
          <w:rFonts w:ascii="Arial" w:hAnsi="Arial" w:cs="Arial"/>
          <w:bCs/>
          <w:lang w:val="en-CA"/>
        </w:rPr>
        <w:t>FSSH</w:t>
      </w:r>
      <w:r w:rsidR="00A92BD3" w:rsidRPr="00532A7D">
        <w:rPr>
          <w:rFonts w:ascii="Arial" w:hAnsi="Arial" w:cs="Arial"/>
          <w:bCs/>
          <w:lang w:val="en-CA"/>
        </w:rPr>
        <w:t>)</w:t>
      </w:r>
      <w:r w:rsidRPr="00532A7D">
        <w:rPr>
          <w:rFonts w:ascii="Arial" w:hAnsi="Arial" w:cs="Arial"/>
          <w:bCs/>
          <w:lang w:val="en-CA"/>
        </w:rPr>
        <w:t xml:space="preserve"> </w:t>
      </w:r>
      <w:r w:rsidR="00642922" w:rsidRPr="00532A7D">
        <w:rPr>
          <w:rFonts w:ascii="Arial" w:hAnsi="Arial" w:cs="Arial"/>
          <w:bCs/>
          <w:lang w:val="en-CA"/>
        </w:rPr>
        <w:t xml:space="preserve">to each of the </w:t>
      </w:r>
      <w:r w:rsidR="007B424C" w:rsidRPr="00532A7D">
        <w:rPr>
          <w:rFonts w:ascii="Arial" w:hAnsi="Arial" w:cs="Arial"/>
          <w:bCs/>
          <w:lang w:val="en-CA"/>
        </w:rPr>
        <w:t xml:space="preserve">Review Team </w:t>
      </w:r>
      <w:r w:rsidR="00642922" w:rsidRPr="00532A7D">
        <w:rPr>
          <w:rFonts w:ascii="Arial" w:hAnsi="Arial" w:cs="Arial"/>
          <w:bCs/>
          <w:lang w:val="en-CA"/>
        </w:rPr>
        <w:t xml:space="preserve">Recommendations </w:t>
      </w:r>
      <w:r w:rsidRPr="00532A7D">
        <w:rPr>
          <w:rFonts w:ascii="Arial" w:hAnsi="Arial" w:cs="Arial"/>
          <w:bCs/>
          <w:lang w:val="en-CA"/>
        </w:rPr>
        <w:t>are included below.</w:t>
      </w:r>
      <w:r w:rsidR="00A92BD3">
        <w:rPr>
          <w:rFonts w:ascii="Arial" w:hAnsi="Arial" w:cs="Arial"/>
          <w:bCs/>
          <w:lang w:val="en-CA"/>
        </w:rPr>
        <w:t xml:space="preserve">  Where appropriate, responses from the </w:t>
      </w:r>
      <w:r w:rsidR="00916127">
        <w:rPr>
          <w:rFonts w:ascii="Arial" w:hAnsi="Arial" w:cs="Arial"/>
          <w:bCs/>
          <w:lang w:val="en-CA"/>
        </w:rPr>
        <w:t xml:space="preserve">Office of the Provost </w:t>
      </w:r>
      <w:r w:rsidR="00A92BD3">
        <w:rPr>
          <w:rFonts w:ascii="Arial" w:hAnsi="Arial" w:cs="Arial"/>
          <w:bCs/>
          <w:lang w:val="en-CA"/>
        </w:rPr>
        <w:t xml:space="preserve">are also included. </w:t>
      </w:r>
    </w:p>
    <w:p w14:paraId="1F26AB23" w14:textId="7FBE67BE" w:rsidR="0091652B" w:rsidRDefault="0091652B" w:rsidP="00C34814">
      <w:pPr>
        <w:spacing w:after="120" w:line="276" w:lineRule="auto"/>
        <w:rPr>
          <w:rFonts w:asciiTheme="minorBidi" w:hAnsiTheme="minorBidi" w:cstheme="minorBidi"/>
          <w:b/>
        </w:rPr>
      </w:pPr>
      <w:r w:rsidRPr="0091652B">
        <w:rPr>
          <w:rFonts w:asciiTheme="minorBidi" w:hAnsiTheme="minorBidi" w:cstheme="minorBidi"/>
          <w:b/>
        </w:rPr>
        <w:lastRenderedPageBreak/>
        <w:t xml:space="preserve">RECOMMENDATION 1: </w:t>
      </w:r>
      <w:r w:rsidR="0054602C" w:rsidRPr="0054602C">
        <w:rPr>
          <w:rFonts w:asciiTheme="minorBidi" w:hAnsiTheme="minorBidi" w:cstheme="minorBidi"/>
          <w:b/>
        </w:rPr>
        <w:t xml:space="preserve">That the three undergraduate advisory streams within the department (i.e., Social Justice in Northern and Rural Communities, Health, Food and the </w:t>
      </w:r>
      <w:proofErr w:type="spellStart"/>
      <w:r w:rsidR="0054602C" w:rsidRPr="0054602C">
        <w:rPr>
          <w:rFonts w:asciiTheme="minorBidi" w:hAnsiTheme="minorBidi" w:cstheme="minorBidi"/>
          <w:b/>
        </w:rPr>
        <w:t>Lifecourse</w:t>
      </w:r>
      <w:proofErr w:type="spellEnd"/>
      <w:r w:rsidR="0054602C" w:rsidRPr="0054602C">
        <w:rPr>
          <w:rFonts w:asciiTheme="minorBidi" w:hAnsiTheme="minorBidi" w:cstheme="minorBidi"/>
          <w:b/>
        </w:rPr>
        <w:t xml:space="preserve">, and Media, Culture, and Technology streams) be reviewed for the purpose of creating formal stream(s) that allow students to complete a defined and distinct credential (e.g., with nomenclature such as B.A. Hons. Sociology/Health Food and the </w:t>
      </w:r>
      <w:proofErr w:type="spellStart"/>
      <w:r w:rsidR="0054602C" w:rsidRPr="0054602C">
        <w:rPr>
          <w:rFonts w:asciiTheme="minorBidi" w:hAnsiTheme="minorBidi" w:cstheme="minorBidi"/>
          <w:b/>
        </w:rPr>
        <w:t>Lifecourse</w:t>
      </w:r>
      <w:proofErr w:type="spellEnd"/>
      <w:r w:rsidR="0054602C" w:rsidRPr="0054602C">
        <w:rPr>
          <w:rFonts w:asciiTheme="minorBidi" w:hAnsiTheme="minorBidi" w:cstheme="minorBidi"/>
          <w:b/>
        </w:rPr>
        <w:t xml:space="preserve"> Stream).</w:t>
      </w:r>
    </w:p>
    <w:p w14:paraId="4B8EB31A" w14:textId="58A7656C" w:rsidR="0054602C" w:rsidRPr="0054602C" w:rsidRDefault="00532A7D" w:rsidP="0054602C">
      <w:pPr>
        <w:spacing w:after="120" w:line="276" w:lineRule="auto"/>
        <w:rPr>
          <w:rFonts w:asciiTheme="minorBidi" w:hAnsiTheme="minorBidi" w:cstheme="minorBidi"/>
        </w:rPr>
      </w:pPr>
      <w:r>
        <w:rPr>
          <w:rFonts w:asciiTheme="minorBidi" w:hAnsiTheme="minorBidi" w:cstheme="minorBidi"/>
          <w:b/>
          <w:color w:val="1F497D" w:themeColor="text2"/>
        </w:rPr>
        <w:t>Department</w:t>
      </w:r>
      <w:r w:rsidR="0091652B" w:rsidRPr="00D53684">
        <w:rPr>
          <w:rFonts w:asciiTheme="minorBidi" w:hAnsiTheme="minorBidi" w:cstheme="minorBidi"/>
          <w:b/>
          <w:color w:val="1F497D" w:themeColor="text2"/>
        </w:rPr>
        <w:t xml:space="preserve"> Response:</w:t>
      </w:r>
      <w:r w:rsidR="0054602C">
        <w:rPr>
          <w:rFonts w:asciiTheme="minorBidi" w:hAnsiTheme="minorBidi" w:cstheme="minorBidi"/>
          <w:b/>
          <w:color w:val="1F497D" w:themeColor="text2"/>
        </w:rPr>
        <w:br/>
      </w:r>
      <w:r w:rsidR="0054602C" w:rsidRPr="0054602C">
        <w:rPr>
          <w:rFonts w:ascii="Arial" w:eastAsiaTheme="minorHAnsi" w:hAnsi="Arial" w:cs="Arial"/>
          <w:spacing w:val="-2"/>
          <w:lang w:eastAsia="en-CA"/>
        </w:rPr>
        <w:t xml:space="preserve">We agree that a credential-based focus might be a good idea to include for students, and may be marketable if we could identify the right certificate. It is worth noting that the streams do have a function in providing a logic for the program, by having courses grouped together in these priority areas in sequence over the 4 years in a way that makes sense along certain pathways from year 2 to year 4. We are making it a priority in the near term to develop a “methods” certificate program, open to our own students, but also any other students who would like to gain the certificate from other programs. To earn the certificate, students would have to take a list of required and elective methods courses, spanning research design, qualitative, quantitative, and statistics courses. To supplement this, we are considering adding (1) a new course on writing for sociologists; and (2) a new course on indigenous research methodologies. It is possible that we will reach out to other departments to see if they are willing to contribute any courses toward the certificate as well (e.g., IL for [2] above). Very few if any resources would be required in the development of the certificate, since we could substitute courses to make room as necessary, and possibly gain support from neighboring programs. The timeline for this would be within the next 1 year or so, to have it ready to submit as a calendar change and gain the necessary support from registrar’s office </w:t>
      </w:r>
      <w:proofErr w:type="spellStart"/>
      <w:r w:rsidR="0054602C" w:rsidRPr="0054602C">
        <w:rPr>
          <w:rFonts w:ascii="Arial" w:eastAsiaTheme="minorHAnsi" w:hAnsi="Arial" w:cs="Arial"/>
          <w:spacing w:val="-2"/>
          <w:lang w:eastAsia="en-CA"/>
        </w:rPr>
        <w:t>etc</w:t>
      </w:r>
      <w:proofErr w:type="spellEnd"/>
      <w:r w:rsidR="0054602C" w:rsidRPr="0054602C">
        <w:rPr>
          <w:rFonts w:ascii="Arial" w:eastAsiaTheme="minorHAnsi" w:hAnsi="Arial" w:cs="Arial"/>
          <w:spacing w:val="-2"/>
          <w:lang w:eastAsia="en-CA"/>
        </w:rPr>
        <w:t xml:space="preserve"> to get it in place.</w:t>
      </w:r>
    </w:p>
    <w:p w14:paraId="1D5D3D35" w14:textId="6E16266F" w:rsidR="0091652B" w:rsidRDefault="0091652B" w:rsidP="00C3481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sidR="00532A7D">
        <w:rPr>
          <w:rFonts w:ascii="Arial" w:hAnsi="Arial" w:cs="Arial"/>
          <w:b/>
          <w:color w:val="1F497D" w:themeColor="text2"/>
        </w:rPr>
        <w:t>HBS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3AD18FE8" w14:textId="6FF29E9C" w:rsidR="00532A7D" w:rsidRPr="00532A7D" w:rsidRDefault="0054602C" w:rsidP="0054602C">
      <w:pPr>
        <w:spacing w:after="120" w:line="276" w:lineRule="auto"/>
        <w:rPr>
          <w:rFonts w:ascii="Arial" w:hAnsi="Arial" w:cs="Arial"/>
          <w:color w:val="000000"/>
        </w:rPr>
      </w:pPr>
      <w:r w:rsidRPr="0054602C">
        <w:rPr>
          <w:rFonts w:ascii="Arial" w:hAnsi="Arial" w:cs="Arial"/>
          <w:color w:val="000000"/>
        </w:rPr>
        <w:t xml:space="preserve">Although the department is ready to explore this option, it will require both that faculty be willing to revamp the program more broadly, to create the resources necessary to offer streams this way and that some faculty members retool their courses and expertise.  I encourage a departmental curriculum committee to explore this option, to gather input from students and the community about this streamed option and whether it would create interest, and to bring recommendations for a resource neutral option to the department. Some teachers would need to reframe or update course offerings to make such a scheme work, and so there would need to be strong buy-in from faculty. As dean, I certainly support broad initiative for curricular reform in this department, following these, or other contemporary sociological issues that would foreground issues of gender, race, class, etc., and </w:t>
      </w:r>
      <w:proofErr w:type="spellStart"/>
      <w:r w:rsidRPr="0054602C">
        <w:rPr>
          <w:rFonts w:ascii="Arial" w:hAnsi="Arial" w:cs="Arial"/>
          <w:color w:val="000000"/>
        </w:rPr>
        <w:t>transcripted</w:t>
      </w:r>
      <w:proofErr w:type="spellEnd"/>
      <w:r w:rsidRPr="0054602C">
        <w:rPr>
          <w:rFonts w:ascii="Arial" w:hAnsi="Arial" w:cs="Arial"/>
          <w:color w:val="000000"/>
        </w:rPr>
        <w:t>, applied credentialing.</w:t>
      </w:r>
    </w:p>
    <w:p w14:paraId="5533A9D3" w14:textId="744083B8" w:rsidR="00532A7D" w:rsidRPr="0054602C" w:rsidRDefault="00532A7D" w:rsidP="00C34814">
      <w:pPr>
        <w:spacing w:after="120" w:line="276" w:lineRule="auto"/>
        <w:rPr>
          <w:rFonts w:ascii="Arial" w:hAnsi="Arial" w:cs="Arial"/>
          <w:b/>
          <w:color w:val="365F91" w:themeColor="accent1" w:themeShade="BF"/>
        </w:rPr>
      </w:pPr>
      <w:r>
        <w:rPr>
          <w:rFonts w:ascii="Arial" w:hAnsi="Arial" w:cs="Arial"/>
          <w:b/>
          <w:color w:val="1F497D" w:themeColor="text2"/>
        </w:rPr>
        <w:t>Dean of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r w:rsidR="0054602C">
        <w:rPr>
          <w:rFonts w:ascii="Arial" w:hAnsi="Arial" w:cs="Arial"/>
          <w:color w:val="000000"/>
        </w:rPr>
        <w:t>N/A</w:t>
      </w:r>
    </w:p>
    <w:p w14:paraId="35D85F3B" w14:textId="62DB6BB5" w:rsidR="00532A7D" w:rsidRPr="00532A7D" w:rsidRDefault="00532A7D" w:rsidP="00C34814">
      <w:pPr>
        <w:spacing w:after="120" w:line="276" w:lineRule="auto"/>
        <w:rPr>
          <w:rFonts w:asciiTheme="minorBidi" w:hAnsiTheme="minorBidi" w:cstheme="minorBidi"/>
          <w:b/>
          <w:bCs/>
        </w:rPr>
      </w:pPr>
      <w:bookmarkStart w:id="1" w:name="_Hlk176876460"/>
      <w:r w:rsidRPr="0091652B">
        <w:rPr>
          <w:rFonts w:asciiTheme="minorBidi" w:hAnsiTheme="minorBidi" w:cstheme="minorBidi"/>
          <w:b/>
        </w:rPr>
        <w:t xml:space="preserve">RECOMMENDATION </w:t>
      </w:r>
      <w:r>
        <w:rPr>
          <w:rFonts w:asciiTheme="minorBidi" w:hAnsiTheme="minorBidi" w:cstheme="minorBidi"/>
          <w:b/>
        </w:rPr>
        <w:t>2</w:t>
      </w:r>
      <w:r w:rsidRPr="0091652B">
        <w:rPr>
          <w:rFonts w:asciiTheme="minorBidi" w:hAnsiTheme="minorBidi" w:cstheme="minorBidi"/>
          <w:b/>
        </w:rPr>
        <w:t xml:space="preserve">: </w:t>
      </w:r>
      <w:r w:rsidR="003119D4" w:rsidRPr="003119D4">
        <w:rPr>
          <w:rFonts w:asciiTheme="minorBidi" w:hAnsiTheme="minorBidi" w:cstheme="minorBidi"/>
          <w:b/>
          <w:iCs/>
        </w:rPr>
        <w:t xml:space="preserve">Following departmental review, that one of the above </w:t>
      </w:r>
      <w:r w:rsidR="003119D4" w:rsidRPr="003119D4">
        <w:rPr>
          <w:rFonts w:asciiTheme="minorBidi" w:hAnsiTheme="minorBidi" w:cstheme="minorBidi"/>
          <w:b/>
          <w:iCs/>
          <w:u w:val="single"/>
        </w:rPr>
        <w:t>undergraduate</w:t>
      </w:r>
      <w:r w:rsidR="003119D4" w:rsidRPr="003119D4">
        <w:rPr>
          <w:rFonts w:asciiTheme="minorBidi" w:hAnsiTheme="minorBidi" w:cstheme="minorBidi"/>
          <w:b/>
          <w:iCs/>
        </w:rPr>
        <w:t xml:space="preserve"> streams be pursued with the highest level of priority. This new </w:t>
      </w:r>
      <w:r w:rsidR="003119D4" w:rsidRPr="003119D4">
        <w:rPr>
          <w:rFonts w:asciiTheme="minorBidi" w:hAnsiTheme="minorBidi" w:cstheme="minorBidi"/>
          <w:b/>
          <w:iCs/>
        </w:rPr>
        <w:lastRenderedPageBreak/>
        <w:t>stream should figure prominently in student recruitment and should be assessed over time for contributions to student retention and persistence. Additional streams should be implemented following an assessment of the successes and/or challenges for the first stream implemented.</w:t>
      </w:r>
    </w:p>
    <w:bookmarkEnd w:id="1"/>
    <w:p w14:paraId="0E1F2BCE" w14:textId="0E56F360" w:rsidR="00532A7D" w:rsidRDefault="00532A7D" w:rsidP="00C3481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D53684">
        <w:rPr>
          <w:rFonts w:asciiTheme="minorBidi" w:hAnsiTheme="minorBidi" w:cstheme="minorBidi"/>
          <w:color w:val="1F497D" w:themeColor="text2"/>
        </w:rPr>
        <w:t xml:space="preserve"> </w:t>
      </w:r>
    </w:p>
    <w:p w14:paraId="0231A0EE" w14:textId="0126CE57" w:rsidR="00532A7D" w:rsidRDefault="003119D4" w:rsidP="003119D4">
      <w:pPr>
        <w:spacing w:after="120" w:line="276" w:lineRule="auto"/>
        <w:rPr>
          <w:rFonts w:asciiTheme="minorBidi" w:hAnsiTheme="minorBidi" w:cstheme="minorBidi"/>
        </w:rPr>
      </w:pPr>
      <w:bookmarkStart w:id="2" w:name="_Hlk176876521"/>
      <w:r w:rsidRPr="003119D4">
        <w:rPr>
          <w:rFonts w:asciiTheme="minorBidi" w:hAnsiTheme="minorBidi" w:cstheme="minorBidi"/>
        </w:rPr>
        <w:t xml:space="preserve">We agree, and decided on the methods certificate as our first certificate to develop and implement. Once this stream is up and running, we can assess, and then consider further developments of other streams down the road. No resources required, and the timeline would be same as above (~ 1 year). </w:t>
      </w:r>
    </w:p>
    <w:bookmarkEnd w:id="2"/>
    <w:p w14:paraId="22B91A3E" w14:textId="77777777" w:rsidR="00532A7D" w:rsidRDefault="00532A7D" w:rsidP="00C3481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HBS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4CDB8E3D" w14:textId="3BACE8C9" w:rsidR="00532A7D" w:rsidRDefault="003119D4" w:rsidP="003119D4">
      <w:pPr>
        <w:spacing w:after="120" w:line="276" w:lineRule="auto"/>
        <w:rPr>
          <w:rFonts w:ascii="Arial" w:hAnsi="Arial" w:cs="Arial"/>
          <w:iCs/>
        </w:rPr>
      </w:pPr>
      <w:bookmarkStart w:id="3" w:name="_Hlk176876578"/>
      <w:r w:rsidRPr="003119D4">
        <w:rPr>
          <w:rFonts w:ascii="Arial" w:hAnsi="Arial" w:cs="Arial"/>
          <w:iCs/>
        </w:rPr>
        <w:t xml:space="preserve">This is a request for prioritization and staged implementation of suggestions like those above. I disagree with the department that a “methods” certificate responds to recommendation one in any way, and I would suggest that the over-abundance of “methods” courses is one of the challenges the department faces in updating their curriculum in a student-centered, student interest focused way. Moreover, the suggestion is for a streamed and </w:t>
      </w:r>
      <w:proofErr w:type="spellStart"/>
      <w:r w:rsidRPr="003119D4">
        <w:rPr>
          <w:rFonts w:ascii="Arial" w:hAnsi="Arial" w:cs="Arial"/>
          <w:iCs/>
        </w:rPr>
        <w:t>transcripted</w:t>
      </w:r>
      <w:proofErr w:type="spellEnd"/>
      <w:r w:rsidRPr="003119D4">
        <w:rPr>
          <w:rFonts w:ascii="Arial" w:hAnsi="Arial" w:cs="Arial"/>
          <w:iCs/>
        </w:rPr>
        <w:t xml:space="preserve"> major, not a certificate. However, if this certificate is a choice the department wishes to make, I would ask that they undertake appropriate research with current students and in the broader community to assure that this option is meeting a need beyond retaining an abundance of methods courses in the program of study. It is an easy option, as it requires not rethinking or change—but I do not think that this responds to the recommendations in one or two.</w:t>
      </w:r>
    </w:p>
    <w:bookmarkEnd w:id="3"/>
    <w:p w14:paraId="670E35E1" w14:textId="77777777" w:rsidR="00532A7D" w:rsidRDefault="00532A7D" w:rsidP="00C34814">
      <w:pPr>
        <w:spacing w:after="120" w:line="276" w:lineRule="auto"/>
        <w:rPr>
          <w:rFonts w:ascii="Arial" w:hAnsi="Arial" w:cs="Arial"/>
          <w:b/>
          <w:color w:val="365F91" w:themeColor="accent1" w:themeShade="BF"/>
        </w:rPr>
      </w:pPr>
      <w:r>
        <w:rPr>
          <w:rFonts w:ascii="Arial" w:hAnsi="Arial" w:cs="Arial"/>
          <w:b/>
          <w:color w:val="1F497D" w:themeColor="text2"/>
        </w:rPr>
        <w:t>Dean of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0BFF9545" w14:textId="0CD66B45" w:rsidR="00532A7D" w:rsidRPr="00532A7D" w:rsidRDefault="003119D4" w:rsidP="00C34814">
      <w:pPr>
        <w:spacing w:after="120" w:line="276" w:lineRule="auto"/>
        <w:rPr>
          <w:rFonts w:ascii="Arial" w:hAnsi="Arial" w:cs="Arial"/>
          <w:color w:val="000000"/>
        </w:rPr>
      </w:pPr>
      <w:r w:rsidRPr="003119D4">
        <w:rPr>
          <w:rFonts w:ascii="Arial" w:hAnsi="Arial" w:cs="Arial"/>
          <w:color w:val="000000"/>
        </w:rPr>
        <w:t>N/A, unless this is envisioned as a graduate certificate.</w:t>
      </w:r>
    </w:p>
    <w:p w14:paraId="3851D154" w14:textId="0839D6AF" w:rsidR="00532A7D" w:rsidRPr="00532A7D" w:rsidRDefault="00532A7D" w:rsidP="00C34814">
      <w:pPr>
        <w:spacing w:after="120" w:line="276" w:lineRule="auto"/>
        <w:rPr>
          <w:rFonts w:ascii="Arial" w:hAnsi="Arial" w:cs="Arial"/>
          <w:iCs/>
        </w:rPr>
      </w:pPr>
    </w:p>
    <w:p w14:paraId="10F60CD7" w14:textId="443D2359" w:rsidR="00532A7D" w:rsidRDefault="00532A7D" w:rsidP="00C34814">
      <w:pPr>
        <w:spacing w:after="120" w:line="276" w:lineRule="auto"/>
        <w:rPr>
          <w:rFonts w:asciiTheme="minorBidi" w:hAnsiTheme="minorBidi" w:cstheme="minorBidi"/>
          <w:b/>
        </w:rPr>
      </w:pPr>
      <w:bookmarkStart w:id="4" w:name="_Hlk176876884"/>
      <w:r w:rsidRPr="0091652B">
        <w:rPr>
          <w:rFonts w:asciiTheme="minorBidi" w:hAnsiTheme="minorBidi" w:cstheme="minorBidi"/>
          <w:b/>
        </w:rPr>
        <w:t xml:space="preserve">RECOMMENDATION </w:t>
      </w:r>
      <w:r>
        <w:rPr>
          <w:rFonts w:asciiTheme="minorBidi" w:hAnsiTheme="minorBidi" w:cstheme="minorBidi"/>
          <w:b/>
        </w:rPr>
        <w:t>3</w:t>
      </w:r>
      <w:r w:rsidRPr="0091652B">
        <w:rPr>
          <w:rFonts w:asciiTheme="minorBidi" w:hAnsiTheme="minorBidi" w:cstheme="minorBidi"/>
          <w:b/>
        </w:rPr>
        <w:t xml:space="preserve">: </w:t>
      </w:r>
      <w:r w:rsidR="003119D4" w:rsidRPr="003119D4">
        <w:rPr>
          <w:rFonts w:asciiTheme="minorBidi" w:hAnsiTheme="minorBidi" w:cstheme="minorBidi"/>
          <w:b/>
        </w:rPr>
        <w:t>That the establishment of the new undergraduate stream expand opportunities for inter-departmental and/or inter-disciplinary initiatives.</w:t>
      </w:r>
    </w:p>
    <w:bookmarkEnd w:id="4"/>
    <w:p w14:paraId="1067DC0E" w14:textId="5DA76063" w:rsidR="00532A7D" w:rsidRDefault="00532A7D" w:rsidP="00C3481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D53684">
        <w:rPr>
          <w:rFonts w:asciiTheme="minorBidi" w:hAnsiTheme="minorBidi" w:cstheme="minorBidi"/>
          <w:color w:val="1F497D" w:themeColor="text2"/>
        </w:rPr>
        <w:t xml:space="preserve"> </w:t>
      </w:r>
    </w:p>
    <w:p w14:paraId="15FE41ED" w14:textId="795B9CAE" w:rsidR="003119D4" w:rsidRDefault="00A80674" w:rsidP="00C34814">
      <w:pPr>
        <w:spacing w:after="120" w:line="276" w:lineRule="auto"/>
        <w:rPr>
          <w:rFonts w:asciiTheme="minorBidi" w:hAnsiTheme="minorBidi" w:cstheme="minorBidi"/>
        </w:rPr>
      </w:pPr>
      <w:r w:rsidRPr="00A80674">
        <w:rPr>
          <w:rFonts w:asciiTheme="minorBidi" w:hAnsiTheme="minorBidi" w:cstheme="minorBidi"/>
        </w:rPr>
        <w:t>We agree, and would make the methods certificate open to any and all students across Lakehead who might like a research methods certificate in the social sciences.</w:t>
      </w:r>
    </w:p>
    <w:p w14:paraId="56ADC7DE" w14:textId="77777777" w:rsidR="00532A7D" w:rsidRDefault="00532A7D" w:rsidP="00C3481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HBS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07D0B20F" w14:textId="736B288C" w:rsidR="00532A7D" w:rsidRDefault="003119D4" w:rsidP="00C34814">
      <w:pPr>
        <w:spacing w:after="120" w:line="276" w:lineRule="auto"/>
        <w:rPr>
          <w:rFonts w:ascii="Arial" w:hAnsi="Arial" w:cs="Arial"/>
          <w:iCs/>
        </w:rPr>
      </w:pPr>
      <w:r w:rsidRPr="003119D4">
        <w:rPr>
          <w:rFonts w:ascii="Arial" w:hAnsi="Arial" w:cs="Arial"/>
          <w:iCs/>
        </w:rPr>
        <w:t xml:space="preserve">Strongly agree; however, I do think the department misinterprets the notion of interdepartmental and interdisciplinary opportunities, as I would encourage the department to work across departments and faculties to develop courses and programs. This recommendation is NOT simply about which students may take courses, but how the department works and interacts with other departments and units to effectively develop new undergraduate </w:t>
      </w:r>
      <w:proofErr w:type="spellStart"/>
      <w:r w:rsidRPr="003119D4">
        <w:rPr>
          <w:rFonts w:ascii="Arial" w:hAnsi="Arial" w:cs="Arial"/>
          <w:iCs/>
        </w:rPr>
        <w:t>honours</w:t>
      </w:r>
      <w:proofErr w:type="spellEnd"/>
      <w:r w:rsidRPr="003119D4">
        <w:rPr>
          <w:rFonts w:ascii="Arial" w:hAnsi="Arial" w:cs="Arial"/>
          <w:iCs/>
        </w:rPr>
        <w:t xml:space="preserve"> streams.</w:t>
      </w:r>
    </w:p>
    <w:p w14:paraId="03D9A6DC" w14:textId="77777777" w:rsidR="00EB1F26" w:rsidRDefault="00EB1F26" w:rsidP="00C34814">
      <w:pPr>
        <w:spacing w:after="120" w:line="276" w:lineRule="auto"/>
        <w:rPr>
          <w:rFonts w:ascii="Arial" w:hAnsi="Arial" w:cs="Arial"/>
          <w:b/>
          <w:color w:val="365F91" w:themeColor="accent1" w:themeShade="BF"/>
        </w:rPr>
      </w:pPr>
      <w:r>
        <w:rPr>
          <w:rFonts w:ascii="Arial" w:hAnsi="Arial" w:cs="Arial"/>
          <w:b/>
          <w:color w:val="1F497D" w:themeColor="text2"/>
        </w:rPr>
        <w:lastRenderedPageBreak/>
        <w:t>Dean of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2906C5A9" w14:textId="2F3F7274" w:rsidR="00EB1F26" w:rsidRPr="00532A7D" w:rsidRDefault="003119D4" w:rsidP="00C34814">
      <w:pPr>
        <w:spacing w:after="120" w:line="276" w:lineRule="auto"/>
        <w:rPr>
          <w:rFonts w:ascii="Arial" w:hAnsi="Arial" w:cs="Arial"/>
        </w:rPr>
      </w:pPr>
      <w:r>
        <w:rPr>
          <w:rFonts w:ascii="Arial" w:hAnsi="Arial" w:cs="Arial"/>
        </w:rPr>
        <w:t>N/A</w:t>
      </w:r>
    </w:p>
    <w:p w14:paraId="2DEDA595" w14:textId="2A42C8F5" w:rsidR="00532A7D" w:rsidRPr="00532A7D" w:rsidRDefault="00532A7D" w:rsidP="00C34814">
      <w:pPr>
        <w:spacing w:after="120" w:line="276" w:lineRule="auto"/>
        <w:rPr>
          <w:rFonts w:ascii="Arial" w:hAnsi="Arial" w:cs="Arial"/>
          <w:iCs/>
        </w:rPr>
      </w:pPr>
    </w:p>
    <w:p w14:paraId="0AA89386" w14:textId="609134EB" w:rsidR="00532A7D" w:rsidRDefault="00532A7D" w:rsidP="00C34814">
      <w:pPr>
        <w:spacing w:after="120" w:line="276" w:lineRule="auto"/>
        <w:rPr>
          <w:rFonts w:asciiTheme="minorBidi" w:hAnsiTheme="minorBidi" w:cstheme="minorBidi"/>
          <w:b/>
        </w:rPr>
      </w:pPr>
      <w:bookmarkStart w:id="5" w:name="_Hlk176877135"/>
      <w:r w:rsidRPr="0091652B">
        <w:rPr>
          <w:rFonts w:asciiTheme="minorBidi" w:hAnsiTheme="minorBidi" w:cstheme="minorBidi"/>
          <w:b/>
        </w:rPr>
        <w:t xml:space="preserve">RECOMMENDATION </w:t>
      </w:r>
      <w:r>
        <w:rPr>
          <w:rFonts w:asciiTheme="minorBidi" w:hAnsiTheme="minorBidi" w:cstheme="minorBidi"/>
          <w:b/>
        </w:rPr>
        <w:t>4</w:t>
      </w:r>
      <w:r w:rsidRPr="0091652B">
        <w:rPr>
          <w:rFonts w:asciiTheme="minorBidi" w:hAnsiTheme="minorBidi" w:cstheme="minorBidi"/>
          <w:b/>
        </w:rPr>
        <w:t xml:space="preserve">: </w:t>
      </w:r>
      <w:r w:rsidR="00A80674" w:rsidRPr="00A80674">
        <w:rPr>
          <w:rFonts w:asciiTheme="minorBidi" w:hAnsiTheme="minorBidi" w:cstheme="minorBidi"/>
          <w:b/>
        </w:rPr>
        <w:t>That the department review opportunities for developing undergraduate certificate credentials targeted at students who might not be able to seek a full undergraduate degree, but who might be interested in a credential that demonstrates concentrated training in a particular subfield within sociology. Such programming might appeal to learners whose access to external funding is limited to programs of two years duration or less, and/or current Lakehead students seeking to demonstrate targeted competencies (see also Recommendation 10). These certificates should be awarded independent of degree completion.</w:t>
      </w:r>
    </w:p>
    <w:p w14:paraId="561785F9" w14:textId="79F926BE" w:rsidR="00532A7D" w:rsidRDefault="00532A7D" w:rsidP="00C34814">
      <w:pPr>
        <w:spacing w:after="120" w:line="276" w:lineRule="auto"/>
        <w:rPr>
          <w:rFonts w:asciiTheme="minorBidi" w:hAnsiTheme="minorBidi" w:cstheme="minorBidi"/>
          <w:color w:val="1F497D" w:themeColor="text2"/>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D53684">
        <w:rPr>
          <w:rFonts w:asciiTheme="minorBidi" w:hAnsiTheme="minorBidi" w:cstheme="minorBidi"/>
          <w:color w:val="1F497D" w:themeColor="text2"/>
        </w:rPr>
        <w:t xml:space="preserve"> </w:t>
      </w:r>
    </w:p>
    <w:p w14:paraId="33008AAF" w14:textId="59D745CC" w:rsidR="009F248A" w:rsidRDefault="00A80674" w:rsidP="00C34814">
      <w:pPr>
        <w:spacing w:after="120" w:line="276" w:lineRule="auto"/>
        <w:rPr>
          <w:rFonts w:asciiTheme="minorBidi" w:hAnsiTheme="minorBidi" w:cstheme="minorBidi"/>
        </w:rPr>
      </w:pPr>
      <w:r w:rsidRPr="00A80674">
        <w:rPr>
          <w:rFonts w:asciiTheme="minorBidi" w:hAnsiTheme="minorBidi" w:cstheme="minorBidi"/>
        </w:rPr>
        <w:t xml:space="preserve">we agree and would like this new methods certificate to be open to non-sociology students, as per point #3 above. We would also like to explore the possibility of subfield certificates such as rural and northern communities, health, food and </w:t>
      </w:r>
      <w:proofErr w:type="spellStart"/>
      <w:r w:rsidRPr="00A80674">
        <w:rPr>
          <w:rFonts w:asciiTheme="minorBidi" w:hAnsiTheme="minorBidi" w:cstheme="minorBidi"/>
        </w:rPr>
        <w:t>lifecourse</w:t>
      </w:r>
      <w:proofErr w:type="spellEnd"/>
      <w:r w:rsidRPr="00A80674">
        <w:rPr>
          <w:rFonts w:asciiTheme="minorBidi" w:hAnsiTheme="minorBidi" w:cstheme="minorBidi"/>
        </w:rPr>
        <w:t xml:space="preserve">, </w:t>
      </w:r>
      <w:proofErr w:type="spellStart"/>
      <w:r w:rsidRPr="00A80674">
        <w:rPr>
          <w:rFonts w:asciiTheme="minorBidi" w:hAnsiTheme="minorBidi" w:cstheme="minorBidi"/>
        </w:rPr>
        <w:t>etc</w:t>
      </w:r>
      <w:proofErr w:type="spellEnd"/>
      <w:r w:rsidRPr="00A80674">
        <w:rPr>
          <w:rFonts w:asciiTheme="minorBidi" w:hAnsiTheme="minorBidi" w:cstheme="minorBidi"/>
        </w:rPr>
        <w:t xml:space="preserve"> down the road, to complement various career trajectories and forms of expertise (see item 1 above).</w:t>
      </w:r>
    </w:p>
    <w:bookmarkEnd w:id="5"/>
    <w:p w14:paraId="234C4398" w14:textId="77777777" w:rsidR="00532A7D" w:rsidRDefault="00532A7D" w:rsidP="00C3481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HBS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688ABD6C" w14:textId="0974EAA9" w:rsidR="009F248A" w:rsidRPr="009F248A" w:rsidRDefault="00A80674" w:rsidP="00C34814">
      <w:pPr>
        <w:spacing w:after="120" w:line="276" w:lineRule="auto"/>
        <w:rPr>
          <w:rFonts w:ascii="Arial" w:hAnsi="Arial" w:cs="Arial"/>
          <w:bCs/>
          <w:color w:val="000000" w:themeColor="text1"/>
          <w:lang w:val="en-CA"/>
        </w:rPr>
      </w:pPr>
      <w:r w:rsidRPr="00A80674">
        <w:rPr>
          <w:rFonts w:ascii="Arial" w:hAnsi="Arial" w:cs="Arial"/>
          <w:bCs/>
          <w:color w:val="000000" w:themeColor="text1"/>
          <w:lang w:val="en-CA"/>
        </w:rPr>
        <w:t xml:space="preserve">Agree with the department’s response and understanding of that the proposed methods certificate would appropriately respond to this recommendation. While “methods” are sort of a subfield, I would strongly, if the department chooses to do this, encourage a name for the credential that suggests its applicability to the workplace: Data Collection and Reporting for Community Organizations (obviously, I don’t know, you all choose, but something that suggests an applied credential).  </w:t>
      </w:r>
    </w:p>
    <w:p w14:paraId="325BE696" w14:textId="77777777" w:rsidR="009F248A" w:rsidRDefault="009F248A" w:rsidP="00C34814">
      <w:pPr>
        <w:spacing w:after="120" w:line="276" w:lineRule="auto"/>
        <w:rPr>
          <w:rFonts w:ascii="Arial" w:hAnsi="Arial" w:cs="Arial"/>
          <w:b/>
          <w:color w:val="365F91" w:themeColor="accent1" w:themeShade="BF"/>
        </w:rPr>
      </w:pPr>
      <w:r>
        <w:rPr>
          <w:rFonts w:ascii="Arial" w:hAnsi="Arial" w:cs="Arial"/>
          <w:b/>
          <w:color w:val="1F497D" w:themeColor="text2"/>
        </w:rPr>
        <w:t>Dean of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0AA9CB68" w14:textId="107D6508" w:rsidR="009F248A" w:rsidRPr="006648C0" w:rsidRDefault="00A80674" w:rsidP="00C34814">
      <w:pPr>
        <w:spacing w:after="120" w:line="276" w:lineRule="auto"/>
        <w:rPr>
          <w:rFonts w:ascii="Arial" w:hAnsi="Arial" w:cs="Arial"/>
          <w:color w:val="000000"/>
        </w:rPr>
      </w:pPr>
      <w:r>
        <w:rPr>
          <w:rFonts w:ascii="Arial" w:hAnsi="Arial" w:cs="Arial"/>
          <w:color w:val="000000"/>
        </w:rPr>
        <w:t>N/A</w:t>
      </w:r>
    </w:p>
    <w:p w14:paraId="7B16BCF4" w14:textId="77777777" w:rsidR="009F248A" w:rsidRDefault="009F248A" w:rsidP="00C34814">
      <w:pPr>
        <w:spacing w:after="120" w:line="276" w:lineRule="auto"/>
        <w:rPr>
          <w:rFonts w:ascii="Arial" w:hAnsi="Arial" w:cs="Arial"/>
          <w:iCs/>
          <w:lang w:val="en-CA"/>
        </w:rPr>
      </w:pPr>
    </w:p>
    <w:p w14:paraId="74E99327" w14:textId="783B26DE" w:rsidR="00532A7D" w:rsidRDefault="00532A7D" w:rsidP="00C34814">
      <w:pPr>
        <w:spacing w:after="120" w:line="276" w:lineRule="auto"/>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5</w:t>
      </w:r>
      <w:r w:rsidRPr="0091652B">
        <w:rPr>
          <w:rFonts w:asciiTheme="minorBidi" w:hAnsiTheme="minorBidi" w:cstheme="minorBidi"/>
          <w:b/>
        </w:rPr>
        <w:t xml:space="preserve">: </w:t>
      </w:r>
      <w:bookmarkStart w:id="6" w:name="_Hlk176877580"/>
      <w:r w:rsidR="00A80674" w:rsidRPr="00A80674">
        <w:rPr>
          <w:rFonts w:asciiTheme="minorBidi" w:hAnsiTheme="minorBidi" w:cstheme="minorBidi"/>
          <w:b/>
        </w:rPr>
        <w:t>That an undergraduate curricular review be undertaken that pays particular attention to: (1) the addition of new courses to bolster student recruitment/retention, streams, and (2) the suspension/elimination of courses with limited student demand or those that are no longer routinely taught. Issues of equity, diversity and inclusion should inform this review.</w:t>
      </w:r>
    </w:p>
    <w:p w14:paraId="7AD0BFF1" w14:textId="77777777" w:rsidR="00A80674" w:rsidRDefault="00A80674" w:rsidP="00C34814">
      <w:pPr>
        <w:spacing w:after="120" w:line="276" w:lineRule="auto"/>
        <w:rPr>
          <w:rFonts w:asciiTheme="minorBidi" w:hAnsiTheme="minorBidi" w:cstheme="minorBidi"/>
          <w:b/>
        </w:rPr>
      </w:pPr>
    </w:p>
    <w:bookmarkEnd w:id="6"/>
    <w:p w14:paraId="25F7BC62" w14:textId="6BBA379D" w:rsidR="00532A7D" w:rsidRDefault="00532A7D" w:rsidP="00C3481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D53684">
        <w:rPr>
          <w:rFonts w:asciiTheme="minorBidi" w:hAnsiTheme="minorBidi" w:cstheme="minorBidi"/>
          <w:color w:val="1F497D" w:themeColor="text2"/>
        </w:rPr>
        <w:t xml:space="preserve"> </w:t>
      </w:r>
    </w:p>
    <w:p w14:paraId="4504055C" w14:textId="2593D270" w:rsidR="006648C0" w:rsidRDefault="00A80674" w:rsidP="00C34814">
      <w:pPr>
        <w:spacing w:after="120" w:line="276" w:lineRule="auto"/>
        <w:rPr>
          <w:rFonts w:asciiTheme="minorBidi" w:hAnsiTheme="minorBidi" w:cstheme="minorBidi"/>
        </w:rPr>
      </w:pPr>
      <w:r w:rsidRPr="00A80674">
        <w:rPr>
          <w:rFonts w:asciiTheme="minorBidi" w:hAnsiTheme="minorBidi" w:cstheme="minorBidi"/>
        </w:rPr>
        <w:lastRenderedPageBreak/>
        <w:t xml:space="preserve">We agree, and have started to undertake the curricular review and have decided to cut back the 4th year theory requirement from our HBA program. To allow further </w:t>
      </w:r>
      <w:proofErr w:type="spellStart"/>
      <w:r w:rsidRPr="00A80674">
        <w:rPr>
          <w:rFonts w:asciiTheme="minorBidi" w:hAnsiTheme="minorBidi" w:cstheme="minorBidi"/>
        </w:rPr>
        <w:t>flexiblility</w:t>
      </w:r>
      <w:proofErr w:type="spellEnd"/>
      <w:r w:rsidRPr="00A80674">
        <w:rPr>
          <w:rFonts w:asciiTheme="minorBidi" w:hAnsiTheme="minorBidi" w:cstheme="minorBidi"/>
        </w:rPr>
        <w:t>, our existing 3rd year theory requirement of contemporary theory (3411) can now be substituted with Women in Sociological Theory (3xxx). We are implementing calendar changes to allow this to happen.</w:t>
      </w:r>
    </w:p>
    <w:p w14:paraId="138B684B" w14:textId="5DAE97C1" w:rsidR="00A80674" w:rsidRPr="00A80674" w:rsidRDefault="00A80674" w:rsidP="00A80674">
      <w:pPr>
        <w:spacing w:after="120" w:line="276" w:lineRule="auto"/>
        <w:rPr>
          <w:rFonts w:asciiTheme="minorBidi" w:hAnsiTheme="minorBidi" w:cstheme="minorBidi"/>
        </w:rPr>
      </w:pPr>
      <w:r w:rsidRPr="00A80674">
        <w:rPr>
          <w:rFonts w:asciiTheme="minorBidi" w:hAnsiTheme="minorBidi" w:cstheme="minorBidi"/>
        </w:rPr>
        <w:t>We would also like to add .5FCE of theory and .5FCE of methods requirements at 3rd year level to the BA degree, to improve learning outcomes, improve enrolments in required courses, and bring things more in line with program standards from across Canada (currently we only require the SOCI 2111 and SOCI 2911 courses for the BA program).</w:t>
      </w:r>
    </w:p>
    <w:p w14:paraId="4F9C9535" w14:textId="662CBF2A" w:rsidR="00A80674" w:rsidRDefault="00A80674" w:rsidP="00A80674">
      <w:pPr>
        <w:spacing w:after="120" w:line="276" w:lineRule="auto"/>
        <w:rPr>
          <w:rFonts w:asciiTheme="minorBidi" w:hAnsiTheme="minorBidi" w:cstheme="minorBidi"/>
        </w:rPr>
      </w:pPr>
      <w:r w:rsidRPr="00A80674">
        <w:rPr>
          <w:rFonts w:asciiTheme="minorBidi" w:hAnsiTheme="minorBidi" w:cstheme="minorBidi"/>
        </w:rPr>
        <w:t>We will also conduct a full curriculum review, considering generating/revising/eliminating elective courses according to student interest and guided in part by EDI principles.  No changes needed except internal course and curriculum changes (no funding required). We could probably aim to have this revised curriculum within one year, which would change the degree requirements by fall of 2023.</w:t>
      </w:r>
    </w:p>
    <w:p w14:paraId="005C28EA" w14:textId="77777777" w:rsidR="00532A7D" w:rsidRDefault="00532A7D" w:rsidP="00C3481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HBS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5CDC568E" w14:textId="6F89DE93" w:rsidR="006648C0" w:rsidRDefault="00A80674" w:rsidP="00C34814">
      <w:pPr>
        <w:spacing w:after="120" w:line="276" w:lineRule="auto"/>
        <w:rPr>
          <w:rFonts w:ascii="Arial" w:hAnsi="Arial" w:cs="Arial"/>
          <w:color w:val="000000"/>
        </w:rPr>
      </w:pPr>
      <w:r w:rsidRPr="00A80674">
        <w:rPr>
          <w:rFonts w:ascii="Arial" w:hAnsi="Arial" w:cs="Arial"/>
          <w:color w:val="000000"/>
        </w:rPr>
        <w:t>I do not agree with the suggestion by the department that an additional methods and theory course at the 3rd year would meet the spirit of this recommendation. I do agree with the program review team that the department should strike a committee to undertake a full curricular review, being open to offerings that embed theory and methods in content courses on topics of interest to students.  This is unquestionably more challenging work, but I do think it could help the department grow student undergraduate (and therefore) graduate numbers.</w:t>
      </w:r>
    </w:p>
    <w:p w14:paraId="3AB57662" w14:textId="60F0CAEC" w:rsidR="006648C0" w:rsidRDefault="006648C0" w:rsidP="00C34814">
      <w:pPr>
        <w:spacing w:after="120" w:line="276" w:lineRule="auto"/>
        <w:rPr>
          <w:rFonts w:ascii="Arial" w:hAnsi="Arial" w:cs="Arial"/>
          <w:b/>
          <w:color w:val="365F91" w:themeColor="accent1" w:themeShade="BF"/>
        </w:rPr>
      </w:pPr>
      <w:r>
        <w:rPr>
          <w:rFonts w:ascii="Arial" w:hAnsi="Arial" w:cs="Arial"/>
          <w:b/>
          <w:color w:val="1F497D" w:themeColor="text2"/>
        </w:rPr>
        <w:t>Dean of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6A9A3AB9" w14:textId="6219246C" w:rsidR="00532A7D" w:rsidRPr="006648C0" w:rsidRDefault="00A80674" w:rsidP="00C34814">
      <w:pPr>
        <w:spacing w:after="120" w:line="276" w:lineRule="auto"/>
        <w:rPr>
          <w:rFonts w:ascii="Arial" w:hAnsi="Arial" w:cs="Arial"/>
          <w:color w:val="000000"/>
        </w:rPr>
      </w:pPr>
      <w:r>
        <w:rPr>
          <w:rFonts w:ascii="Arial" w:hAnsi="Arial" w:cs="Arial"/>
          <w:color w:val="000000"/>
        </w:rPr>
        <w:t>N/A</w:t>
      </w:r>
    </w:p>
    <w:p w14:paraId="582DECFD" w14:textId="39CBC15F" w:rsidR="00532A7D" w:rsidRDefault="00532A7D" w:rsidP="00C34814">
      <w:pPr>
        <w:spacing w:after="120" w:line="276" w:lineRule="auto"/>
        <w:rPr>
          <w:rFonts w:ascii="Arial" w:hAnsi="Arial" w:cs="Arial"/>
          <w:iCs/>
          <w:lang w:val="en-CA"/>
        </w:rPr>
      </w:pPr>
    </w:p>
    <w:p w14:paraId="45A74123" w14:textId="76F5AAA9" w:rsidR="00532A7D" w:rsidRDefault="00532A7D" w:rsidP="00C34814">
      <w:pPr>
        <w:spacing w:after="120" w:line="276" w:lineRule="auto"/>
        <w:rPr>
          <w:rFonts w:asciiTheme="minorBidi" w:hAnsiTheme="minorBidi" w:cstheme="minorBidi"/>
          <w:b/>
        </w:rPr>
      </w:pPr>
      <w:bookmarkStart w:id="7" w:name="_Hlk176878185"/>
      <w:r w:rsidRPr="0091652B">
        <w:rPr>
          <w:rFonts w:asciiTheme="minorBidi" w:hAnsiTheme="minorBidi" w:cstheme="minorBidi"/>
          <w:b/>
        </w:rPr>
        <w:t xml:space="preserve">RECOMMENDATION </w:t>
      </w:r>
      <w:r>
        <w:rPr>
          <w:rFonts w:asciiTheme="minorBidi" w:hAnsiTheme="minorBidi" w:cstheme="minorBidi"/>
          <w:b/>
        </w:rPr>
        <w:t>6</w:t>
      </w:r>
      <w:r w:rsidRPr="0091652B">
        <w:rPr>
          <w:rFonts w:asciiTheme="minorBidi" w:hAnsiTheme="minorBidi" w:cstheme="minorBidi"/>
          <w:b/>
        </w:rPr>
        <w:t xml:space="preserve">: </w:t>
      </w:r>
      <w:r w:rsidR="00A80674" w:rsidRPr="00A80674">
        <w:rPr>
          <w:rFonts w:asciiTheme="minorBidi" w:hAnsiTheme="minorBidi" w:cstheme="minorBidi"/>
          <w:b/>
        </w:rPr>
        <w:t>That the 100-level introductory course be converted into half courses for the purposes of enhancing student recruitment and retention.</w:t>
      </w:r>
    </w:p>
    <w:p w14:paraId="493809E8" w14:textId="698D3196" w:rsidR="00532A7D" w:rsidRDefault="00532A7D" w:rsidP="00C3481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Pr="0091652B">
        <w:rPr>
          <w:rFonts w:asciiTheme="minorBidi" w:hAnsiTheme="minorBidi" w:cstheme="minorBidi"/>
        </w:rPr>
        <w:t xml:space="preserve"> </w:t>
      </w:r>
    </w:p>
    <w:p w14:paraId="3099B22D" w14:textId="1F9E5D9E" w:rsidR="00A80674" w:rsidRPr="00A80674" w:rsidRDefault="00A80674" w:rsidP="00A80674">
      <w:pPr>
        <w:spacing w:after="120" w:line="276" w:lineRule="auto"/>
        <w:rPr>
          <w:rFonts w:asciiTheme="minorBidi" w:hAnsiTheme="minorBidi" w:cstheme="minorBidi"/>
        </w:rPr>
      </w:pPr>
      <w:r w:rsidRPr="00A80674">
        <w:rPr>
          <w:rFonts w:asciiTheme="minorBidi" w:hAnsiTheme="minorBidi" w:cstheme="minorBidi"/>
        </w:rPr>
        <w:t>We understand there are benefits to flexibility and hence, potentially, recruitment and retention. Further, by splitting 1100 into two sections, we would enable more faculty to take part in teaching intro, we could introduce general, topic-focused, and writing-intensive versions of the first year class which may improve learning outcomes and improve flexibility for both students and faculty. This might encourage more to participate in teaching 1100 level courses and could be organized into the potential 3-year rotation of teaching.</w:t>
      </w:r>
    </w:p>
    <w:p w14:paraId="4EB55AE6" w14:textId="13552C9C" w:rsidR="006648C0" w:rsidRDefault="00A80674" w:rsidP="00A80674">
      <w:pPr>
        <w:spacing w:after="120" w:line="276" w:lineRule="auto"/>
        <w:rPr>
          <w:rFonts w:asciiTheme="minorBidi" w:hAnsiTheme="minorBidi" w:cstheme="minorBidi"/>
        </w:rPr>
      </w:pPr>
      <w:r w:rsidRPr="00A80674">
        <w:rPr>
          <w:rFonts w:asciiTheme="minorBidi" w:hAnsiTheme="minorBidi" w:cstheme="minorBidi"/>
        </w:rPr>
        <w:lastRenderedPageBreak/>
        <w:t>On the other hand, there is something to be said for one instructor being consistent throughout the full year. Thus we shall take this under advisement and continue to consider the change. Resource requirements would not be an issue, and the timeline would depend on our ongoing conversations as to whether to implement now, or wait, or not to do this at all.</w:t>
      </w:r>
    </w:p>
    <w:bookmarkEnd w:id="7"/>
    <w:p w14:paraId="1F61CED7" w14:textId="77777777" w:rsidR="00532A7D" w:rsidRDefault="00532A7D" w:rsidP="00C3481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HBS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72657A34" w14:textId="2DEE5509" w:rsidR="006648C0" w:rsidRPr="006648C0" w:rsidRDefault="00A80674" w:rsidP="00C34814">
      <w:pPr>
        <w:spacing w:after="120" w:line="276" w:lineRule="auto"/>
        <w:rPr>
          <w:rFonts w:ascii="Arial" w:hAnsi="Arial" w:cs="Arial"/>
          <w:color w:val="000000"/>
        </w:rPr>
      </w:pPr>
      <w:r w:rsidRPr="00A80674">
        <w:rPr>
          <w:rFonts w:ascii="Arial" w:hAnsi="Arial" w:cs="Arial"/>
          <w:color w:val="000000"/>
        </w:rPr>
        <w:t>Yes. This should be done. It will save resources, as fewer students should need to retake a 1 FCE course, which is very expensive for our faculty, and there are teachers of this course with very high fail rates. The combination of high failure rate and a one FCE course makes Sociology 1100 an expensive course for the Faculty as currently taught. I would suggest that it also leads to students choosing not to take a sociology major. I would suggest that tenure track and tenured teachers work to develop a shared curriculum and approach and that every person teach a .5 1100/1110 every two years. Getting great teachers into this course will recruit majors.</w:t>
      </w:r>
    </w:p>
    <w:p w14:paraId="4A90DDF8" w14:textId="77777777" w:rsidR="006648C0" w:rsidRDefault="006648C0" w:rsidP="00C34814">
      <w:pPr>
        <w:spacing w:after="120" w:line="276" w:lineRule="auto"/>
        <w:rPr>
          <w:rFonts w:ascii="Arial" w:hAnsi="Arial" w:cs="Arial"/>
          <w:b/>
          <w:color w:val="365F91" w:themeColor="accent1" w:themeShade="BF"/>
        </w:rPr>
      </w:pPr>
      <w:r>
        <w:rPr>
          <w:rFonts w:ascii="Arial" w:hAnsi="Arial" w:cs="Arial"/>
          <w:b/>
          <w:color w:val="1F497D" w:themeColor="text2"/>
        </w:rPr>
        <w:t>Dean of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1A550440" w14:textId="1768E310" w:rsidR="006648C0" w:rsidRPr="006648C0" w:rsidRDefault="00A80674" w:rsidP="00C34814">
      <w:pPr>
        <w:spacing w:after="120" w:line="276" w:lineRule="auto"/>
        <w:rPr>
          <w:rFonts w:ascii="Arial" w:hAnsi="Arial" w:cs="Arial"/>
          <w:color w:val="000000"/>
        </w:rPr>
      </w:pPr>
      <w:r>
        <w:rPr>
          <w:rFonts w:ascii="Arial" w:hAnsi="Arial" w:cs="Arial"/>
          <w:color w:val="000000"/>
        </w:rPr>
        <w:t>N/A</w:t>
      </w:r>
    </w:p>
    <w:p w14:paraId="58C62C88" w14:textId="3478B1CA" w:rsidR="00532A7D" w:rsidRDefault="00532A7D" w:rsidP="00C34814">
      <w:pPr>
        <w:spacing w:after="120" w:line="276" w:lineRule="auto"/>
        <w:rPr>
          <w:rFonts w:ascii="Arial" w:hAnsi="Arial" w:cs="Arial"/>
          <w:iCs/>
          <w:lang w:val="en-CA"/>
        </w:rPr>
      </w:pPr>
    </w:p>
    <w:p w14:paraId="389F285C" w14:textId="305F819F" w:rsidR="00532A7D" w:rsidRDefault="00532A7D" w:rsidP="00C34814">
      <w:pPr>
        <w:spacing w:after="120" w:line="276" w:lineRule="auto"/>
        <w:rPr>
          <w:rFonts w:asciiTheme="minorBidi" w:hAnsiTheme="minorBidi" w:cstheme="minorBidi"/>
          <w:b/>
        </w:rPr>
      </w:pPr>
      <w:bookmarkStart w:id="8" w:name="_Hlk176878427"/>
      <w:r w:rsidRPr="0091652B">
        <w:rPr>
          <w:rFonts w:asciiTheme="minorBidi" w:hAnsiTheme="minorBidi" w:cstheme="minorBidi"/>
          <w:b/>
        </w:rPr>
        <w:t xml:space="preserve">RECOMMENDATION </w:t>
      </w:r>
      <w:r>
        <w:rPr>
          <w:rFonts w:asciiTheme="minorBidi" w:hAnsiTheme="minorBidi" w:cstheme="minorBidi"/>
          <w:b/>
        </w:rPr>
        <w:t>7</w:t>
      </w:r>
      <w:r w:rsidRPr="0091652B">
        <w:rPr>
          <w:rFonts w:asciiTheme="minorBidi" w:hAnsiTheme="minorBidi" w:cstheme="minorBidi"/>
          <w:b/>
        </w:rPr>
        <w:t xml:space="preserve">: </w:t>
      </w:r>
      <w:r w:rsidR="00A80674" w:rsidRPr="00A80674">
        <w:rPr>
          <w:rFonts w:asciiTheme="minorBidi" w:hAnsiTheme="minorBidi" w:cstheme="minorBidi"/>
          <w:b/>
        </w:rPr>
        <w:t>That the prerequisite for 200-level courses be one half course of 100-level sociology to facilitate degree progress and certificate completion. Many peer departments offer 100-level courses as one semester courses. This has numerous advantages for recruitment and retention (e.g., intake of new majors from other LU programs, degree progression, January intakes).</w:t>
      </w:r>
    </w:p>
    <w:p w14:paraId="348BA57D" w14:textId="717700CB" w:rsidR="00532A7D" w:rsidRDefault="00532A7D" w:rsidP="00C3481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sidR="006648C0">
        <w:rPr>
          <w:rFonts w:asciiTheme="minorBidi" w:hAnsiTheme="minorBidi" w:cstheme="minorBidi"/>
          <w:b/>
          <w:color w:val="1F497D" w:themeColor="text2"/>
        </w:rPr>
        <w:t>:</w:t>
      </w:r>
    </w:p>
    <w:p w14:paraId="6C587A55" w14:textId="5B966312" w:rsidR="00532A7D" w:rsidRPr="008A6DCB" w:rsidRDefault="00A80674" w:rsidP="00A80674">
      <w:pPr>
        <w:spacing w:after="120" w:line="276" w:lineRule="auto"/>
        <w:rPr>
          <w:rFonts w:ascii="Arial" w:eastAsiaTheme="minorHAnsi" w:hAnsi="Arial" w:cs="Arial"/>
        </w:rPr>
      </w:pPr>
      <w:r w:rsidRPr="00A80674">
        <w:rPr>
          <w:rFonts w:ascii="Arial" w:eastAsiaTheme="minorHAnsi" w:hAnsi="Arial" w:cs="Arial"/>
        </w:rPr>
        <w:t>We agree that this would have that advantage, and if we were to split the 1100 we would certainly adjust the pre-requisites for many 200-level courses. This would have the advantage of boosting enrolments in 2nd year courses from non-majors by only requiring the .5FCE 1st year. There are many advantages here. Resources and timelines same as above (#6).</w:t>
      </w:r>
    </w:p>
    <w:bookmarkEnd w:id="8"/>
    <w:p w14:paraId="195A0B7D" w14:textId="77777777" w:rsidR="00532A7D" w:rsidRDefault="00532A7D" w:rsidP="00C3481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HBS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2CFA60EA" w14:textId="440EB198" w:rsidR="008A6DCB" w:rsidRPr="008A6DCB" w:rsidRDefault="00A80674" w:rsidP="00C34814">
      <w:pPr>
        <w:spacing w:after="120" w:line="276" w:lineRule="auto"/>
        <w:rPr>
          <w:rFonts w:ascii="Arial" w:hAnsi="Arial" w:cs="Arial"/>
          <w:color w:val="000000"/>
        </w:rPr>
      </w:pPr>
      <w:r w:rsidRPr="00A80674">
        <w:rPr>
          <w:rFonts w:ascii="Arial" w:hAnsi="Arial" w:cs="Arial"/>
          <w:color w:val="000000"/>
        </w:rPr>
        <w:t>Yes. This should be done. I strongly encourage all these options, and a review of all prerequisites to assure they are truly necessary for success.</w:t>
      </w:r>
    </w:p>
    <w:p w14:paraId="0E33E5C0" w14:textId="77777777" w:rsidR="006648C0" w:rsidRDefault="006648C0" w:rsidP="00C34814">
      <w:pPr>
        <w:spacing w:after="120" w:line="276" w:lineRule="auto"/>
        <w:rPr>
          <w:rFonts w:ascii="Arial" w:hAnsi="Arial" w:cs="Arial"/>
          <w:b/>
          <w:color w:val="365F91" w:themeColor="accent1" w:themeShade="BF"/>
        </w:rPr>
      </w:pPr>
      <w:r>
        <w:rPr>
          <w:rFonts w:ascii="Arial" w:hAnsi="Arial" w:cs="Arial"/>
          <w:b/>
          <w:color w:val="1F497D" w:themeColor="text2"/>
        </w:rPr>
        <w:t>Dean of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5A5BC8D1" w14:textId="711E2C07" w:rsidR="006648C0" w:rsidRDefault="00A80674" w:rsidP="00C34814">
      <w:pPr>
        <w:spacing w:after="120" w:line="276" w:lineRule="auto"/>
        <w:rPr>
          <w:rFonts w:ascii="Arial" w:hAnsi="Arial" w:cs="Arial"/>
          <w:color w:val="000000"/>
        </w:rPr>
      </w:pPr>
      <w:r>
        <w:rPr>
          <w:rFonts w:ascii="Arial" w:hAnsi="Arial" w:cs="Arial"/>
          <w:color w:val="000000"/>
        </w:rPr>
        <w:t>N/A</w:t>
      </w:r>
    </w:p>
    <w:p w14:paraId="1977E127" w14:textId="332AEEA1" w:rsidR="00A80674" w:rsidRDefault="00A80674" w:rsidP="00A80674">
      <w:pPr>
        <w:spacing w:after="120" w:line="276" w:lineRule="auto"/>
        <w:rPr>
          <w:rFonts w:asciiTheme="minorBidi" w:hAnsiTheme="minorBidi" w:cstheme="minorBidi"/>
          <w:b/>
        </w:rPr>
      </w:pPr>
      <w:r w:rsidRPr="0091652B">
        <w:rPr>
          <w:rFonts w:asciiTheme="minorBidi" w:hAnsiTheme="minorBidi" w:cstheme="minorBidi"/>
          <w:b/>
        </w:rPr>
        <w:lastRenderedPageBreak/>
        <w:t xml:space="preserve">RECOMMENDATION </w:t>
      </w:r>
      <w:r>
        <w:rPr>
          <w:rFonts w:asciiTheme="minorBidi" w:hAnsiTheme="minorBidi" w:cstheme="minorBidi"/>
          <w:b/>
        </w:rPr>
        <w:t>8</w:t>
      </w:r>
      <w:r w:rsidRPr="0091652B">
        <w:rPr>
          <w:rFonts w:asciiTheme="minorBidi" w:hAnsiTheme="minorBidi" w:cstheme="minorBidi"/>
          <w:b/>
        </w:rPr>
        <w:t xml:space="preserve">: </w:t>
      </w:r>
      <w:r w:rsidRPr="00A80674">
        <w:rPr>
          <w:rFonts w:asciiTheme="minorBidi" w:hAnsiTheme="minorBidi" w:cstheme="minorBidi"/>
          <w:b/>
        </w:rPr>
        <w:t>That the department consider adding a 100-level course with a broad substantive focus that may serve to attract future major and minors from the existing student population (e.g., Social Problems).</w:t>
      </w:r>
    </w:p>
    <w:p w14:paraId="27055CBA" w14:textId="77777777" w:rsidR="00A80674" w:rsidRDefault="00A80674" w:rsidP="00A8067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Pr>
          <w:rFonts w:asciiTheme="minorBidi" w:hAnsiTheme="minorBidi" w:cstheme="minorBidi"/>
          <w:b/>
          <w:color w:val="1F497D" w:themeColor="text2"/>
        </w:rPr>
        <w:t>:</w:t>
      </w:r>
    </w:p>
    <w:p w14:paraId="13C310F5" w14:textId="1EA19FF4" w:rsidR="00A80674" w:rsidRPr="008A6DCB" w:rsidRDefault="00A80674" w:rsidP="00A80674">
      <w:pPr>
        <w:spacing w:after="120" w:line="276" w:lineRule="auto"/>
        <w:rPr>
          <w:rFonts w:ascii="Arial" w:eastAsiaTheme="minorHAnsi" w:hAnsi="Arial" w:cs="Arial"/>
        </w:rPr>
      </w:pPr>
      <w:r w:rsidRPr="00A80674">
        <w:rPr>
          <w:rFonts w:ascii="Arial" w:eastAsiaTheme="minorHAnsi" w:hAnsi="Arial" w:cs="Arial"/>
        </w:rPr>
        <w:t>We agree this is a great idea and potentially more engaging and exciting to students considering our program. The problem is adding courses requires the resource (.5FCE) and we are facing cuts year to year so adding new course options may be difficult. But the general idea is excellent and we have been seeing what some other universities offer in this regard for the sake of planning. Resource requirement: (.5FCE allocation from Dean). Timeline: depends on ongoing conversations about benefits of this vs resource needs.</w:t>
      </w:r>
    </w:p>
    <w:p w14:paraId="3D6E421F" w14:textId="77777777" w:rsidR="00A80674" w:rsidRDefault="00A80674" w:rsidP="00A8067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HBS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49EB852A" w14:textId="2FD07F49" w:rsidR="00A80674" w:rsidRPr="008A6DCB" w:rsidRDefault="00A80674" w:rsidP="00A80674">
      <w:pPr>
        <w:spacing w:after="120" w:line="276" w:lineRule="auto"/>
        <w:rPr>
          <w:rFonts w:ascii="Arial" w:hAnsi="Arial" w:cs="Arial"/>
          <w:color w:val="000000"/>
        </w:rPr>
      </w:pPr>
      <w:r w:rsidRPr="00A80674">
        <w:rPr>
          <w:rFonts w:ascii="Arial" w:hAnsi="Arial" w:cs="Arial"/>
          <w:color w:val="000000"/>
        </w:rPr>
        <w:t>Yes. This should be done. The department has concerns about resource issues, and I would suggest carefully reviewing curriculum—create more flexibility in the current programs, and please consider careful review of all those methods and theory courses that carry skills that could be effectively embedded in other, content rich courses that appeal to student interest. In addition, remember that spring summer courses can be offered with NO budgetary implication, and I can assure you that a .5 FCE first year social problems course in the spring and summer, would fill, and could be a great way to engage students in the major. Summer is often a time that students have left a previous major and are looking for something new.</w:t>
      </w:r>
    </w:p>
    <w:p w14:paraId="6B60774B" w14:textId="77777777" w:rsidR="00A80674" w:rsidRDefault="00A80674" w:rsidP="00A80674">
      <w:pPr>
        <w:spacing w:after="120" w:line="276" w:lineRule="auto"/>
        <w:rPr>
          <w:rFonts w:ascii="Arial" w:hAnsi="Arial" w:cs="Arial"/>
          <w:b/>
          <w:color w:val="365F91" w:themeColor="accent1" w:themeShade="BF"/>
        </w:rPr>
      </w:pPr>
      <w:r>
        <w:rPr>
          <w:rFonts w:ascii="Arial" w:hAnsi="Arial" w:cs="Arial"/>
          <w:b/>
          <w:color w:val="1F497D" w:themeColor="text2"/>
        </w:rPr>
        <w:t>Dean of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6ECD6CAF" w14:textId="77777777" w:rsidR="00A80674" w:rsidRDefault="00A80674" w:rsidP="00A80674">
      <w:pPr>
        <w:spacing w:after="120" w:line="276" w:lineRule="auto"/>
        <w:rPr>
          <w:rFonts w:ascii="Arial" w:hAnsi="Arial" w:cs="Arial"/>
          <w:color w:val="000000"/>
        </w:rPr>
      </w:pPr>
      <w:r>
        <w:rPr>
          <w:rFonts w:ascii="Arial" w:hAnsi="Arial" w:cs="Arial"/>
          <w:color w:val="000000"/>
        </w:rPr>
        <w:t>N/A</w:t>
      </w:r>
    </w:p>
    <w:p w14:paraId="309CBD5A" w14:textId="77777777" w:rsidR="00A80674" w:rsidRPr="008A6DCB" w:rsidRDefault="00A80674" w:rsidP="00A80674">
      <w:pPr>
        <w:spacing w:after="120" w:line="276" w:lineRule="auto"/>
        <w:rPr>
          <w:rFonts w:ascii="Arial" w:hAnsi="Arial" w:cs="Arial"/>
          <w:color w:val="000000"/>
        </w:rPr>
      </w:pPr>
    </w:p>
    <w:p w14:paraId="59CF59E7" w14:textId="45293A7A" w:rsidR="00A80674" w:rsidRDefault="00A80674" w:rsidP="00A80674">
      <w:pPr>
        <w:spacing w:after="120" w:line="276" w:lineRule="auto"/>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9</w:t>
      </w:r>
      <w:r w:rsidRPr="0091652B">
        <w:rPr>
          <w:rFonts w:asciiTheme="minorBidi" w:hAnsiTheme="minorBidi" w:cstheme="minorBidi"/>
          <w:b/>
        </w:rPr>
        <w:t xml:space="preserve">: </w:t>
      </w:r>
      <w:r w:rsidRPr="00A80674">
        <w:rPr>
          <w:rFonts w:asciiTheme="minorBidi" w:hAnsiTheme="minorBidi" w:cstheme="minorBidi"/>
          <w:b/>
        </w:rPr>
        <w:t>That the rigidity within the program be reduced by reconsidering the number of required courses in the program. For example, the undergraduate Honours program allows students comparatively little flexibility, notability in year three. Consider reducing required courses in theory and method to classical theory (.5), contemporary theory (.5), qualitative methods (.5) and quantitative methods (.5). The rigor of the program can be retained be replacing requirements for some specific courses with more open or flexible 300- and 400-level requirements.</w:t>
      </w:r>
    </w:p>
    <w:p w14:paraId="02B8D527" w14:textId="77777777" w:rsidR="00A80674" w:rsidRDefault="00A80674" w:rsidP="00A8067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Pr>
          <w:rFonts w:asciiTheme="minorBidi" w:hAnsiTheme="minorBidi" w:cstheme="minorBidi"/>
          <w:b/>
          <w:color w:val="1F497D" w:themeColor="text2"/>
        </w:rPr>
        <w:t>:</w:t>
      </w:r>
    </w:p>
    <w:p w14:paraId="6D26CCCE" w14:textId="3C06CDAD" w:rsidR="00A80674" w:rsidRPr="00A80674" w:rsidRDefault="00A80674" w:rsidP="00A80674">
      <w:pPr>
        <w:spacing w:after="120" w:line="276" w:lineRule="auto"/>
        <w:rPr>
          <w:rFonts w:ascii="Arial" w:eastAsiaTheme="minorHAnsi" w:hAnsi="Arial" w:cs="Arial"/>
        </w:rPr>
      </w:pPr>
      <w:r w:rsidRPr="00A80674">
        <w:rPr>
          <w:rFonts w:ascii="Arial" w:eastAsiaTheme="minorHAnsi" w:hAnsi="Arial" w:cs="Arial"/>
        </w:rPr>
        <w:t xml:space="preserve">One of our HBA program strengths is ensuring students gain extensive theory and methods training in each year of the program, beginning with introductory courses in 2nd year, intermediate in 3rd, and advanced courses in 4th year. Thus, we hesitate to reduce this too much as we feel it is a strength, improves student learning outcomes, </w:t>
      </w:r>
      <w:r w:rsidRPr="00A80674">
        <w:rPr>
          <w:rFonts w:ascii="Arial" w:eastAsiaTheme="minorHAnsi" w:hAnsi="Arial" w:cs="Arial"/>
        </w:rPr>
        <w:lastRenderedPageBreak/>
        <w:t xml:space="preserve">and is actually quite in line with other university programs after our review. However, we did decide to increase the flexibility of the HBA by removing the advanced theory requirement (SOCI 4411) and to allow “Women and Sociological Theory” to count as a possibility for the 3rd year theory requirement instead of classical or contemporary theory. This is a net reduction of .5FCE to the program, which should allow for more flexible delivery.   </w:t>
      </w:r>
    </w:p>
    <w:p w14:paraId="07D5F1AB" w14:textId="048BE550" w:rsidR="00A80674" w:rsidRPr="008A6DCB" w:rsidRDefault="00A80674" w:rsidP="00A80674">
      <w:pPr>
        <w:spacing w:after="120" w:line="276" w:lineRule="auto"/>
        <w:rPr>
          <w:rFonts w:ascii="Arial" w:eastAsiaTheme="minorHAnsi" w:hAnsi="Arial" w:cs="Arial"/>
        </w:rPr>
      </w:pPr>
      <w:r w:rsidRPr="00A80674">
        <w:rPr>
          <w:rFonts w:ascii="Arial" w:eastAsiaTheme="minorHAnsi" w:hAnsi="Arial" w:cs="Arial"/>
        </w:rPr>
        <w:t>Our BA program however, upon, review, probably suffers from a lack of theory and methods requirements that any graduating sociology student should have. So we have decided to add .5FCE of 3rd year theory and .5FCE of 3rd year methods to their degree requirements. This will greatly improve their learning outcomes and skills while still remaining flexible. It will also help deal with lower enrolled classes in the 3rd year by requiring BA students to enroll.</w:t>
      </w:r>
    </w:p>
    <w:p w14:paraId="35A4DEF4" w14:textId="77777777" w:rsidR="00A80674" w:rsidRDefault="00A80674" w:rsidP="00A8067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HBS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1109F919" w14:textId="3D388303" w:rsidR="00A80674" w:rsidRPr="008A6DCB" w:rsidRDefault="00A80674" w:rsidP="00A80674">
      <w:pPr>
        <w:spacing w:after="120" w:line="276" w:lineRule="auto"/>
        <w:rPr>
          <w:rFonts w:ascii="Arial" w:hAnsi="Arial" w:cs="Arial"/>
          <w:color w:val="000000"/>
        </w:rPr>
      </w:pPr>
      <w:r w:rsidRPr="00A80674">
        <w:rPr>
          <w:rFonts w:ascii="Arial" w:hAnsi="Arial" w:cs="Arial"/>
          <w:color w:val="000000"/>
        </w:rPr>
        <w:t>Yes. The department response resists this suggestion, but this is a reasonable and very smart suggestion, and one that would effectively free up resources to overhaul the curriculum in ways that serve students and student interest.</w:t>
      </w:r>
    </w:p>
    <w:p w14:paraId="46A5DCB1" w14:textId="77777777" w:rsidR="00A80674" w:rsidRDefault="00A80674" w:rsidP="00A80674">
      <w:pPr>
        <w:spacing w:after="120" w:line="276" w:lineRule="auto"/>
        <w:rPr>
          <w:rFonts w:ascii="Arial" w:hAnsi="Arial" w:cs="Arial"/>
          <w:b/>
          <w:color w:val="365F91" w:themeColor="accent1" w:themeShade="BF"/>
        </w:rPr>
      </w:pPr>
      <w:r>
        <w:rPr>
          <w:rFonts w:ascii="Arial" w:hAnsi="Arial" w:cs="Arial"/>
          <w:b/>
          <w:color w:val="1F497D" w:themeColor="text2"/>
        </w:rPr>
        <w:t>Dean of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64105D5F" w14:textId="77777777" w:rsidR="00A80674" w:rsidRDefault="00A80674" w:rsidP="00A80674">
      <w:pPr>
        <w:spacing w:after="120" w:line="276" w:lineRule="auto"/>
        <w:rPr>
          <w:rFonts w:ascii="Arial" w:hAnsi="Arial" w:cs="Arial"/>
          <w:color w:val="000000"/>
        </w:rPr>
      </w:pPr>
      <w:r>
        <w:rPr>
          <w:rFonts w:ascii="Arial" w:hAnsi="Arial" w:cs="Arial"/>
          <w:color w:val="000000"/>
        </w:rPr>
        <w:t>N/A</w:t>
      </w:r>
    </w:p>
    <w:p w14:paraId="52655F37" w14:textId="77777777" w:rsidR="00A80674" w:rsidRDefault="00A80674" w:rsidP="00A80674">
      <w:pPr>
        <w:spacing w:after="120" w:line="276" w:lineRule="auto"/>
        <w:rPr>
          <w:rFonts w:ascii="Arial" w:hAnsi="Arial" w:cs="Arial"/>
          <w:color w:val="000000"/>
        </w:rPr>
      </w:pPr>
    </w:p>
    <w:p w14:paraId="4B214E90" w14:textId="7F12C718" w:rsidR="00A80674" w:rsidRDefault="00A80674" w:rsidP="00A80674">
      <w:pPr>
        <w:spacing w:after="120" w:line="276" w:lineRule="auto"/>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10</w:t>
      </w:r>
      <w:r w:rsidRPr="0091652B">
        <w:rPr>
          <w:rFonts w:asciiTheme="minorBidi" w:hAnsiTheme="minorBidi" w:cstheme="minorBidi"/>
          <w:b/>
        </w:rPr>
        <w:t xml:space="preserve">: </w:t>
      </w:r>
      <w:r w:rsidRPr="00A80674">
        <w:rPr>
          <w:rFonts w:asciiTheme="minorBidi" w:hAnsiTheme="minorBidi" w:cstheme="minorBidi"/>
          <w:b/>
        </w:rPr>
        <w:t>That the department introduce a Research Methods Certificate for students who graduate with a 4-year degree in Sociology and complete 6 half courses in research methods as a part of their degree. Methods courses offered by other departments/units should be considered for inclusion in this certificate.</w:t>
      </w:r>
    </w:p>
    <w:p w14:paraId="57CFCCC5" w14:textId="77777777" w:rsidR="00A80674" w:rsidRDefault="00A80674" w:rsidP="00A8067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Pr>
          <w:rFonts w:asciiTheme="minorBidi" w:hAnsiTheme="minorBidi" w:cstheme="minorBidi"/>
          <w:b/>
          <w:color w:val="1F497D" w:themeColor="text2"/>
        </w:rPr>
        <w:t>:</w:t>
      </w:r>
    </w:p>
    <w:p w14:paraId="59EF85F8" w14:textId="6D4516D6" w:rsidR="00A80674" w:rsidRPr="008A6DCB" w:rsidRDefault="00A80674" w:rsidP="00A80674">
      <w:pPr>
        <w:spacing w:after="120" w:line="276" w:lineRule="auto"/>
        <w:rPr>
          <w:rFonts w:ascii="Arial" w:eastAsiaTheme="minorHAnsi" w:hAnsi="Arial" w:cs="Arial"/>
        </w:rPr>
      </w:pPr>
      <w:r w:rsidRPr="00A80674">
        <w:rPr>
          <w:rFonts w:ascii="Arial" w:eastAsiaTheme="minorHAnsi" w:hAnsi="Arial" w:cs="Arial"/>
        </w:rPr>
        <w:t xml:space="preserve">As stated above (see recommendations 1-4), we agree that this certificate is well worth developing. We agree that finding cognate departments who could agree to help offer methods courses would help. For example, an indigenous methodology course from the IL department may be very helpful in rounding our offerings. Perhaps history might have a “methods in social history” course that could also be of use, etc. Currently sociology has SOCI 2911 (intro methods), SOCI 3311 (stats), SOCI 3312 (qualitative methods), SOCI 4317 (quantitative methods), and SOCI 4313 (research design). We are considering developing a “Writing for Sociology” course for 1st or 2nd year that might also be considered useful and qualify for this certificate. All said, the 6 HCE certificate program makes a lot of sense, can well involve other cognate programs, and might be a benefit to sociology students but also many others from across the university (social work, environmental studies, indigenous learning, history, </w:t>
      </w:r>
      <w:proofErr w:type="spellStart"/>
      <w:r w:rsidRPr="00A80674">
        <w:rPr>
          <w:rFonts w:ascii="Arial" w:eastAsiaTheme="minorHAnsi" w:hAnsi="Arial" w:cs="Arial"/>
        </w:rPr>
        <w:t>etc</w:t>
      </w:r>
      <w:proofErr w:type="spellEnd"/>
      <w:r w:rsidRPr="00A80674">
        <w:rPr>
          <w:rFonts w:ascii="Arial" w:eastAsiaTheme="minorHAnsi" w:hAnsi="Arial" w:cs="Arial"/>
        </w:rPr>
        <w:t xml:space="preserve">). This could be a very </w:t>
      </w:r>
      <w:r w:rsidRPr="00A80674">
        <w:rPr>
          <w:rFonts w:ascii="Arial" w:eastAsiaTheme="minorHAnsi" w:hAnsi="Arial" w:cs="Arial"/>
        </w:rPr>
        <w:lastRenderedPageBreak/>
        <w:t>useful and marketable degree for students. This degree program would cost little to nothing but may need cooperation from other departments and the solving of some logistics. Timeframe about 1-2 years to fully implement.</w:t>
      </w:r>
    </w:p>
    <w:p w14:paraId="54F36438" w14:textId="77777777" w:rsidR="00A80674" w:rsidRDefault="00A80674" w:rsidP="00A8067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HBS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18588C1E" w14:textId="7F22FF36" w:rsidR="00A80674" w:rsidRPr="008A6DCB" w:rsidRDefault="003F7E2F" w:rsidP="00A80674">
      <w:pPr>
        <w:spacing w:after="120" w:line="276" w:lineRule="auto"/>
        <w:rPr>
          <w:rFonts w:ascii="Arial" w:hAnsi="Arial" w:cs="Arial"/>
          <w:color w:val="000000"/>
        </w:rPr>
      </w:pPr>
      <w:r w:rsidRPr="003F7E2F">
        <w:rPr>
          <w:rFonts w:ascii="Arial" w:hAnsi="Arial" w:cs="Arial"/>
          <w:color w:val="000000"/>
        </w:rPr>
        <w:t>I support this suggestion, especially if the department takes up the interdisciplinary piece of this recommendation, and also opens up the major to methods courses offered in other cognate disciplines: GWS, IL, Poli Sci, statistics, or potentially some history or archival methods and is also able to lower the number of methods course that it offers. I would guess few students are interested in such an option, but I could be wrong, and with careful marketing of the skills students would have at the end of such a credential, this could serve that small number of students very effectively.</w:t>
      </w:r>
    </w:p>
    <w:p w14:paraId="18041139" w14:textId="77777777" w:rsidR="00A80674" w:rsidRDefault="00A80674" w:rsidP="00A80674">
      <w:pPr>
        <w:spacing w:after="120" w:line="276" w:lineRule="auto"/>
        <w:rPr>
          <w:rFonts w:ascii="Arial" w:hAnsi="Arial" w:cs="Arial"/>
          <w:b/>
          <w:color w:val="365F91" w:themeColor="accent1" w:themeShade="BF"/>
        </w:rPr>
      </w:pPr>
      <w:r>
        <w:rPr>
          <w:rFonts w:ascii="Arial" w:hAnsi="Arial" w:cs="Arial"/>
          <w:b/>
          <w:color w:val="1F497D" w:themeColor="text2"/>
        </w:rPr>
        <w:t>Dean of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6F1585A1" w14:textId="77777777" w:rsidR="00A80674" w:rsidRPr="008A6DCB" w:rsidRDefault="00A80674" w:rsidP="00A80674">
      <w:pPr>
        <w:spacing w:after="120" w:line="276" w:lineRule="auto"/>
        <w:rPr>
          <w:rFonts w:ascii="Arial" w:hAnsi="Arial" w:cs="Arial"/>
          <w:color w:val="000000"/>
        </w:rPr>
      </w:pPr>
      <w:r>
        <w:rPr>
          <w:rFonts w:ascii="Arial" w:hAnsi="Arial" w:cs="Arial"/>
          <w:color w:val="000000"/>
        </w:rPr>
        <w:t>N/A</w:t>
      </w:r>
    </w:p>
    <w:p w14:paraId="02A33B29" w14:textId="77777777" w:rsidR="00A80674" w:rsidRPr="008A6DCB" w:rsidRDefault="00A80674" w:rsidP="00A80674">
      <w:pPr>
        <w:spacing w:after="120" w:line="276" w:lineRule="auto"/>
        <w:rPr>
          <w:rFonts w:ascii="Arial" w:hAnsi="Arial" w:cs="Arial"/>
          <w:color w:val="000000"/>
        </w:rPr>
      </w:pPr>
    </w:p>
    <w:p w14:paraId="66601C37" w14:textId="3700AB41" w:rsidR="00A80674" w:rsidRDefault="00A80674" w:rsidP="00A80674">
      <w:pPr>
        <w:spacing w:after="120" w:line="276" w:lineRule="auto"/>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11</w:t>
      </w:r>
      <w:r w:rsidRPr="0091652B">
        <w:rPr>
          <w:rFonts w:asciiTheme="minorBidi" w:hAnsiTheme="minorBidi" w:cstheme="minorBidi"/>
          <w:b/>
        </w:rPr>
        <w:t xml:space="preserve">: </w:t>
      </w:r>
      <w:r w:rsidR="003F7E2F" w:rsidRPr="003F7E2F">
        <w:rPr>
          <w:rFonts w:asciiTheme="minorBidi" w:hAnsiTheme="minorBidi" w:cstheme="minorBidi"/>
          <w:b/>
        </w:rPr>
        <w:t>That supports for at-risk learners be increased with particular attention paid to transition-to-university courses and writing-intensive courses at the 100- and 200-level.</w:t>
      </w:r>
    </w:p>
    <w:p w14:paraId="102745B2" w14:textId="77777777" w:rsidR="00A80674" w:rsidRDefault="00A80674" w:rsidP="00A8067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Pr>
          <w:rFonts w:asciiTheme="minorBidi" w:hAnsiTheme="minorBidi" w:cstheme="minorBidi"/>
          <w:b/>
          <w:color w:val="1F497D" w:themeColor="text2"/>
        </w:rPr>
        <w:t>:</w:t>
      </w:r>
    </w:p>
    <w:p w14:paraId="4DA97DBA" w14:textId="4A7EE01F" w:rsidR="00A80674" w:rsidRPr="008A6DCB" w:rsidRDefault="003F7E2F" w:rsidP="00A80674">
      <w:pPr>
        <w:spacing w:after="120" w:line="276" w:lineRule="auto"/>
        <w:rPr>
          <w:rFonts w:ascii="Arial" w:eastAsiaTheme="minorHAnsi" w:hAnsi="Arial" w:cs="Arial"/>
        </w:rPr>
      </w:pPr>
      <w:r w:rsidRPr="003F7E2F">
        <w:rPr>
          <w:rFonts w:ascii="Arial" w:eastAsiaTheme="minorHAnsi" w:hAnsi="Arial" w:cs="Arial"/>
        </w:rPr>
        <w:t>It is worth noting that Lakehead’s faculty of social sciences and humanities does have transition courses available to help at-risk learners get introduced to university level work and expectations. We are also very seriously considering adding in a writing course aimed at 1st or 2nd year to help students understand sociology-specific disciplinary standards. We could include this as part of the above mentioned methods certificate to ensure it is well enrolled year to year. Writing course is cost-neutral and timeline would be around 1 year if we decide to implement it right away.</w:t>
      </w:r>
    </w:p>
    <w:p w14:paraId="7A492E05" w14:textId="77777777" w:rsidR="00A80674" w:rsidRDefault="00A80674" w:rsidP="00A8067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HBS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647773C5" w14:textId="6103AE5C" w:rsidR="00A80674" w:rsidRPr="008A6DCB" w:rsidRDefault="003F7E2F" w:rsidP="00A80674">
      <w:pPr>
        <w:spacing w:after="120" w:line="276" w:lineRule="auto"/>
        <w:rPr>
          <w:rFonts w:ascii="Arial" w:hAnsi="Arial" w:cs="Arial"/>
          <w:color w:val="000000"/>
        </w:rPr>
      </w:pPr>
      <w:r w:rsidRPr="003F7E2F">
        <w:rPr>
          <w:rFonts w:ascii="Arial" w:hAnsi="Arial" w:cs="Arial"/>
          <w:color w:val="000000"/>
        </w:rPr>
        <w:t>Yes. I would add that writing intensive courses are not typically writing courses, as the departmental response suggests, but first and second year courses that are content rich in the discipline, and both assign and support student writing. Writing intensive work can happen in existing courses, but require teacher training.</w:t>
      </w:r>
    </w:p>
    <w:p w14:paraId="55A13371" w14:textId="77777777" w:rsidR="00A80674" w:rsidRDefault="00A80674" w:rsidP="00A80674">
      <w:pPr>
        <w:spacing w:after="120" w:line="276" w:lineRule="auto"/>
        <w:rPr>
          <w:rFonts w:ascii="Arial" w:hAnsi="Arial" w:cs="Arial"/>
          <w:b/>
          <w:color w:val="365F91" w:themeColor="accent1" w:themeShade="BF"/>
        </w:rPr>
      </w:pPr>
      <w:r>
        <w:rPr>
          <w:rFonts w:ascii="Arial" w:hAnsi="Arial" w:cs="Arial"/>
          <w:b/>
          <w:color w:val="1F497D" w:themeColor="text2"/>
        </w:rPr>
        <w:t>Dean of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243F5EF4" w14:textId="77777777" w:rsidR="00A80674" w:rsidRDefault="00A80674" w:rsidP="00A80674">
      <w:pPr>
        <w:spacing w:after="120" w:line="276" w:lineRule="auto"/>
        <w:rPr>
          <w:rFonts w:ascii="Arial" w:hAnsi="Arial" w:cs="Arial"/>
          <w:color w:val="000000"/>
        </w:rPr>
      </w:pPr>
      <w:r>
        <w:rPr>
          <w:rFonts w:ascii="Arial" w:hAnsi="Arial" w:cs="Arial"/>
          <w:color w:val="000000"/>
        </w:rPr>
        <w:t>N/A</w:t>
      </w:r>
    </w:p>
    <w:p w14:paraId="1D2492F4" w14:textId="77777777" w:rsidR="003F7E2F" w:rsidRPr="008A6DCB" w:rsidRDefault="003F7E2F" w:rsidP="00A80674">
      <w:pPr>
        <w:spacing w:after="120" w:line="276" w:lineRule="auto"/>
        <w:rPr>
          <w:rFonts w:ascii="Arial" w:hAnsi="Arial" w:cs="Arial"/>
          <w:color w:val="000000"/>
        </w:rPr>
      </w:pPr>
    </w:p>
    <w:p w14:paraId="33F25D02" w14:textId="228B5CCE" w:rsidR="00A80674" w:rsidRDefault="00A80674" w:rsidP="00A80674">
      <w:pPr>
        <w:spacing w:after="120" w:line="276" w:lineRule="auto"/>
        <w:rPr>
          <w:rFonts w:asciiTheme="minorBidi" w:hAnsiTheme="minorBidi" w:cstheme="minorBidi"/>
          <w:b/>
        </w:rPr>
      </w:pPr>
      <w:r w:rsidRPr="0091652B">
        <w:rPr>
          <w:rFonts w:asciiTheme="minorBidi" w:hAnsiTheme="minorBidi" w:cstheme="minorBidi"/>
          <w:b/>
        </w:rPr>
        <w:lastRenderedPageBreak/>
        <w:t xml:space="preserve">RECOMMENDATION </w:t>
      </w:r>
      <w:r>
        <w:rPr>
          <w:rFonts w:asciiTheme="minorBidi" w:hAnsiTheme="minorBidi" w:cstheme="minorBidi"/>
          <w:b/>
        </w:rPr>
        <w:t>12</w:t>
      </w:r>
      <w:r w:rsidRPr="0091652B">
        <w:rPr>
          <w:rFonts w:asciiTheme="minorBidi" w:hAnsiTheme="minorBidi" w:cstheme="minorBidi"/>
          <w:b/>
        </w:rPr>
        <w:t xml:space="preserve">: </w:t>
      </w:r>
      <w:r w:rsidR="003F7E2F" w:rsidRPr="003F7E2F">
        <w:rPr>
          <w:rFonts w:asciiTheme="minorBidi" w:hAnsiTheme="minorBidi" w:cstheme="minorBidi"/>
          <w:b/>
        </w:rPr>
        <w:t>That the department enhance collegial processes with the intent of increasing the extent to which key content is shared between required courses offered by different instructors.</w:t>
      </w:r>
    </w:p>
    <w:p w14:paraId="73E6E346" w14:textId="77777777" w:rsidR="00A80674" w:rsidRDefault="00A80674" w:rsidP="00A8067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Pr>
          <w:rFonts w:asciiTheme="minorBidi" w:hAnsiTheme="minorBidi" w:cstheme="minorBidi"/>
          <w:b/>
          <w:color w:val="1F497D" w:themeColor="text2"/>
        </w:rPr>
        <w:t>:</w:t>
      </w:r>
    </w:p>
    <w:p w14:paraId="7BA9F48E" w14:textId="46E91445" w:rsidR="00A80674" w:rsidRPr="008A6DCB" w:rsidRDefault="003F7E2F" w:rsidP="00A80674">
      <w:pPr>
        <w:spacing w:after="120" w:line="276" w:lineRule="auto"/>
        <w:rPr>
          <w:rFonts w:ascii="Arial" w:eastAsiaTheme="minorHAnsi" w:hAnsi="Arial" w:cs="Arial"/>
        </w:rPr>
      </w:pPr>
      <w:r w:rsidRPr="003F7E2F">
        <w:rPr>
          <w:rFonts w:ascii="Arial" w:eastAsiaTheme="minorHAnsi" w:hAnsi="Arial" w:cs="Arial"/>
        </w:rPr>
        <w:t>We agree that consistency in courses (as well as avoiding overlap) is important in a well developed curriculum and program, and hence, enhancing collegial processes and sharing (perhaps by organizing some theory or methods workshop meetings) may be useful in more intelligent planning individually and collectively. Resource neutral and timeframe would be over the next year or so.</w:t>
      </w:r>
    </w:p>
    <w:p w14:paraId="4217DCCE" w14:textId="77777777" w:rsidR="00A80674" w:rsidRDefault="00A80674" w:rsidP="00A8067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HBS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287E8FFF" w14:textId="4336A8DE" w:rsidR="00A80674" w:rsidRPr="008A6DCB" w:rsidRDefault="003F7E2F" w:rsidP="00A80674">
      <w:pPr>
        <w:spacing w:after="120" w:line="276" w:lineRule="auto"/>
        <w:rPr>
          <w:rFonts w:ascii="Arial" w:hAnsi="Arial" w:cs="Arial"/>
          <w:color w:val="000000"/>
        </w:rPr>
      </w:pPr>
      <w:r w:rsidRPr="003F7E2F">
        <w:rPr>
          <w:rFonts w:ascii="Arial" w:hAnsi="Arial" w:cs="Arial"/>
          <w:color w:val="000000"/>
        </w:rPr>
        <w:t>Yes. I would encourage a curriculum committee that can work on standardizing course expectations and delivery, in multiple sections of the same course, and then design level expectations at the first, second, third, and fourth year levels. The teaching commons can support this work.</w:t>
      </w:r>
    </w:p>
    <w:p w14:paraId="1A66F637" w14:textId="77777777" w:rsidR="00A80674" w:rsidRDefault="00A80674" w:rsidP="00A80674">
      <w:pPr>
        <w:spacing w:after="120" w:line="276" w:lineRule="auto"/>
        <w:rPr>
          <w:rFonts w:ascii="Arial" w:hAnsi="Arial" w:cs="Arial"/>
          <w:b/>
          <w:color w:val="365F91" w:themeColor="accent1" w:themeShade="BF"/>
        </w:rPr>
      </w:pPr>
      <w:r>
        <w:rPr>
          <w:rFonts w:ascii="Arial" w:hAnsi="Arial" w:cs="Arial"/>
          <w:b/>
          <w:color w:val="1F497D" w:themeColor="text2"/>
        </w:rPr>
        <w:t>Dean of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7B0067E1" w14:textId="77777777" w:rsidR="00A80674" w:rsidRDefault="00A80674" w:rsidP="00A80674">
      <w:pPr>
        <w:spacing w:after="120" w:line="276" w:lineRule="auto"/>
        <w:rPr>
          <w:rFonts w:ascii="Arial" w:hAnsi="Arial" w:cs="Arial"/>
          <w:color w:val="000000"/>
        </w:rPr>
      </w:pPr>
      <w:r>
        <w:rPr>
          <w:rFonts w:ascii="Arial" w:hAnsi="Arial" w:cs="Arial"/>
          <w:color w:val="000000"/>
        </w:rPr>
        <w:t>N/A</w:t>
      </w:r>
    </w:p>
    <w:p w14:paraId="7C2E447F" w14:textId="77777777" w:rsidR="00A80674" w:rsidRPr="008A6DCB" w:rsidRDefault="00A80674" w:rsidP="00A80674">
      <w:pPr>
        <w:spacing w:after="120" w:line="276" w:lineRule="auto"/>
        <w:rPr>
          <w:rFonts w:ascii="Arial" w:hAnsi="Arial" w:cs="Arial"/>
          <w:color w:val="000000"/>
        </w:rPr>
      </w:pPr>
    </w:p>
    <w:p w14:paraId="599E2304" w14:textId="38489839" w:rsidR="00A80674" w:rsidRDefault="00A80674" w:rsidP="00A80674">
      <w:pPr>
        <w:spacing w:after="120" w:line="276" w:lineRule="auto"/>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13</w:t>
      </w:r>
      <w:r w:rsidRPr="0091652B">
        <w:rPr>
          <w:rFonts w:asciiTheme="minorBidi" w:hAnsiTheme="minorBidi" w:cstheme="minorBidi"/>
          <w:b/>
        </w:rPr>
        <w:t xml:space="preserve">: </w:t>
      </w:r>
      <w:r w:rsidR="003F7E2F" w:rsidRPr="003F7E2F">
        <w:rPr>
          <w:rFonts w:asciiTheme="minorBidi" w:hAnsiTheme="minorBidi" w:cstheme="minorBidi"/>
          <w:b/>
        </w:rPr>
        <w:t>That caps on undergraduate courses more appropriately attend to the function of the course within the program and within the larger university context. Writing-intensive courses require appropriately reduced cap levels.</w:t>
      </w:r>
    </w:p>
    <w:p w14:paraId="22B22918" w14:textId="77777777" w:rsidR="00A80674" w:rsidRDefault="00A80674" w:rsidP="00A8067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Pr>
          <w:rFonts w:asciiTheme="minorBidi" w:hAnsiTheme="minorBidi" w:cstheme="minorBidi"/>
          <w:b/>
          <w:color w:val="1F497D" w:themeColor="text2"/>
        </w:rPr>
        <w:t>:</w:t>
      </w:r>
    </w:p>
    <w:p w14:paraId="27DF52FD" w14:textId="1F469DB0" w:rsidR="00A80674" w:rsidRPr="008A6DCB" w:rsidRDefault="003F7E2F" w:rsidP="00A80674">
      <w:pPr>
        <w:spacing w:after="120" w:line="276" w:lineRule="auto"/>
        <w:rPr>
          <w:rFonts w:ascii="Arial" w:eastAsiaTheme="minorHAnsi" w:hAnsi="Arial" w:cs="Arial"/>
        </w:rPr>
      </w:pPr>
      <w:r w:rsidRPr="003F7E2F">
        <w:rPr>
          <w:rFonts w:ascii="Arial" w:eastAsiaTheme="minorHAnsi" w:hAnsi="Arial" w:cs="Arial"/>
        </w:rPr>
        <w:t>We agree that caps must be maintained to ensure excellent faculty/student ratios (a strength of Lakehead experience), especially in writing-intensive courses. It is hard to know what courses are the most writing intense as our university lacks a code to identify such courses. In sociology, it tends to be the case that writing intensive essays and assignments tend to increase with year level. Currently we have caps of 80 (1st year), 50 (2nd year), 30 (3rd year) and 20 (4th year). We can revisit these numbers and consider if any courses require special consideration for writing goals. For example, if we develop our new 2nd year level “writing in sociology” course, it is likely this will require lower caps that usual 2nd year courses. Resource requirements none unless lowering caps require more sections. Timeline about 1 year.</w:t>
      </w:r>
    </w:p>
    <w:p w14:paraId="3D7F8283" w14:textId="77777777" w:rsidR="00A80674" w:rsidRDefault="00A80674" w:rsidP="00A8067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HBS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5FBEA3D2" w14:textId="41EAEF70" w:rsidR="00A80674" w:rsidRPr="008A6DCB" w:rsidRDefault="003F7E2F" w:rsidP="00A80674">
      <w:pPr>
        <w:spacing w:after="120" w:line="276" w:lineRule="auto"/>
        <w:rPr>
          <w:rFonts w:ascii="Arial" w:hAnsi="Arial" w:cs="Arial"/>
          <w:color w:val="000000"/>
        </w:rPr>
      </w:pPr>
      <w:r w:rsidRPr="003F7E2F">
        <w:rPr>
          <w:rFonts w:ascii="Arial" w:hAnsi="Arial" w:cs="Arial"/>
          <w:color w:val="000000"/>
        </w:rPr>
        <w:t xml:space="preserve">Yes. The department is being asked to consider how content and course expectation might impact caps.  You can work with the teaching commons to talk about course caps </w:t>
      </w:r>
      <w:r w:rsidRPr="003F7E2F">
        <w:rPr>
          <w:rFonts w:ascii="Arial" w:hAnsi="Arial" w:cs="Arial"/>
          <w:color w:val="000000"/>
        </w:rPr>
        <w:lastRenderedPageBreak/>
        <w:t>for different pedagogical approaches. They would be very helpful, and can meet with a curriculum committee sorting out and prioritizing these questions.</w:t>
      </w:r>
    </w:p>
    <w:p w14:paraId="2F9F8D07" w14:textId="77777777" w:rsidR="00A80674" w:rsidRDefault="00A80674" w:rsidP="00A80674">
      <w:pPr>
        <w:spacing w:after="120" w:line="276" w:lineRule="auto"/>
        <w:rPr>
          <w:rFonts w:ascii="Arial" w:hAnsi="Arial" w:cs="Arial"/>
          <w:b/>
          <w:color w:val="365F91" w:themeColor="accent1" w:themeShade="BF"/>
        </w:rPr>
      </w:pPr>
      <w:r>
        <w:rPr>
          <w:rFonts w:ascii="Arial" w:hAnsi="Arial" w:cs="Arial"/>
          <w:b/>
          <w:color w:val="1F497D" w:themeColor="text2"/>
        </w:rPr>
        <w:t>Dean of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16F201F0" w14:textId="77777777" w:rsidR="00A80674" w:rsidRDefault="00A80674" w:rsidP="00A80674">
      <w:pPr>
        <w:spacing w:after="120" w:line="276" w:lineRule="auto"/>
        <w:rPr>
          <w:rFonts w:ascii="Arial" w:hAnsi="Arial" w:cs="Arial"/>
          <w:color w:val="000000"/>
        </w:rPr>
      </w:pPr>
      <w:r>
        <w:rPr>
          <w:rFonts w:ascii="Arial" w:hAnsi="Arial" w:cs="Arial"/>
          <w:color w:val="000000"/>
        </w:rPr>
        <w:t>N/A</w:t>
      </w:r>
    </w:p>
    <w:p w14:paraId="5E0DB0CB" w14:textId="77777777" w:rsidR="003F7E2F" w:rsidRPr="008A6DCB" w:rsidRDefault="003F7E2F" w:rsidP="00A80674">
      <w:pPr>
        <w:spacing w:after="120" w:line="276" w:lineRule="auto"/>
        <w:rPr>
          <w:rFonts w:ascii="Arial" w:hAnsi="Arial" w:cs="Arial"/>
          <w:color w:val="000000"/>
        </w:rPr>
      </w:pPr>
    </w:p>
    <w:p w14:paraId="4D42F0B1" w14:textId="6A53A0F9" w:rsidR="00A80674" w:rsidRDefault="00A80674" w:rsidP="00A80674">
      <w:pPr>
        <w:spacing w:after="120" w:line="276" w:lineRule="auto"/>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14</w:t>
      </w:r>
      <w:r w:rsidRPr="0091652B">
        <w:rPr>
          <w:rFonts w:asciiTheme="minorBidi" w:hAnsiTheme="minorBidi" w:cstheme="minorBidi"/>
          <w:b/>
        </w:rPr>
        <w:t xml:space="preserve">: </w:t>
      </w:r>
      <w:r w:rsidR="003F7E2F" w:rsidRPr="003F7E2F">
        <w:rPr>
          <w:rFonts w:asciiTheme="minorBidi" w:hAnsiTheme="minorBidi" w:cstheme="minorBidi"/>
          <w:b/>
        </w:rPr>
        <w:t>That the department develop a rolling three-year teaching plan that, in part, attends to issues of inequity in teaching workloads. By posting this undergraduate course delivery plan on the department web site, students would be in a better position to plan their undergraduate course selection.</w:t>
      </w:r>
    </w:p>
    <w:p w14:paraId="1C188C9F" w14:textId="77777777" w:rsidR="00A80674" w:rsidRDefault="00A80674" w:rsidP="00A8067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Pr>
          <w:rFonts w:asciiTheme="minorBidi" w:hAnsiTheme="minorBidi" w:cstheme="minorBidi"/>
          <w:b/>
          <w:color w:val="1F497D" w:themeColor="text2"/>
        </w:rPr>
        <w:t>:</w:t>
      </w:r>
    </w:p>
    <w:p w14:paraId="74D76CD3" w14:textId="264316AC" w:rsidR="00A80674" w:rsidRPr="008A6DCB" w:rsidRDefault="003F7E2F" w:rsidP="00A80674">
      <w:pPr>
        <w:spacing w:after="120" w:line="276" w:lineRule="auto"/>
        <w:rPr>
          <w:rFonts w:ascii="Arial" w:eastAsiaTheme="minorHAnsi" w:hAnsi="Arial" w:cs="Arial"/>
        </w:rPr>
      </w:pPr>
      <w:r w:rsidRPr="003F7E2F">
        <w:rPr>
          <w:rFonts w:ascii="Arial" w:eastAsiaTheme="minorHAnsi" w:hAnsi="Arial" w:cs="Arial"/>
        </w:rPr>
        <w:t>Equity in teaching workloads has not been a strong point of contention in the past few years as people tend to volunteer teaching preferences and the chair usually gives people what they ask for (1st or 2nd choices) to ensure program needs are met. Those with a higher number of students get one or two GAs to help with marking through the semester, each GA providing 130 hours per semester. Still, equity issues are always in play and it is important we each take turns at different year level courses. A three year plan has been implemented by the interdisciplinary studies department, so we could consult with them to ask how this is best implemented and attempt this ourselves as well. Benefits to students in planning courses over multiple years is well noted. The danger is we are never sure what we are allowed to offer because of budgeting/stipend issues. The other problem is teaching electives often depends on a professor’s current research interests or ideas, and hence, might not fit neatly into a 3 year cycle.</w:t>
      </w:r>
    </w:p>
    <w:p w14:paraId="0776DC48" w14:textId="77777777" w:rsidR="00A80674" w:rsidRDefault="00A80674" w:rsidP="00A8067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HBS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75ED72EC" w14:textId="46A53D1B" w:rsidR="00A80674" w:rsidRPr="008A6DCB" w:rsidRDefault="003F7E2F" w:rsidP="00A80674">
      <w:pPr>
        <w:spacing w:after="120" w:line="276" w:lineRule="auto"/>
        <w:rPr>
          <w:rFonts w:ascii="Arial" w:hAnsi="Arial" w:cs="Arial"/>
          <w:color w:val="000000"/>
        </w:rPr>
      </w:pPr>
      <w:r w:rsidRPr="003F7E2F">
        <w:rPr>
          <w:rFonts w:ascii="Arial" w:hAnsi="Arial" w:cs="Arial"/>
          <w:color w:val="000000"/>
        </w:rPr>
        <w:t>Yes. This is a departmental issue, but appointing or electing a curriculum committee that supports the chair in scheduling, and is charged with providing a regular three-year plan, requiring balance and equity in teaching loads would provide important support for the chair, assure departmental buy-in, and create a shared expectation of equity in student load. This inequity is an issue I flagged in my first year as dean, and I strongly encourage the department working together on these important issues of curriculum and equity, especially as changes to the programs are occurring.</w:t>
      </w:r>
    </w:p>
    <w:p w14:paraId="315EAD7D" w14:textId="77777777" w:rsidR="00A80674" w:rsidRDefault="00A80674" w:rsidP="00A80674">
      <w:pPr>
        <w:spacing w:after="120" w:line="276" w:lineRule="auto"/>
        <w:rPr>
          <w:rFonts w:ascii="Arial" w:hAnsi="Arial" w:cs="Arial"/>
          <w:b/>
          <w:color w:val="365F91" w:themeColor="accent1" w:themeShade="BF"/>
        </w:rPr>
      </w:pPr>
      <w:r>
        <w:rPr>
          <w:rFonts w:ascii="Arial" w:hAnsi="Arial" w:cs="Arial"/>
          <w:b/>
          <w:color w:val="1F497D" w:themeColor="text2"/>
        </w:rPr>
        <w:t>Dean of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183261AA" w14:textId="77777777" w:rsidR="00A80674" w:rsidRPr="008A6DCB" w:rsidRDefault="00A80674" w:rsidP="00A80674">
      <w:pPr>
        <w:spacing w:after="120" w:line="276" w:lineRule="auto"/>
        <w:rPr>
          <w:rFonts w:ascii="Arial" w:hAnsi="Arial" w:cs="Arial"/>
          <w:color w:val="000000"/>
        </w:rPr>
      </w:pPr>
      <w:r>
        <w:rPr>
          <w:rFonts w:ascii="Arial" w:hAnsi="Arial" w:cs="Arial"/>
          <w:color w:val="000000"/>
        </w:rPr>
        <w:t>N/A</w:t>
      </w:r>
    </w:p>
    <w:p w14:paraId="33F0018A" w14:textId="77777777" w:rsidR="00A80674" w:rsidRDefault="00A80674" w:rsidP="00C34814">
      <w:pPr>
        <w:spacing w:after="120" w:line="276" w:lineRule="auto"/>
        <w:rPr>
          <w:rFonts w:ascii="Arial" w:hAnsi="Arial" w:cs="Arial"/>
          <w:color w:val="000000"/>
        </w:rPr>
      </w:pPr>
    </w:p>
    <w:p w14:paraId="6ADBEA2C" w14:textId="77777777" w:rsidR="003F7E2F" w:rsidRPr="008A6DCB" w:rsidRDefault="003F7E2F" w:rsidP="00C34814">
      <w:pPr>
        <w:spacing w:after="120" w:line="276" w:lineRule="auto"/>
        <w:rPr>
          <w:rFonts w:ascii="Arial" w:hAnsi="Arial" w:cs="Arial"/>
          <w:color w:val="000000"/>
        </w:rPr>
      </w:pPr>
    </w:p>
    <w:p w14:paraId="3A4EBAF5" w14:textId="2027B499" w:rsidR="00A80674" w:rsidRDefault="00A80674" w:rsidP="00A80674">
      <w:pPr>
        <w:spacing w:after="120" w:line="276" w:lineRule="auto"/>
        <w:rPr>
          <w:rFonts w:asciiTheme="minorBidi" w:hAnsiTheme="minorBidi" w:cstheme="minorBidi"/>
          <w:b/>
        </w:rPr>
      </w:pPr>
      <w:r w:rsidRPr="0091652B">
        <w:rPr>
          <w:rFonts w:asciiTheme="minorBidi" w:hAnsiTheme="minorBidi" w:cstheme="minorBidi"/>
          <w:b/>
        </w:rPr>
        <w:lastRenderedPageBreak/>
        <w:t xml:space="preserve">RECOMMENDATION </w:t>
      </w:r>
      <w:r>
        <w:rPr>
          <w:rFonts w:asciiTheme="minorBidi" w:hAnsiTheme="minorBidi" w:cstheme="minorBidi"/>
          <w:b/>
        </w:rPr>
        <w:t>15</w:t>
      </w:r>
      <w:r w:rsidRPr="0091652B">
        <w:rPr>
          <w:rFonts w:asciiTheme="minorBidi" w:hAnsiTheme="minorBidi" w:cstheme="minorBidi"/>
          <w:b/>
        </w:rPr>
        <w:t xml:space="preserve">: </w:t>
      </w:r>
      <w:r w:rsidRPr="00A80674">
        <w:rPr>
          <w:rFonts w:asciiTheme="minorBidi" w:hAnsiTheme="minorBidi" w:cstheme="minorBidi"/>
          <w:b/>
        </w:rPr>
        <w:t xml:space="preserve">That </w:t>
      </w:r>
      <w:r w:rsidR="003F7E2F" w:rsidRPr="003F7E2F">
        <w:rPr>
          <w:rFonts w:asciiTheme="minorBidi" w:hAnsiTheme="minorBidi" w:cstheme="minorBidi"/>
          <w:b/>
        </w:rPr>
        <w:t>the department implement a formal thesis defense for the thesis-based MA program and that the external member of the thesis committee be more effectively engaged as a resource for the student.</w:t>
      </w:r>
    </w:p>
    <w:p w14:paraId="79671DF8" w14:textId="77777777" w:rsidR="00A80674" w:rsidRDefault="00A80674" w:rsidP="00A8067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Pr>
          <w:rFonts w:asciiTheme="minorBidi" w:hAnsiTheme="minorBidi" w:cstheme="minorBidi"/>
          <w:b/>
          <w:color w:val="1F497D" w:themeColor="text2"/>
        </w:rPr>
        <w:t>:</w:t>
      </w:r>
    </w:p>
    <w:p w14:paraId="03F5B28D" w14:textId="3297ABED" w:rsidR="00A80674" w:rsidRPr="008A6DCB" w:rsidRDefault="003F7E2F" w:rsidP="00A80674">
      <w:pPr>
        <w:spacing w:after="120" w:line="276" w:lineRule="auto"/>
        <w:rPr>
          <w:rFonts w:ascii="Arial" w:eastAsiaTheme="minorHAnsi" w:hAnsi="Arial" w:cs="Arial"/>
        </w:rPr>
      </w:pPr>
      <w:r w:rsidRPr="003F7E2F">
        <w:rPr>
          <w:rFonts w:ascii="Arial" w:eastAsiaTheme="minorHAnsi" w:hAnsi="Arial" w:cs="Arial"/>
        </w:rPr>
        <w:t>This would be a nice addition to the program, and with zoom technology, would not be hard to bring people in from afar for this process. Our current policy of written feedback tends work well however and very much reflects the peer-review process as seen in the professional discipline. Another option to the thesis defense would be the presentation of the proposal and research design, or a preliminary presentation of results at some time in the academic year, in order that the department (faculty and grad students) can offer support, guidance, and direction for the student while they still have time to implement changes. Still, the thesis defense is very worthy of consideration and we shall continue to review and discuss. No resources required, and the timeframe 1-2 years).</w:t>
      </w:r>
    </w:p>
    <w:p w14:paraId="03CF7DA7" w14:textId="77777777" w:rsidR="00A80674" w:rsidRDefault="00A80674" w:rsidP="00A8067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HBS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4A142C82" w14:textId="68C3DEE9" w:rsidR="00A80674" w:rsidRPr="008A6DCB" w:rsidRDefault="003F7E2F" w:rsidP="00A80674">
      <w:pPr>
        <w:spacing w:after="120" w:line="276" w:lineRule="auto"/>
        <w:rPr>
          <w:rFonts w:ascii="Arial" w:hAnsi="Arial" w:cs="Arial"/>
          <w:color w:val="000000"/>
        </w:rPr>
      </w:pPr>
      <w:r w:rsidRPr="003F7E2F">
        <w:rPr>
          <w:rFonts w:ascii="Arial" w:hAnsi="Arial" w:cs="Arial"/>
          <w:color w:val="000000"/>
        </w:rPr>
        <w:t>With the development of the course-based program, a thesis defense seems more possible. Written feedback is helpful, and this process would augment, not replace that.</w:t>
      </w:r>
    </w:p>
    <w:p w14:paraId="02FC63F4" w14:textId="77777777" w:rsidR="00A80674" w:rsidRDefault="00A80674" w:rsidP="00A80674">
      <w:pPr>
        <w:spacing w:after="120" w:line="276" w:lineRule="auto"/>
        <w:rPr>
          <w:rFonts w:ascii="Arial" w:hAnsi="Arial" w:cs="Arial"/>
          <w:b/>
          <w:color w:val="365F91" w:themeColor="accent1" w:themeShade="BF"/>
        </w:rPr>
      </w:pPr>
      <w:r>
        <w:rPr>
          <w:rFonts w:ascii="Arial" w:hAnsi="Arial" w:cs="Arial"/>
          <w:b/>
          <w:color w:val="1F497D" w:themeColor="text2"/>
        </w:rPr>
        <w:t>Dean of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27932A42" w14:textId="11A8A8D4" w:rsidR="00A80674" w:rsidRDefault="003F7E2F" w:rsidP="00A80674">
      <w:pPr>
        <w:spacing w:after="120" w:line="276" w:lineRule="auto"/>
        <w:rPr>
          <w:rFonts w:ascii="Arial" w:hAnsi="Arial" w:cs="Arial"/>
          <w:color w:val="000000"/>
        </w:rPr>
      </w:pPr>
      <w:r w:rsidRPr="003F7E2F">
        <w:rPr>
          <w:rFonts w:ascii="Arial" w:hAnsi="Arial" w:cs="Arial"/>
          <w:color w:val="000000"/>
        </w:rPr>
        <w:t>Yes, I agree with the Academic Dean. The recommendation of the reviewers should be considered for implementation. The program should create regulations for the thesis defense.</w:t>
      </w:r>
    </w:p>
    <w:p w14:paraId="5156C7BB" w14:textId="77777777" w:rsidR="003F7E2F" w:rsidRPr="008A6DCB" w:rsidRDefault="003F7E2F" w:rsidP="00A80674">
      <w:pPr>
        <w:spacing w:after="120" w:line="276" w:lineRule="auto"/>
        <w:rPr>
          <w:rFonts w:ascii="Arial" w:hAnsi="Arial" w:cs="Arial"/>
          <w:color w:val="000000"/>
        </w:rPr>
      </w:pPr>
    </w:p>
    <w:p w14:paraId="5A245699" w14:textId="5E1C487D" w:rsidR="00A80674" w:rsidRDefault="00A80674" w:rsidP="00A80674">
      <w:pPr>
        <w:spacing w:after="120" w:line="276" w:lineRule="auto"/>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16</w:t>
      </w:r>
      <w:r w:rsidRPr="0091652B">
        <w:rPr>
          <w:rFonts w:asciiTheme="minorBidi" w:hAnsiTheme="minorBidi" w:cstheme="minorBidi"/>
          <w:b/>
        </w:rPr>
        <w:t xml:space="preserve">: </w:t>
      </w:r>
      <w:r w:rsidR="003F7E2F" w:rsidRPr="003F7E2F">
        <w:rPr>
          <w:rFonts w:asciiTheme="minorBidi" w:hAnsiTheme="minorBidi" w:cstheme="minorBidi"/>
          <w:b/>
        </w:rPr>
        <w:t>That the grades available for the MA thesis be modified to include the grade of “Pass with Distinction”.</w:t>
      </w:r>
    </w:p>
    <w:p w14:paraId="3F1B1814" w14:textId="77777777" w:rsidR="00A80674" w:rsidRDefault="00A80674" w:rsidP="00A8067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Pr>
          <w:rFonts w:asciiTheme="minorBidi" w:hAnsiTheme="minorBidi" w:cstheme="minorBidi"/>
          <w:b/>
          <w:color w:val="1F497D" w:themeColor="text2"/>
        </w:rPr>
        <w:t>:</w:t>
      </w:r>
    </w:p>
    <w:p w14:paraId="0D7791B5" w14:textId="5900DD85" w:rsidR="00A80674" w:rsidRPr="008A6DCB" w:rsidRDefault="003F7E2F" w:rsidP="00A80674">
      <w:pPr>
        <w:spacing w:after="120" w:line="276" w:lineRule="auto"/>
        <w:rPr>
          <w:rFonts w:ascii="Arial" w:eastAsiaTheme="minorHAnsi" w:hAnsi="Arial" w:cs="Arial"/>
        </w:rPr>
      </w:pPr>
      <w:r w:rsidRPr="003F7E2F">
        <w:rPr>
          <w:rFonts w:ascii="Arial" w:eastAsiaTheme="minorHAnsi" w:hAnsi="Arial" w:cs="Arial"/>
        </w:rPr>
        <w:t>We agree this makes sense, and would simply need to explore the process with the university to make this happen. If possible, we will do it.</w:t>
      </w:r>
    </w:p>
    <w:p w14:paraId="3F1D8972" w14:textId="77777777" w:rsidR="00A80674" w:rsidRDefault="00A80674" w:rsidP="00A8067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HBS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6B2EB932" w14:textId="3C7BB703" w:rsidR="00A80674" w:rsidRPr="008A6DCB" w:rsidRDefault="003F7E2F" w:rsidP="00A80674">
      <w:pPr>
        <w:spacing w:after="120" w:line="276" w:lineRule="auto"/>
        <w:rPr>
          <w:rFonts w:ascii="Arial" w:hAnsi="Arial" w:cs="Arial"/>
          <w:color w:val="000000"/>
        </w:rPr>
      </w:pPr>
      <w:r w:rsidRPr="003F7E2F">
        <w:rPr>
          <w:rFonts w:ascii="Arial" w:hAnsi="Arial" w:cs="Arial"/>
          <w:color w:val="000000"/>
        </w:rPr>
        <w:t>This is a question for the department and the graduate school. There was no rationale for this suggestion, and I don’t know enough about the Canadian context to know if this is a common feature at the MA level.</w:t>
      </w:r>
    </w:p>
    <w:p w14:paraId="7A83AABF" w14:textId="77777777" w:rsidR="00A80674" w:rsidRDefault="00A80674" w:rsidP="00A80674">
      <w:pPr>
        <w:spacing w:after="120" w:line="276" w:lineRule="auto"/>
        <w:rPr>
          <w:rFonts w:ascii="Arial" w:hAnsi="Arial" w:cs="Arial"/>
          <w:b/>
          <w:color w:val="365F91" w:themeColor="accent1" w:themeShade="BF"/>
        </w:rPr>
      </w:pPr>
      <w:r>
        <w:rPr>
          <w:rFonts w:ascii="Arial" w:hAnsi="Arial" w:cs="Arial"/>
          <w:b/>
          <w:color w:val="1F497D" w:themeColor="text2"/>
        </w:rPr>
        <w:t>Dean of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283A5DB2" w14:textId="00134FA0" w:rsidR="00A80674" w:rsidRPr="008A6DCB" w:rsidRDefault="003F7E2F" w:rsidP="00A80674">
      <w:pPr>
        <w:spacing w:after="120" w:line="276" w:lineRule="auto"/>
        <w:rPr>
          <w:rFonts w:ascii="Arial" w:hAnsi="Arial" w:cs="Arial"/>
          <w:color w:val="000000"/>
        </w:rPr>
      </w:pPr>
      <w:r w:rsidRPr="003F7E2F">
        <w:rPr>
          <w:rFonts w:ascii="Arial" w:hAnsi="Arial" w:cs="Arial"/>
          <w:color w:val="000000"/>
        </w:rPr>
        <w:t>Lakehead University does not have a grade of “Pass with Distinction”. It should be brought to Enrollment services for inclusion in the transcript.</w:t>
      </w:r>
    </w:p>
    <w:p w14:paraId="1549506D" w14:textId="77777777" w:rsidR="00532A7D" w:rsidRDefault="00532A7D" w:rsidP="00C34814">
      <w:pPr>
        <w:spacing w:after="120" w:line="276" w:lineRule="auto"/>
        <w:rPr>
          <w:rFonts w:ascii="Arial" w:hAnsi="Arial" w:cs="Arial"/>
          <w:iCs/>
          <w:lang w:val="en-CA"/>
        </w:rPr>
      </w:pPr>
    </w:p>
    <w:p w14:paraId="587391DE" w14:textId="577D1015" w:rsidR="00A80674" w:rsidRDefault="00A80674" w:rsidP="00A80674">
      <w:pPr>
        <w:spacing w:after="120" w:line="276" w:lineRule="auto"/>
        <w:rPr>
          <w:rFonts w:asciiTheme="minorBidi" w:hAnsiTheme="minorBidi" w:cstheme="minorBidi"/>
          <w:b/>
        </w:rPr>
      </w:pPr>
      <w:r w:rsidRPr="0091652B">
        <w:rPr>
          <w:rFonts w:asciiTheme="minorBidi" w:hAnsiTheme="minorBidi" w:cstheme="minorBidi"/>
          <w:b/>
        </w:rPr>
        <w:lastRenderedPageBreak/>
        <w:t xml:space="preserve">RECOMMENDATION </w:t>
      </w:r>
      <w:r>
        <w:rPr>
          <w:rFonts w:asciiTheme="minorBidi" w:hAnsiTheme="minorBidi" w:cstheme="minorBidi"/>
          <w:b/>
        </w:rPr>
        <w:t>17</w:t>
      </w:r>
      <w:r w:rsidRPr="0091652B">
        <w:rPr>
          <w:rFonts w:asciiTheme="minorBidi" w:hAnsiTheme="minorBidi" w:cstheme="minorBidi"/>
          <w:b/>
        </w:rPr>
        <w:t xml:space="preserve">: </w:t>
      </w:r>
      <w:r w:rsidR="003F7E2F" w:rsidRPr="003F7E2F">
        <w:rPr>
          <w:rFonts w:asciiTheme="minorBidi" w:hAnsiTheme="minorBidi" w:cstheme="minorBidi"/>
          <w:b/>
        </w:rPr>
        <w:t>The expectation for graduate students to commit to full-time study is out of step with the support for at-risk learners, life-long learning, and the spirit of the TRC calls for action. The department should review the program to more formally structure and implement part-time admission for MA students in Sociology.</w:t>
      </w:r>
    </w:p>
    <w:p w14:paraId="64AFE051" w14:textId="77777777" w:rsidR="00A80674" w:rsidRDefault="00A80674" w:rsidP="00A8067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Pr>
          <w:rFonts w:asciiTheme="minorBidi" w:hAnsiTheme="minorBidi" w:cstheme="minorBidi"/>
          <w:b/>
          <w:color w:val="1F497D" w:themeColor="text2"/>
        </w:rPr>
        <w:t>:</w:t>
      </w:r>
    </w:p>
    <w:p w14:paraId="4A3D6821" w14:textId="09BD5207" w:rsidR="00A80674" w:rsidRPr="008A6DCB" w:rsidRDefault="003F7E2F" w:rsidP="00A80674">
      <w:pPr>
        <w:spacing w:after="120" w:line="276" w:lineRule="auto"/>
        <w:rPr>
          <w:rFonts w:ascii="Arial" w:eastAsiaTheme="minorHAnsi" w:hAnsi="Arial" w:cs="Arial"/>
        </w:rPr>
      </w:pPr>
      <w:r w:rsidRPr="003F7E2F">
        <w:rPr>
          <w:rFonts w:ascii="Arial" w:eastAsiaTheme="minorHAnsi" w:hAnsi="Arial" w:cs="Arial"/>
        </w:rPr>
        <w:t>We agree we need more flexible options for students in different circumstances. There is a “flex-time” option that requires students to pay full tuition in 1st two years and then get 4 years to finish their degree. We could certainly exploring adding that. Resources needed would be none, timeline would be 1-2 years.</w:t>
      </w:r>
    </w:p>
    <w:p w14:paraId="30D098A0" w14:textId="77777777" w:rsidR="00A80674" w:rsidRDefault="00A80674" w:rsidP="00A8067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HBS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4D7BF569" w14:textId="488B9608" w:rsidR="00A80674" w:rsidRPr="008A6DCB" w:rsidRDefault="003F7E2F" w:rsidP="00A80674">
      <w:pPr>
        <w:spacing w:after="120" w:line="276" w:lineRule="auto"/>
        <w:rPr>
          <w:rFonts w:ascii="Arial" w:hAnsi="Arial" w:cs="Arial"/>
          <w:color w:val="000000"/>
        </w:rPr>
      </w:pPr>
      <w:r w:rsidRPr="003F7E2F">
        <w:rPr>
          <w:rFonts w:ascii="Arial" w:hAnsi="Arial" w:cs="Arial"/>
          <w:color w:val="000000"/>
        </w:rPr>
        <w:t>I completely agree, and we would like to see this option for all of our programs, but this is a question for the graduate school.</w:t>
      </w:r>
    </w:p>
    <w:p w14:paraId="27829B55" w14:textId="77777777" w:rsidR="00A80674" w:rsidRDefault="00A80674" w:rsidP="00A80674">
      <w:pPr>
        <w:spacing w:after="120" w:line="276" w:lineRule="auto"/>
        <w:rPr>
          <w:rFonts w:ascii="Arial" w:hAnsi="Arial" w:cs="Arial"/>
          <w:b/>
          <w:color w:val="365F91" w:themeColor="accent1" w:themeShade="BF"/>
        </w:rPr>
      </w:pPr>
      <w:r>
        <w:rPr>
          <w:rFonts w:ascii="Arial" w:hAnsi="Arial" w:cs="Arial"/>
          <w:b/>
          <w:color w:val="1F497D" w:themeColor="text2"/>
        </w:rPr>
        <w:t>Dean of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588DCBB7" w14:textId="702A648E" w:rsidR="00A80674" w:rsidRDefault="003F7E2F" w:rsidP="00A80674">
      <w:pPr>
        <w:spacing w:after="120" w:line="276" w:lineRule="auto"/>
        <w:rPr>
          <w:rFonts w:ascii="Arial" w:hAnsi="Arial" w:cs="Arial"/>
          <w:color w:val="000000"/>
        </w:rPr>
      </w:pPr>
      <w:r w:rsidRPr="003F7E2F">
        <w:rPr>
          <w:rFonts w:ascii="Arial" w:hAnsi="Arial" w:cs="Arial"/>
          <w:color w:val="000000"/>
        </w:rPr>
        <w:t>I agree with this recommendation. This needs a major modification in the program to be submitted to SAC QA for approval.</w:t>
      </w:r>
    </w:p>
    <w:p w14:paraId="07031D99" w14:textId="77777777" w:rsidR="003F7E2F" w:rsidRPr="008A6DCB" w:rsidRDefault="003F7E2F" w:rsidP="00A80674">
      <w:pPr>
        <w:spacing w:after="120" w:line="276" w:lineRule="auto"/>
        <w:rPr>
          <w:rFonts w:ascii="Arial" w:hAnsi="Arial" w:cs="Arial"/>
          <w:color w:val="000000"/>
        </w:rPr>
      </w:pPr>
    </w:p>
    <w:p w14:paraId="22AD3A49" w14:textId="67D94C00" w:rsidR="00A80674" w:rsidRDefault="00A80674" w:rsidP="00A80674">
      <w:pPr>
        <w:spacing w:after="120" w:line="276" w:lineRule="auto"/>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18</w:t>
      </w:r>
      <w:r w:rsidRPr="0091652B">
        <w:rPr>
          <w:rFonts w:asciiTheme="minorBidi" w:hAnsiTheme="minorBidi" w:cstheme="minorBidi"/>
          <w:b/>
        </w:rPr>
        <w:t xml:space="preserve">: </w:t>
      </w:r>
      <w:r w:rsidR="003F7E2F" w:rsidRPr="003F7E2F">
        <w:rPr>
          <w:rFonts w:asciiTheme="minorBidi" w:hAnsiTheme="minorBidi" w:cstheme="minorBidi"/>
          <w:b/>
        </w:rPr>
        <w:t>That with the introduction of a course-based MA, the first-year residency requirement at the Thunder Bay campus should be reconsidered for Orillia-based students.</w:t>
      </w:r>
    </w:p>
    <w:p w14:paraId="6AA1C1D5" w14:textId="77777777" w:rsidR="00A80674" w:rsidRDefault="00A80674" w:rsidP="00A8067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Pr>
          <w:rFonts w:asciiTheme="minorBidi" w:hAnsiTheme="minorBidi" w:cstheme="minorBidi"/>
          <w:b/>
          <w:color w:val="1F497D" w:themeColor="text2"/>
        </w:rPr>
        <w:t>:</w:t>
      </w:r>
    </w:p>
    <w:p w14:paraId="5A95F4E0" w14:textId="3623EC31" w:rsidR="00A80674" w:rsidRPr="008A6DCB" w:rsidRDefault="003F7E2F" w:rsidP="00A80674">
      <w:pPr>
        <w:spacing w:after="120" w:line="276" w:lineRule="auto"/>
        <w:rPr>
          <w:rFonts w:ascii="Arial" w:eastAsiaTheme="minorHAnsi" w:hAnsi="Arial" w:cs="Arial"/>
        </w:rPr>
      </w:pPr>
      <w:r w:rsidRPr="003F7E2F">
        <w:rPr>
          <w:rFonts w:ascii="Arial" w:eastAsiaTheme="minorHAnsi" w:hAnsi="Arial" w:cs="Arial"/>
        </w:rPr>
        <w:t>We agree that allowing access to the MA degree program in Orillia is a positive move and may boost our enrolments. We shall plan to make this official via an official calendar change, adding an attractive graduate program to the Orillia program.</w:t>
      </w:r>
    </w:p>
    <w:p w14:paraId="45E00FD0" w14:textId="77777777" w:rsidR="00A80674" w:rsidRDefault="00A80674" w:rsidP="00A8067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HBS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3FCB819E" w14:textId="2D0B864D" w:rsidR="00A80674" w:rsidRPr="008A6DCB" w:rsidRDefault="003F7E2F" w:rsidP="00A80674">
      <w:pPr>
        <w:spacing w:after="120" w:line="276" w:lineRule="auto"/>
        <w:rPr>
          <w:rFonts w:ascii="Arial" w:hAnsi="Arial" w:cs="Arial"/>
          <w:color w:val="000000"/>
        </w:rPr>
      </w:pPr>
      <w:r w:rsidRPr="003F7E2F">
        <w:rPr>
          <w:rFonts w:ascii="Arial" w:hAnsi="Arial" w:cs="Arial"/>
          <w:color w:val="000000"/>
        </w:rPr>
        <w:t>After closing the Sociology BA and HBA in Orillia (due to lack of resources) and moving our Sociology faculty to full-time IS, it likely does not make sense to offer the MA in Sociology in Orillia at all; however, this is a departmental choice and necessitates considering resources, etc.</w:t>
      </w:r>
    </w:p>
    <w:p w14:paraId="7D38692E" w14:textId="77777777" w:rsidR="00A80674" w:rsidRDefault="00A80674" w:rsidP="00A80674">
      <w:pPr>
        <w:spacing w:after="120" w:line="276" w:lineRule="auto"/>
        <w:rPr>
          <w:rFonts w:ascii="Arial" w:hAnsi="Arial" w:cs="Arial"/>
          <w:b/>
          <w:color w:val="365F91" w:themeColor="accent1" w:themeShade="BF"/>
        </w:rPr>
      </w:pPr>
      <w:r>
        <w:rPr>
          <w:rFonts w:ascii="Arial" w:hAnsi="Arial" w:cs="Arial"/>
          <w:b/>
          <w:color w:val="1F497D" w:themeColor="text2"/>
        </w:rPr>
        <w:t>Dean of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7828014B" w14:textId="6BCC3B72" w:rsidR="00A80674" w:rsidRPr="008A6DCB" w:rsidRDefault="003F7E2F" w:rsidP="00A80674">
      <w:pPr>
        <w:spacing w:after="120" w:line="276" w:lineRule="auto"/>
        <w:rPr>
          <w:rFonts w:ascii="Arial" w:hAnsi="Arial" w:cs="Arial"/>
          <w:color w:val="000000"/>
        </w:rPr>
      </w:pPr>
      <w:r w:rsidRPr="003F7E2F">
        <w:rPr>
          <w:rFonts w:ascii="Arial" w:hAnsi="Arial" w:cs="Arial"/>
          <w:color w:val="000000"/>
        </w:rPr>
        <w:t>This recommendation is at the discretion of the program, based on their available resources. In case this program is considered for Orillia-based students, it needs a major modification in the program to be submitted to SAC QA for approval.</w:t>
      </w:r>
    </w:p>
    <w:p w14:paraId="78907208" w14:textId="77777777" w:rsidR="00A80674" w:rsidRDefault="00A80674" w:rsidP="00C34814">
      <w:pPr>
        <w:spacing w:after="120" w:line="276" w:lineRule="auto"/>
        <w:rPr>
          <w:rFonts w:ascii="Arial" w:hAnsi="Arial" w:cs="Arial"/>
          <w:iCs/>
          <w:lang w:val="en-CA"/>
        </w:rPr>
      </w:pPr>
    </w:p>
    <w:p w14:paraId="4AAAA5B4" w14:textId="4F67A276" w:rsidR="00A80674" w:rsidRDefault="00A80674" w:rsidP="00A80674">
      <w:pPr>
        <w:spacing w:after="120" w:line="276" w:lineRule="auto"/>
        <w:rPr>
          <w:rFonts w:asciiTheme="minorBidi" w:hAnsiTheme="minorBidi" w:cstheme="minorBidi"/>
          <w:b/>
        </w:rPr>
      </w:pPr>
      <w:r w:rsidRPr="0091652B">
        <w:rPr>
          <w:rFonts w:asciiTheme="minorBidi" w:hAnsiTheme="minorBidi" w:cstheme="minorBidi"/>
          <w:b/>
        </w:rPr>
        <w:lastRenderedPageBreak/>
        <w:t xml:space="preserve">RECOMMENDATION </w:t>
      </w:r>
      <w:r>
        <w:rPr>
          <w:rFonts w:asciiTheme="minorBidi" w:hAnsiTheme="minorBidi" w:cstheme="minorBidi"/>
          <w:b/>
        </w:rPr>
        <w:t>19</w:t>
      </w:r>
      <w:r w:rsidRPr="0091652B">
        <w:rPr>
          <w:rFonts w:asciiTheme="minorBidi" w:hAnsiTheme="minorBidi" w:cstheme="minorBidi"/>
          <w:b/>
        </w:rPr>
        <w:t xml:space="preserve">: </w:t>
      </w:r>
      <w:r w:rsidR="003F7E2F" w:rsidRPr="003F7E2F">
        <w:rPr>
          <w:rFonts w:asciiTheme="minorBidi" w:hAnsiTheme="minorBidi" w:cstheme="minorBidi"/>
          <w:b/>
        </w:rPr>
        <w:t>The program is overly reliant on faculty who hold various teaching-centered appointments (with varying degrees of permanency) and on soft money. It is recommended that the University should support those who have helped to build the program through greater job security and, when addressing vacancies that inevitably arise, prioritize the appointment of faculty with compensated responsibilities for teaching, research, and service. The program in Orillia is notably under-resourced in this regard.</w:t>
      </w:r>
    </w:p>
    <w:p w14:paraId="0FA3C85B" w14:textId="77777777" w:rsidR="00A80674" w:rsidRDefault="00A80674" w:rsidP="00A80674">
      <w:pPr>
        <w:spacing w:after="120" w:line="276" w:lineRule="auto"/>
        <w:rPr>
          <w:rFonts w:asciiTheme="minorBidi" w:hAnsiTheme="minorBidi" w:cstheme="minorBidi"/>
        </w:rPr>
      </w:pPr>
      <w:r>
        <w:rPr>
          <w:rFonts w:asciiTheme="minorBidi" w:hAnsiTheme="minorBidi" w:cstheme="minorBidi"/>
          <w:b/>
          <w:color w:val="1F497D" w:themeColor="text2"/>
        </w:rPr>
        <w:t>Department</w:t>
      </w:r>
      <w:r w:rsidRPr="00D53684">
        <w:rPr>
          <w:rFonts w:asciiTheme="minorBidi" w:hAnsiTheme="minorBidi" w:cstheme="minorBidi"/>
          <w:b/>
          <w:color w:val="1F497D" w:themeColor="text2"/>
        </w:rPr>
        <w:t xml:space="preserve"> Response</w:t>
      </w:r>
      <w:r>
        <w:rPr>
          <w:rFonts w:asciiTheme="minorBidi" w:hAnsiTheme="minorBidi" w:cstheme="minorBidi"/>
          <w:b/>
          <w:color w:val="1F497D" w:themeColor="text2"/>
        </w:rPr>
        <w:t>:</w:t>
      </w:r>
    </w:p>
    <w:p w14:paraId="1949F5FF" w14:textId="2A413410" w:rsidR="00A80674" w:rsidRPr="008A6DCB" w:rsidRDefault="003F7E2F" w:rsidP="00A80674">
      <w:pPr>
        <w:spacing w:after="120" w:line="276" w:lineRule="auto"/>
        <w:rPr>
          <w:rFonts w:ascii="Arial" w:eastAsiaTheme="minorHAnsi" w:hAnsi="Arial" w:cs="Arial"/>
        </w:rPr>
      </w:pPr>
      <w:r w:rsidRPr="003F7E2F">
        <w:rPr>
          <w:rFonts w:ascii="Arial" w:eastAsiaTheme="minorHAnsi" w:hAnsi="Arial" w:cs="Arial"/>
        </w:rPr>
        <w:t>We agree that this is true and probably quite reflective of many university situations; Sociology at Lakehead surely has lower faculty than most universities in Ontario, and Orillia is even more under-served than Thunder Bay in this regard (as noted we have equivalent of &lt;1 permanent tenure track member on Orillia to run BA and HBA programs). As such we rely on contract lecturer stipends and distance-learning from Thunder Bay to run those programs. By eliminating the BA and HBA programs we still have the presence of Sociology in Orillia via the minor, IS concentration, and MA program, but without the need to resource much larger FCE heavy programs. This will remove under-resourced programs that cannot deliver quality, in person instruction from full time members, in line with the Lakehead University Academic plan to ensure quality programming. Students interested in sociology at the undergraduate level can still pursue this in some depth via the Interdisciplinary Studies degree with sociology specialization, and perhaps our newly developed methods certificate.</w:t>
      </w:r>
    </w:p>
    <w:p w14:paraId="456EEE2F" w14:textId="77777777" w:rsidR="00A80674" w:rsidRDefault="00A80674" w:rsidP="00A80674">
      <w:pPr>
        <w:spacing w:after="120" w:line="276" w:lineRule="auto"/>
        <w:rPr>
          <w:rFonts w:ascii="Arial" w:hAnsi="Arial" w:cs="Arial"/>
          <w:b/>
          <w:color w:val="365F91" w:themeColor="accent1" w:themeShade="BF"/>
        </w:rPr>
      </w:pPr>
      <w:r w:rsidRPr="00D53684">
        <w:rPr>
          <w:rFonts w:ascii="Arial" w:hAnsi="Arial" w:cs="Arial"/>
          <w:b/>
          <w:color w:val="1F497D" w:themeColor="text2"/>
        </w:rPr>
        <w:t>F</w:t>
      </w:r>
      <w:r>
        <w:rPr>
          <w:rFonts w:ascii="Arial" w:hAnsi="Arial" w:cs="Arial"/>
          <w:b/>
          <w:color w:val="1F497D" w:themeColor="text2"/>
        </w:rPr>
        <w:t>HBS</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4BB463E7" w14:textId="38F2F63E" w:rsidR="00A80674" w:rsidRPr="008A6DCB" w:rsidRDefault="003F7E2F" w:rsidP="00A80674">
      <w:pPr>
        <w:spacing w:after="120" w:line="276" w:lineRule="auto"/>
        <w:rPr>
          <w:rFonts w:ascii="Arial" w:hAnsi="Arial" w:cs="Arial"/>
          <w:color w:val="000000"/>
        </w:rPr>
      </w:pPr>
      <w:r w:rsidRPr="003F7E2F">
        <w:rPr>
          <w:rFonts w:ascii="Arial" w:hAnsi="Arial" w:cs="Arial"/>
          <w:color w:val="000000"/>
        </w:rPr>
        <w:t>While I absolutely agree that more permanent positions are ALWAYS better for students and faculty, sociology has the most permanent faculty members in our faculty. While there is a tenured teaching track faculty member, and three CLMs, the current configuration in Thunder Bay a quite stable. Although the CLMs are funded through the Dean’s office, they will be funded through retirement. While the situation in Orillia was more dire, the department has managed this by closing that underfunded Orillia program.</w:t>
      </w:r>
    </w:p>
    <w:p w14:paraId="62698529" w14:textId="77777777" w:rsidR="00A80674" w:rsidRDefault="00A80674" w:rsidP="00A80674">
      <w:pPr>
        <w:spacing w:after="120" w:line="276" w:lineRule="auto"/>
        <w:rPr>
          <w:rFonts w:ascii="Arial" w:hAnsi="Arial" w:cs="Arial"/>
          <w:b/>
          <w:color w:val="365F91" w:themeColor="accent1" w:themeShade="BF"/>
        </w:rPr>
      </w:pPr>
      <w:r>
        <w:rPr>
          <w:rFonts w:ascii="Arial" w:hAnsi="Arial" w:cs="Arial"/>
          <w:b/>
          <w:color w:val="1F497D" w:themeColor="text2"/>
        </w:rPr>
        <w:t>Dean of Graduate Studies</w:t>
      </w:r>
      <w:r w:rsidRPr="00D53684">
        <w:rPr>
          <w:rFonts w:ascii="Arial" w:hAnsi="Arial" w:cs="Arial"/>
          <w:b/>
          <w:color w:val="1F497D" w:themeColor="text2"/>
        </w:rPr>
        <w:t xml:space="preserve"> Response:</w:t>
      </w:r>
      <w:r w:rsidRPr="00E248B5">
        <w:rPr>
          <w:rFonts w:ascii="Arial" w:hAnsi="Arial" w:cs="Arial"/>
          <w:b/>
          <w:color w:val="365F91" w:themeColor="accent1" w:themeShade="BF"/>
        </w:rPr>
        <w:t xml:space="preserve"> </w:t>
      </w:r>
    </w:p>
    <w:p w14:paraId="0526537C" w14:textId="77777777" w:rsidR="00A80674" w:rsidRPr="008A6DCB" w:rsidRDefault="00A80674" w:rsidP="00A80674">
      <w:pPr>
        <w:spacing w:after="120" w:line="276" w:lineRule="auto"/>
        <w:rPr>
          <w:rFonts w:ascii="Arial" w:hAnsi="Arial" w:cs="Arial"/>
          <w:color w:val="000000"/>
        </w:rPr>
      </w:pPr>
      <w:r>
        <w:rPr>
          <w:rFonts w:ascii="Arial" w:hAnsi="Arial" w:cs="Arial"/>
          <w:color w:val="000000"/>
        </w:rPr>
        <w:t>N/A</w:t>
      </w:r>
    </w:p>
    <w:p w14:paraId="261D3C9A" w14:textId="77777777" w:rsidR="00A80674" w:rsidRPr="00532A7D" w:rsidRDefault="00A80674" w:rsidP="00C34814">
      <w:pPr>
        <w:spacing w:after="120" w:line="276" w:lineRule="auto"/>
        <w:rPr>
          <w:rFonts w:ascii="Arial" w:hAnsi="Arial" w:cs="Arial"/>
          <w:iCs/>
          <w:lang w:val="en-CA"/>
        </w:rPr>
      </w:pPr>
    </w:p>
    <w:p w14:paraId="586B73A8" w14:textId="62137E05" w:rsidR="007F6A9B" w:rsidRPr="00865B38" w:rsidRDefault="007F6A9B" w:rsidP="00C34814">
      <w:pPr>
        <w:pStyle w:val="Heading2"/>
        <w:spacing w:before="0" w:after="120" w:line="276" w:lineRule="auto"/>
      </w:pPr>
      <w:r>
        <w:t>Clarification</w:t>
      </w:r>
      <w:r w:rsidR="00A92BD3">
        <w:t>s</w:t>
      </w:r>
    </w:p>
    <w:p w14:paraId="546FAFCD" w14:textId="180EA647" w:rsidR="008A6DCB" w:rsidRPr="008A6DCB" w:rsidRDefault="003F7E2F" w:rsidP="00C34814">
      <w:pPr>
        <w:pStyle w:val="NormalWeb"/>
        <w:numPr>
          <w:ilvl w:val="0"/>
          <w:numId w:val="26"/>
        </w:numPr>
        <w:spacing w:before="0" w:beforeAutospacing="0" w:after="120" w:afterAutospacing="0" w:line="276" w:lineRule="auto"/>
        <w:rPr>
          <w:rFonts w:ascii="Arial" w:eastAsiaTheme="minorHAnsi" w:hAnsi="Arial" w:cs="Arial"/>
          <w:b/>
          <w:bCs/>
          <w:lang w:val="en-US"/>
        </w:rPr>
      </w:pPr>
      <w:r w:rsidRPr="003F7E2F">
        <w:rPr>
          <w:rFonts w:ascii="Arial" w:eastAsiaTheme="minorHAnsi" w:hAnsi="Arial" w:cs="Arial"/>
          <w:b/>
          <w:bCs/>
          <w:lang w:val="en-US"/>
        </w:rPr>
        <w:t>P 6 “While only 4 domestic students are listed as applying for admission in 2020-21, a total of 10 were actually admitted.”</w:t>
      </w:r>
    </w:p>
    <w:p w14:paraId="2337A51C" w14:textId="1F0AE206" w:rsidR="008A6DCB" w:rsidRPr="003F7E2F" w:rsidRDefault="003F7E2F" w:rsidP="00C34814">
      <w:pPr>
        <w:pStyle w:val="NormalWeb"/>
        <w:spacing w:before="0" w:beforeAutospacing="0" w:after="120" w:afterAutospacing="0" w:line="276" w:lineRule="auto"/>
        <w:rPr>
          <w:rFonts w:ascii="Arial" w:eastAsiaTheme="minorHAnsi" w:hAnsi="Arial" w:cs="Arial"/>
        </w:rPr>
      </w:pPr>
      <w:r w:rsidRPr="003F7E2F">
        <w:rPr>
          <w:rFonts w:ascii="Arial" w:eastAsiaTheme="minorHAnsi" w:hAnsi="Arial" w:cs="Arial"/>
        </w:rPr>
        <w:t xml:space="preserve">This is not quite right, as the 10 domestic students are those enrolled over years 1, 2, and beyond. In other words, this number does not mean how many students registered </w:t>
      </w:r>
      <w:r w:rsidRPr="003F7E2F">
        <w:rPr>
          <w:rFonts w:ascii="Arial" w:eastAsiaTheme="minorHAnsi" w:hAnsi="Arial" w:cs="Arial"/>
        </w:rPr>
        <w:lastRenderedPageBreak/>
        <w:t>to enter into year 1.</w:t>
      </w:r>
      <w:r w:rsidR="00F37CDD">
        <w:rPr>
          <w:rFonts w:ascii="Arial" w:eastAsiaTheme="minorHAnsi" w:hAnsi="Arial" w:cs="Arial"/>
        </w:rPr>
        <w:br/>
      </w:r>
    </w:p>
    <w:p w14:paraId="28C5DF91" w14:textId="070C458A" w:rsidR="008A6DCB" w:rsidRPr="008A6DCB" w:rsidRDefault="003F7E2F" w:rsidP="00C34814">
      <w:pPr>
        <w:pStyle w:val="NormalWeb"/>
        <w:numPr>
          <w:ilvl w:val="0"/>
          <w:numId w:val="26"/>
        </w:numPr>
        <w:spacing w:before="0" w:beforeAutospacing="0" w:after="120" w:afterAutospacing="0" w:line="276" w:lineRule="auto"/>
        <w:rPr>
          <w:rFonts w:ascii="Arial" w:eastAsiaTheme="minorHAnsi" w:hAnsi="Arial" w:cs="Arial"/>
          <w:b/>
          <w:bCs/>
          <w:lang w:val="en-US"/>
        </w:rPr>
      </w:pPr>
      <w:r w:rsidRPr="003F7E2F">
        <w:rPr>
          <w:rFonts w:ascii="Arial" w:eastAsiaTheme="minorHAnsi" w:hAnsi="Arial" w:cs="Arial"/>
          <w:b/>
          <w:bCs/>
          <w:lang w:val="en-US"/>
        </w:rPr>
        <w:t>P 11 “In fact, there is evidence that faculty holding non-traditional appointments are performing at levels that exceed the terms and conditions of employment. While laudatory, this level of effort risks burnout, particularly with teaching-focused faculty with heavy teaching loads.”</w:t>
      </w:r>
    </w:p>
    <w:p w14:paraId="703EC7C9" w14:textId="7432B057" w:rsidR="006048E7" w:rsidRDefault="00F37CDD" w:rsidP="00F37CDD">
      <w:pPr>
        <w:pStyle w:val="NormalWeb"/>
        <w:spacing w:before="0" w:beforeAutospacing="0" w:after="120" w:afterAutospacing="0" w:line="276" w:lineRule="auto"/>
        <w:rPr>
          <w:rFonts w:ascii="Arial" w:hAnsi="Arial" w:cs="Arial"/>
          <w:lang w:val="en-US" w:eastAsia="en-US"/>
        </w:rPr>
      </w:pPr>
      <w:r w:rsidRPr="00F37CDD">
        <w:rPr>
          <w:rFonts w:ascii="Arial" w:hAnsi="Arial" w:cs="Arial"/>
          <w:lang w:val="en-US" w:eastAsia="en-US"/>
        </w:rPr>
        <w:t>This may seem to be the case, but our teaching-focused continuing lecturers (CLs) have a standard load of 3.0FCE per year, and any amount above this is what they request.</w:t>
      </w:r>
    </w:p>
    <w:p w14:paraId="259D87D1" w14:textId="77777777" w:rsidR="006D4FDB" w:rsidRDefault="006D4FDB">
      <w:pPr>
        <w:rPr>
          <w:rFonts w:ascii="Arial" w:hAnsi="Arial" w:cs="Arial"/>
          <w:b/>
          <w:bCs/>
          <w:color w:val="548DD4"/>
          <w:lang w:val="en-CA"/>
        </w:rPr>
      </w:pPr>
      <w:r>
        <w:rPr>
          <w:rFonts w:ascii="Arial" w:hAnsi="Arial" w:cs="Arial"/>
          <w:b/>
          <w:bCs/>
          <w:color w:val="548DD4"/>
          <w:lang w:val="en-CA"/>
        </w:rPr>
        <w:br w:type="page"/>
      </w:r>
    </w:p>
    <w:p w14:paraId="397A2601" w14:textId="3028BB13" w:rsidR="00ED643C" w:rsidRPr="001B345F" w:rsidRDefault="00ED643C" w:rsidP="001B345F">
      <w:pPr>
        <w:keepNext/>
        <w:spacing w:before="360" w:after="240"/>
        <w:outlineLvl w:val="1"/>
        <w:rPr>
          <w:rFonts w:ascii="Arial" w:hAnsi="Arial" w:cs="Arial"/>
          <w:b/>
          <w:bCs/>
          <w:color w:val="548DD4"/>
          <w:lang w:val="en-CA"/>
        </w:rPr>
      </w:pPr>
      <w:r w:rsidRPr="00431416">
        <w:rPr>
          <w:rFonts w:ascii="Arial" w:hAnsi="Arial" w:cs="Arial"/>
          <w:b/>
          <w:bCs/>
          <w:color w:val="548DD4"/>
          <w:lang w:val="en-CA"/>
        </w:rPr>
        <w:lastRenderedPageBreak/>
        <w:t>Implementation Plan</w:t>
      </w:r>
    </w:p>
    <w:p w14:paraId="203AC59C" w14:textId="48E63B13" w:rsidR="006D4FDB" w:rsidRPr="006D4FDB" w:rsidRDefault="00ED643C" w:rsidP="006D4FDB">
      <w:pPr>
        <w:rPr>
          <w:rFonts w:ascii="Arial" w:hAnsi="Arial" w:cs="Arial"/>
          <w:b/>
          <w:bCs/>
        </w:rPr>
      </w:pPr>
      <w:r w:rsidRPr="00431416">
        <w:rPr>
          <w:rFonts w:ascii="Arial" w:hAnsi="Arial" w:cs="Arial"/>
          <w:b/>
          <w:bCs/>
        </w:rPr>
        <w:t>Recommendation Priority 1</w:t>
      </w:r>
      <w:r w:rsidR="006D4FDB" w:rsidRPr="006D4FDB">
        <w:rPr>
          <w:rFonts w:ascii="Arial" w:hAnsi="Arial" w:cs="Arial"/>
        </w:rPr>
        <w:t>: Comprehensive Undergraduate Curriculum Review and Program Renewal (Recommendations 3, 5, 6, 9, 11, and 13)</w:t>
      </w:r>
    </w:p>
    <w:p w14:paraId="09BBA29B" w14:textId="77777777" w:rsidR="006D4FDB" w:rsidRPr="006D4FDB" w:rsidRDefault="006D4FDB" w:rsidP="006D4FDB">
      <w:pPr>
        <w:rPr>
          <w:rFonts w:ascii="Arial" w:hAnsi="Arial" w:cs="Arial"/>
        </w:rPr>
      </w:pPr>
    </w:p>
    <w:p w14:paraId="7E59B8DF" w14:textId="77777777" w:rsidR="006D4FDB" w:rsidRPr="006D4FDB" w:rsidRDefault="006D4FDB" w:rsidP="006D4FDB">
      <w:pPr>
        <w:rPr>
          <w:rFonts w:ascii="Arial" w:hAnsi="Arial" w:cs="Arial"/>
          <w:b/>
          <w:bCs/>
        </w:rPr>
      </w:pPr>
      <w:r w:rsidRPr="006D4FDB">
        <w:rPr>
          <w:rFonts w:ascii="Arial" w:hAnsi="Arial" w:cs="Arial"/>
          <w:b/>
          <w:bCs/>
        </w:rPr>
        <w:t>Summary Statement</w:t>
      </w:r>
    </w:p>
    <w:p w14:paraId="5316356D" w14:textId="77777777" w:rsidR="006D4FDB" w:rsidRPr="006D4FDB" w:rsidRDefault="006D4FDB" w:rsidP="006D4FDB">
      <w:pPr>
        <w:rPr>
          <w:rFonts w:ascii="Arial" w:hAnsi="Arial" w:cs="Arial"/>
        </w:rPr>
      </w:pPr>
      <w:r w:rsidRPr="006D4FDB">
        <w:rPr>
          <w:rFonts w:ascii="Arial" w:hAnsi="Arial" w:cs="Arial"/>
        </w:rPr>
        <w:t>The Department has begun a comprehensive undergraduate review in response to Recommendations 3, 5, 6, 9, 11, and 13 of the cyclical review. This work has emerged in part through the Department’s Curricular Vitality discussions and reflects an effort to improve student progression, reduce unnecessary barriers, strengthen curricular coherence, and better align course offerings with student demand, available resources, and current disciplinary directions. The Department has approached this work in a measured way, recognizing that significant curricular change should be implemented carefully and assessed for its impact on both student experience and departmental capacity.</w:t>
      </w:r>
    </w:p>
    <w:p w14:paraId="160C7E87" w14:textId="77777777" w:rsidR="006D4FDB" w:rsidRPr="006D4FDB" w:rsidRDefault="006D4FDB" w:rsidP="006D4FDB">
      <w:pPr>
        <w:rPr>
          <w:rFonts w:ascii="Arial" w:hAnsi="Arial" w:cs="Arial"/>
        </w:rPr>
      </w:pPr>
    </w:p>
    <w:p w14:paraId="785EB20B" w14:textId="77777777" w:rsidR="006D4FDB" w:rsidRPr="006D4FDB" w:rsidRDefault="006D4FDB" w:rsidP="006D4FDB">
      <w:pPr>
        <w:rPr>
          <w:rFonts w:ascii="Arial" w:hAnsi="Arial" w:cs="Arial"/>
          <w:b/>
          <w:bCs/>
        </w:rPr>
      </w:pPr>
      <w:r w:rsidRPr="006D4FDB">
        <w:rPr>
          <w:rFonts w:ascii="Arial" w:hAnsi="Arial" w:cs="Arial"/>
          <w:b/>
          <w:bCs/>
        </w:rPr>
        <w:t>Actions for Implementation</w:t>
      </w:r>
    </w:p>
    <w:p w14:paraId="63E14841" w14:textId="77777777" w:rsidR="006D4FDB" w:rsidRPr="006D4FDB" w:rsidRDefault="006D4FDB" w:rsidP="006D4FDB">
      <w:pPr>
        <w:rPr>
          <w:rFonts w:ascii="Arial" w:hAnsi="Arial" w:cs="Arial"/>
        </w:rPr>
      </w:pPr>
      <w:r w:rsidRPr="006D4FDB">
        <w:rPr>
          <w:rFonts w:ascii="Arial" w:hAnsi="Arial" w:cs="Arial"/>
        </w:rPr>
        <w:t xml:space="preserve">The Department has undertaken a </w:t>
      </w:r>
      <w:r w:rsidRPr="006D4FDB">
        <w:rPr>
          <w:rFonts w:ascii="Arial" w:hAnsi="Arial" w:cs="Arial"/>
          <w:b/>
          <w:bCs/>
        </w:rPr>
        <w:t>broad reconsideration of course prerequisites</w:t>
      </w:r>
      <w:r w:rsidRPr="006D4FDB">
        <w:rPr>
          <w:rFonts w:ascii="Arial" w:hAnsi="Arial" w:cs="Arial"/>
        </w:rPr>
        <w:t>. In many cases, prerequisites have been removed or reduced in order to improve access to sociology courses, facilitate degree progression, and reduce barriers for transfer students, students changing programs, or students who may have missed a particular required course but are otherwise ready to move forward. The Department also expects this change to make sociology courses more accessible to students from other programs and, in turn, to improve enrollments. This shift is consistent with the increasingly interdisciplinary character of many core and elective offerings. The Department does not believe these changes will negatively affect student success in upper-year courses.</w:t>
      </w:r>
    </w:p>
    <w:p w14:paraId="549DD3FB" w14:textId="77777777" w:rsidR="006D4FDB" w:rsidRPr="006D4FDB" w:rsidRDefault="006D4FDB" w:rsidP="006D4FDB">
      <w:pPr>
        <w:rPr>
          <w:rFonts w:ascii="Arial" w:hAnsi="Arial" w:cs="Arial"/>
        </w:rPr>
      </w:pPr>
    </w:p>
    <w:p w14:paraId="45DA3361" w14:textId="014F5E3C" w:rsidR="006D4FDB" w:rsidRPr="006D4FDB" w:rsidRDefault="006D4FDB" w:rsidP="006D4FDB">
      <w:pPr>
        <w:rPr>
          <w:rFonts w:ascii="Arial" w:hAnsi="Arial" w:cs="Arial"/>
        </w:rPr>
      </w:pPr>
      <w:r w:rsidRPr="006D4FDB">
        <w:rPr>
          <w:rFonts w:ascii="Arial" w:hAnsi="Arial" w:cs="Arial"/>
        </w:rPr>
        <w:t xml:space="preserve">The Department has also continued its </w:t>
      </w:r>
      <w:r w:rsidRPr="006D4FDB">
        <w:rPr>
          <w:rFonts w:ascii="Arial" w:hAnsi="Arial" w:cs="Arial"/>
          <w:b/>
          <w:bCs/>
        </w:rPr>
        <w:t>review of under-enrolled and infrequently offered courses</w:t>
      </w:r>
      <w:r w:rsidRPr="006D4FDB">
        <w:rPr>
          <w:rFonts w:ascii="Arial" w:hAnsi="Arial" w:cs="Arial"/>
        </w:rPr>
        <w:t xml:space="preserve">. Some courses have been removed from the calendar, while a limited number of new courses are being developed in response to changing faculty expertise, student interests, and the need for a more sustainable curriculum. Particular attention has been given to </w:t>
      </w:r>
      <w:r w:rsidRPr="006D4FDB">
        <w:rPr>
          <w:rFonts w:ascii="Arial" w:hAnsi="Arial" w:cs="Arial"/>
          <w:b/>
          <w:bCs/>
        </w:rPr>
        <w:t>1.0 FCE courses</w:t>
      </w:r>
      <w:r w:rsidRPr="006D4FDB">
        <w:rPr>
          <w:rFonts w:ascii="Arial" w:hAnsi="Arial" w:cs="Arial"/>
        </w:rPr>
        <w:t xml:space="preserve">. By 2026, the Department expects to have reduced the number of 1.0 FCE courses by more than half, with further reductions likely as additional curriculum changes are undertaken in connection with upcoming faculty retirements. In a number of cases, year-long courses are being divided into two half-courses or otherwise condensed into a more flexible 0.5 FCE format. Recommendation 6, concerning the possible division of the </w:t>
      </w:r>
      <w:r w:rsidRPr="006D4FDB">
        <w:rPr>
          <w:rFonts w:ascii="Arial" w:hAnsi="Arial" w:cs="Arial"/>
          <w:b/>
          <w:bCs/>
        </w:rPr>
        <w:t>introductory 1000-level course</w:t>
      </w:r>
      <w:r w:rsidRPr="006D4FDB">
        <w:rPr>
          <w:rFonts w:ascii="Arial" w:hAnsi="Arial" w:cs="Arial"/>
        </w:rPr>
        <w:t>, remains under active discussion. The Department has not yet reached final agreement on the precise structure of this change, but the Chair remains committed to continuing this work with colleagues in order to develop a satisfactory and pedagogically sound plan.</w:t>
      </w:r>
    </w:p>
    <w:p w14:paraId="5EF1D8FE" w14:textId="77777777" w:rsidR="006D4FDB" w:rsidRPr="006D4FDB" w:rsidRDefault="006D4FDB" w:rsidP="006D4FDB">
      <w:pPr>
        <w:rPr>
          <w:rFonts w:ascii="Arial" w:hAnsi="Arial" w:cs="Arial"/>
        </w:rPr>
      </w:pPr>
    </w:p>
    <w:p w14:paraId="7F1E706C" w14:textId="77777777" w:rsidR="006D4FDB" w:rsidRPr="006D4FDB" w:rsidRDefault="006D4FDB" w:rsidP="006D4FDB">
      <w:pPr>
        <w:rPr>
          <w:rFonts w:ascii="Arial" w:hAnsi="Arial" w:cs="Arial"/>
        </w:rPr>
      </w:pPr>
      <w:r w:rsidRPr="006D4FDB">
        <w:rPr>
          <w:rFonts w:ascii="Arial" w:hAnsi="Arial" w:cs="Arial"/>
        </w:rPr>
        <w:t xml:space="preserve">The Department has also </w:t>
      </w:r>
      <w:r w:rsidRPr="006D4FDB">
        <w:rPr>
          <w:rFonts w:ascii="Arial" w:hAnsi="Arial" w:cs="Arial"/>
          <w:b/>
          <w:bCs/>
        </w:rPr>
        <w:t>revised degree requirements</w:t>
      </w:r>
      <w:r w:rsidRPr="006D4FDB">
        <w:rPr>
          <w:rFonts w:ascii="Arial" w:hAnsi="Arial" w:cs="Arial"/>
        </w:rPr>
        <w:t xml:space="preserve"> in order to reduce rigidity and improve program coherence. At the HBA level, theory and methods requirements at the third- and fourth-year levels have been reduced in order to create greater flexibility for students and reduce pressure on a small number of required upper-year courses. Some under-enrolled fourth-year electives have been discontinued, and the Department is </w:t>
      </w:r>
      <w:r w:rsidRPr="006D4FDB">
        <w:rPr>
          <w:rFonts w:ascii="Arial" w:hAnsi="Arial" w:cs="Arial"/>
        </w:rPr>
        <w:lastRenderedPageBreak/>
        <w:t xml:space="preserve">exploring collaboration with other departments, particularly in the social sciences, in order to cross-list or share selected upper-year electives where appropriate. At the same time, the Department has slightly increased methods requirements in the three-year BA in Sociology. This is intended to strengthen the academic quality of the BA, bring it more in line with comparable sociology programs elsewhere, improve enrollments in core courses, and create greater consistency between the BA and HBA for students who later decide to continue into a fourth year. The Department is also developing a </w:t>
      </w:r>
      <w:r w:rsidRPr="006D4FDB">
        <w:rPr>
          <w:rFonts w:ascii="Arial" w:hAnsi="Arial" w:cs="Arial"/>
          <w:b/>
          <w:bCs/>
        </w:rPr>
        <w:t>four-year “</w:t>
      </w:r>
      <w:proofErr w:type="spellStart"/>
      <w:r w:rsidRPr="006D4FDB">
        <w:rPr>
          <w:rFonts w:ascii="Arial" w:hAnsi="Arial" w:cs="Arial"/>
          <w:b/>
          <w:bCs/>
        </w:rPr>
        <w:t>fall-back</w:t>
      </w:r>
      <w:proofErr w:type="spellEnd"/>
      <w:r w:rsidRPr="006D4FDB">
        <w:rPr>
          <w:rFonts w:ascii="Arial" w:hAnsi="Arial" w:cs="Arial"/>
          <w:b/>
          <w:bCs/>
        </w:rPr>
        <w:t>” degree pathway</w:t>
      </w:r>
      <w:r w:rsidRPr="006D4FDB">
        <w:rPr>
          <w:rFonts w:ascii="Arial" w:hAnsi="Arial" w:cs="Arial"/>
        </w:rPr>
        <w:t xml:space="preserve"> for students who begin in the HBA but are unable to complete all Honours requirements, such as the minimum average requirement. Together, these changes are intended to create a more flexible, coherent, and student-centered program structure.</w:t>
      </w:r>
    </w:p>
    <w:p w14:paraId="4DCBCB81" w14:textId="77777777" w:rsidR="006D4FDB" w:rsidRPr="006D4FDB" w:rsidRDefault="006D4FDB" w:rsidP="006D4FDB">
      <w:pPr>
        <w:rPr>
          <w:rFonts w:ascii="Arial" w:hAnsi="Arial" w:cs="Arial"/>
        </w:rPr>
      </w:pPr>
    </w:p>
    <w:p w14:paraId="1E4AFFD6" w14:textId="77777777" w:rsidR="006D4FDB" w:rsidRPr="006D4FDB" w:rsidRDefault="006D4FDB" w:rsidP="006D4FDB">
      <w:pPr>
        <w:rPr>
          <w:rFonts w:ascii="Arial" w:hAnsi="Arial" w:cs="Arial"/>
        </w:rPr>
      </w:pPr>
      <w:r w:rsidRPr="006D4FDB">
        <w:rPr>
          <w:rFonts w:ascii="Arial" w:hAnsi="Arial" w:cs="Arial"/>
        </w:rPr>
        <w:t xml:space="preserve">In response to Recommendation 13, the Department has also </w:t>
      </w:r>
      <w:r w:rsidRPr="006D4FDB">
        <w:rPr>
          <w:rFonts w:ascii="Arial" w:hAnsi="Arial" w:cs="Arial"/>
          <w:b/>
          <w:bCs/>
        </w:rPr>
        <w:t>reduced course caps</w:t>
      </w:r>
      <w:r w:rsidRPr="006D4FDB">
        <w:rPr>
          <w:rFonts w:ascii="Arial" w:hAnsi="Arial" w:cs="Arial"/>
        </w:rPr>
        <w:t>. Sociology had previously maintained some of the highest course caps in the Faculty in order to accommodate student demand in other departments and reduce the overall number of courses offered as a cost-saving strategy. Given current resource pressures, however, these caps are no longer sustainable. The Department has therefore moved to reduce caps to more manageable levels. This is expected to improve the quality of instruction and the student learning experience by making it easier to incorporate writing assignments, feedback, discussion, and more experiential forms of learning where appropriate. The Department also anticipates that more manageable class sizes will help reduce faculty overload and burnout.</w:t>
      </w:r>
    </w:p>
    <w:p w14:paraId="3E4584C4" w14:textId="77777777" w:rsidR="006D4FDB" w:rsidRPr="006D4FDB" w:rsidRDefault="006D4FDB" w:rsidP="006D4FDB">
      <w:pPr>
        <w:rPr>
          <w:rFonts w:ascii="Arial" w:hAnsi="Arial" w:cs="Arial"/>
        </w:rPr>
      </w:pPr>
    </w:p>
    <w:p w14:paraId="0C032CBF" w14:textId="77777777" w:rsidR="006D4FDB" w:rsidRPr="006D4FDB" w:rsidRDefault="006D4FDB" w:rsidP="006D4FDB">
      <w:pPr>
        <w:rPr>
          <w:rFonts w:ascii="Arial" w:hAnsi="Arial" w:cs="Arial"/>
          <w:b/>
          <w:bCs/>
        </w:rPr>
      </w:pPr>
      <w:r w:rsidRPr="006D4FDB">
        <w:rPr>
          <w:rFonts w:ascii="Arial" w:hAnsi="Arial" w:cs="Arial"/>
          <w:b/>
          <w:bCs/>
        </w:rPr>
        <w:t>Role/Person Responsible for Implementation</w:t>
      </w:r>
    </w:p>
    <w:p w14:paraId="70D8512F" w14:textId="77777777" w:rsidR="006D4FDB" w:rsidRPr="006D4FDB" w:rsidRDefault="006D4FDB" w:rsidP="006D4FDB">
      <w:pPr>
        <w:rPr>
          <w:rFonts w:ascii="Arial" w:hAnsi="Arial" w:cs="Arial"/>
        </w:rPr>
      </w:pPr>
      <w:r w:rsidRPr="006D4FDB">
        <w:rPr>
          <w:rFonts w:ascii="Arial" w:hAnsi="Arial" w:cs="Arial"/>
        </w:rPr>
        <w:t>Department Chair; Undergraduate Studies Committee/Curriculum Committee; in consultation with partner departments involved in cross-listed or shared upper-year offerings.</w:t>
      </w:r>
    </w:p>
    <w:p w14:paraId="35AF61F3" w14:textId="77777777" w:rsidR="006D4FDB" w:rsidRPr="006D4FDB" w:rsidRDefault="006D4FDB" w:rsidP="006D4FDB">
      <w:pPr>
        <w:rPr>
          <w:rFonts w:ascii="Arial" w:hAnsi="Arial" w:cs="Arial"/>
        </w:rPr>
      </w:pPr>
    </w:p>
    <w:p w14:paraId="244D7415" w14:textId="77777777" w:rsidR="006D4FDB" w:rsidRPr="006D4FDB" w:rsidRDefault="006D4FDB" w:rsidP="006D4FDB">
      <w:pPr>
        <w:rPr>
          <w:rFonts w:ascii="Arial" w:hAnsi="Arial" w:cs="Arial"/>
          <w:b/>
          <w:bCs/>
        </w:rPr>
      </w:pPr>
      <w:r w:rsidRPr="006D4FDB">
        <w:rPr>
          <w:rFonts w:ascii="Arial" w:hAnsi="Arial" w:cs="Arial"/>
          <w:b/>
          <w:bCs/>
        </w:rPr>
        <w:t>Timeline</w:t>
      </w:r>
    </w:p>
    <w:p w14:paraId="4A6B0413" w14:textId="77777777" w:rsidR="006D4FDB" w:rsidRPr="006D4FDB" w:rsidRDefault="006D4FDB" w:rsidP="006D4FDB">
      <w:pPr>
        <w:rPr>
          <w:rFonts w:ascii="Arial" w:hAnsi="Arial" w:cs="Arial"/>
        </w:rPr>
      </w:pPr>
      <w:r w:rsidRPr="006D4FDB">
        <w:rPr>
          <w:rFonts w:ascii="Arial" w:hAnsi="Arial" w:cs="Arial"/>
          <w:b/>
          <w:bCs/>
        </w:rPr>
        <w:t>2024–2025</w:t>
      </w:r>
      <w:r w:rsidRPr="006D4FDB">
        <w:rPr>
          <w:rFonts w:ascii="Arial" w:hAnsi="Arial" w:cs="Arial"/>
        </w:rPr>
        <w:t>: Initial curricular review through Curricular Vitality discussions; review and removal of selected prerequisites; review of under-enrolled and seldom-offered courses; reduction of selected course caps.</w:t>
      </w:r>
    </w:p>
    <w:p w14:paraId="06881A75" w14:textId="77777777" w:rsidR="006D4FDB" w:rsidRPr="006D4FDB" w:rsidRDefault="006D4FDB" w:rsidP="006D4FDB">
      <w:pPr>
        <w:rPr>
          <w:rFonts w:ascii="Arial" w:hAnsi="Arial" w:cs="Arial"/>
        </w:rPr>
      </w:pPr>
      <w:r w:rsidRPr="006D4FDB">
        <w:rPr>
          <w:rFonts w:ascii="Arial" w:hAnsi="Arial" w:cs="Arial"/>
          <w:b/>
          <w:bCs/>
        </w:rPr>
        <w:t>2025–2026</w:t>
      </w:r>
      <w:r w:rsidRPr="006D4FDB">
        <w:rPr>
          <w:rFonts w:ascii="Arial" w:hAnsi="Arial" w:cs="Arial"/>
        </w:rPr>
        <w:t>: Continued implementation of calendar and curriculum changes, including further reduction of 1.0 FCE courses, revision of BA and HBA requirements, and development of the four-year “</w:t>
      </w:r>
      <w:proofErr w:type="spellStart"/>
      <w:r w:rsidRPr="006D4FDB">
        <w:rPr>
          <w:rFonts w:ascii="Arial" w:hAnsi="Arial" w:cs="Arial"/>
        </w:rPr>
        <w:t>fall-back</w:t>
      </w:r>
      <w:proofErr w:type="spellEnd"/>
      <w:r w:rsidRPr="006D4FDB">
        <w:rPr>
          <w:rFonts w:ascii="Arial" w:hAnsi="Arial" w:cs="Arial"/>
        </w:rPr>
        <w:t>” pathway.</w:t>
      </w:r>
    </w:p>
    <w:p w14:paraId="1B1FD751" w14:textId="2E6BADE8" w:rsidR="00ED643C" w:rsidRDefault="006D4FDB" w:rsidP="006D4FDB">
      <w:pPr>
        <w:rPr>
          <w:rFonts w:ascii="Arial" w:hAnsi="Arial" w:cs="Arial"/>
        </w:rPr>
      </w:pPr>
      <w:r w:rsidRPr="006D4FDB">
        <w:rPr>
          <w:rFonts w:ascii="Arial" w:hAnsi="Arial" w:cs="Arial"/>
          <w:b/>
          <w:bCs/>
        </w:rPr>
        <w:t>2026–2027</w:t>
      </w:r>
      <w:r w:rsidRPr="006D4FDB">
        <w:rPr>
          <w:rFonts w:ascii="Arial" w:hAnsi="Arial" w:cs="Arial"/>
        </w:rPr>
        <w:t>: Continued review of introductory course restructuring, cross-listing opportunities, and the overall impact of curricular changes on enrollments, student progression, and program sustainability.</w:t>
      </w:r>
    </w:p>
    <w:p w14:paraId="0ED10C10" w14:textId="77777777" w:rsidR="006D4FDB" w:rsidRDefault="006D4FDB" w:rsidP="006D4FDB">
      <w:pPr>
        <w:jc w:val="center"/>
        <w:rPr>
          <w:rFonts w:ascii="Arial" w:hAnsi="Arial" w:cs="Arial"/>
        </w:rPr>
      </w:pPr>
    </w:p>
    <w:p w14:paraId="66C69C86" w14:textId="77777777" w:rsidR="006D4FDB" w:rsidRDefault="006D4FDB" w:rsidP="006D4FDB">
      <w:pPr>
        <w:jc w:val="center"/>
        <w:rPr>
          <w:rFonts w:ascii="Arial" w:hAnsi="Arial" w:cs="Arial"/>
        </w:rPr>
      </w:pPr>
    </w:p>
    <w:p w14:paraId="2F940010" w14:textId="0AFBDA1A" w:rsidR="00ED643C" w:rsidRPr="00431416" w:rsidRDefault="006D4FDB" w:rsidP="006D4FDB">
      <w:pPr>
        <w:jc w:val="center"/>
        <w:rPr>
          <w:rFonts w:ascii="Arial" w:hAnsi="Arial" w:cs="Arial"/>
        </w:rPr>
      </w:pPr>
      <w:r>
        <w:rPr>
          <w:rFonts w:ascii="Arial" w:hAnsi="Arial" w:cs="Arial"/>
        </w:rPr>
        <w:t>=====</w:t>
      </w:r>
    </w:p>
    <w:p w14:paraId="1E2F5D9F" w14:textId="77777777" w:rsidR="006D4FDB" w:rsidRDefault="006D4FDB" w:rsidP="006D4FDB">
      <w:pPr>
        <w:rPr>
          <w:rFonts w:ascii="Arial" w:hAnsi="Arial" w:cs="Arial"/>
          <w:b/>
          <w:bCs/>
        </w:rPr>
      </w:pPr>
    </w:p>
    <w:p w14:paraId="156CF99B" w14:textId="77777777" w:rsidR="006D4FDB" w:rsidRDefault="006D4FDB" w:rsidP="006D4FDB">
      <w:pPr>
        <w:rPr>
          <w:rFonts w:ascii="Arial" w:hAnsi="Arial" w:cs="Arial"/>
          <w:b/>
          <w:bCs/>
        </w:rPr>
      </w:pPr>
    </w:p>
    <w:p w14:paraId="7542ADDD" w14:textId="7AEAD662" w:rsidR="006D4FDB" w:rsidRPr="006D4FDB" w:rsidRDefault="00ED643C" w:rsidP="006D4FDB">
      <w:pPr>
        <w:rPr>
          <w:rFonts w:ascii="Arial" w:hAnsi="Arial" w:cs="Arial"/>
          <w:b/>
          <w:bCs/>
        </w:rPr>
      </w:pPr>
      <w:r w:rsidRPr="00431416">
        <w:rPr>
          <w:rFonts w:ascii="Arial" w:hAnsi="Arial" w:cs="Arial"/>
          <w:b/>
          <w:bCs/>
        </w:rPr>
        <w:t>Recommendation Priority 2</w:t>
      </w:r>
      <w:r w:rsidR="006D4FDB" w:rsidRPr="006D4FDB">
        <w:rPr>
          <w:rFonts w:ascii="Arial" w:hAnsi="Arial" w:cs="Arial"/>
        </w:rPr>
        <w:t>: Graduate Program Enhancement and Flexibility (Recommendations 15, 16, and 17)</w:t>
      </w:r>
    </w:p>
    <w:p w14:paraId="1A14F53E" w14:textId="77777777" w:rsidR="006D4FDB" w:rsidRPr="006D4FDB" w:rsidRDefault="006D4FDB" w:rsidP="006D4FDB">
      <w:pPr>
        <w:rPr>
          <w:rFonts w:ascii="Arial" w:hAnsi="Arial" w:cs="Arial"/>
        </w:rPr>
      </w:pPr>
    </w:p>
    <w:p w14:paraId="31110C0A" w14:textId="77777777" w:rsidR="006D4FDB" w:rsidRPr="006D4FDB" w:rsidRDefault="006D4FDB" w:rsidP="006D4FDB">
      <w:pPr>
        <w:rPr>
          <w:rFonts w:ascii="Arial" w:hAnsi="Arial" w:cs="Arial"/>
          <w:b/>
          <w:bCs/>
        </w:rPr>
      </w:pPr>
      <w:r w:rsidRPr="006D4FDB">
        <w:rPr>
          <w:rFonts w:ascii="Arial" w:hAnsi="Arial" w:cs="Arial"/>
          <w:b/>
          <w:bCs/>
        </w:rPr>
        <w:lastRenderedPageBreak/>
        <w:t>Summary Statement</w:t>
      </w:r>
    </w:p>
    <w:p w14:paraId="76079E2B" w14:textId="77777777" w:rsidR="006D4FDB" w:rsidRPr="006D4FDB" w:rsidRDefault="006D4FDB" w:rsidP="006D4FDB">
      <w:pPr>
        <w:rPr>
          <w:rFonts w:ascii="Arial" w:hAnsi="Arial" w:cs="Arial"/>
        </w:rPr>
      </w:pPr>
      <w:r w:rsidRPr="006D4FDB">
        <w:rPr>
          <w:rFonts w:ascii="Arial" w:hAnsi="Arial" w:cs="Arial"/>
        </w:rPr>
        <w:t>The Department has identified graduate program enhancement as a priority area for implementation in response to Recommendations 15, 16, and 17 of the cyclical review. Collectively, these recommendations call for changes that would strengthen the thesis-based MA option, provide clearer recognition of exceptional student achievement, and improve flexibility for students whose circumstances make full-time study difficult. The Department supports these recommendations and is now in a better position to move them forward through the work of the incoming Graduate Program Coordinator, the Department Chair, and the graduate program faculty members.</w:t>
      </w:r>
    </w:p>
    <w:p w14:paraId="1D4BBCDA" w14:textId="77777777" w:rsidR="006D4FDB" w:rsidRPr="006D4FDB" w:rsidRDefault="006D4FDB" w:rsidP="006D4FDB">
      <w:pPr>
        <w:rPr>
          <w:rFonts w:ascii="Arial" w:hAnsi="Arial" w:cs="Arial"/>
        </w:rPr>
      </w:pPr>
    </w:p>
    <w:p w14:paraId="7D98B9F4" w14:textId="77777777" w:rsidR="006D4FDB" w:rsidRPr="006D4FDB" w:rsidRDefault="006D4FDB" w:rsidP="006D4FDB">
      <w:pPr>
        <w:rPr>
          <w:rFonts w:ascii="Arial" w:hAnsi="Arial" w:cs="Arial"/>
          <w:b/>
          <w:bCs/>
        </w:rPr>
      </w:pPr>
      <w:r w:rsidRPr="006D4FDB">
        <w:rPr>
          <w:rFonts w:ascii="Arial" w:hAnsi="Arial" w:cs="Arial"/>
          <w:b/>
          <w:bCs/>
        </w:rPr>
        <w:t>Actions for Implementation</w:t>
      </w:r>
    </w:p>
    <w:p w14:paraId="6722BFC6" w14:textId="77777777" w:rsidR="006D4FDB" w:rsidRPr="006D4FDB" w:rsidRDefault="006D4FDB" w:rsidP="006D4FDB">
      <w:pPr>
        <w:rPr>
          <w:rFonts w:ascii="Arial" w:hAnsi="Arial" w:cs="Arial"/>
        </w:rPr>
      </w:pPr>
      <w:r w:rsidRPr="006D4FDB">
        <w:rPr>
          <w:rFonts w:ascii="Arial" w:hAnsi="Arial" w:cs="Arial"/>
        </w:rPr>
        <w:t xml:space="preserve">The Department plans to develop and implement a </w:t>
      </w:r>
      <w:r w:rsidRPr="006D4FDB">
        <w:rPr>
          <w:rFonts w:ascii="Arial" w:hAnsi="Arial" w:cs="Arial"/>
          <w:b/>
          <w:bCs/>
        </w:rPr>
        <w:t>formal thesis defense</w:t>
      </w:r>
      <w:r w:rsidRPr="006D4FDB">
        <w:rPr>
          <w:rFonts w:ascii="Arial" w:hAnsi="Arial" w:cs="Arial"/>
        </w:rPr>
        <w:t xml:space="preserve"> for students in the thesis-based MA stream, including a clearer and more active role for the external examiner. The Department supports this change and sees it as a worthwhile enhancement to the program. Although the course-based MA has reduced the number of students pursuing the thesis option, each new cohort typically includes at least one student who wishes to complete a thesis in preparation for doctoral study or for professional development in research-oriented employment. For those students, a formal defense would strengthen the academic value of the degree and bring the program more in line with common graduate practices elsewhere. The Department also believes this change is feasible and would not create a major additional workload burden for faculty, particularly given that Zoom and related technologies now make external participation much easier and more cost-effective.</w:t>
      </w:r>
    </w:p>
    <w:p w14:paraId="3B23EBC4" w14:textId="77777777" w:rsidR="006D4FDB" w:rsidRPr="006D4FDB" w:rsidRDefault="006D4FDB" w:rsidP="006D4FDB">
      <w:pPr>
        <w:rPr>
          <w:rFonts w:ascii="Arial" w:hAnsi="Arial" w:cs="Arial"/>
        </w:rPr>
      </w:pPr>
    </w:p>
    <w:p w14:paraId="6C189A10" w14:textId="77777777" w:rsidR="006D4FDB" w:rsidRPr="006D4FDB" w:rsidRDefault="006D4FDB" w:rsidP="006D4FDB">
      <w:pPr>
        <w:rPr>
          <w:rFonts w:ascii="Arial" w:hAnsi="Arial" w:cs="Arial"/>
        </w:rPr>
      </w:pPr>
      <w:r w:rsidRPr="006D4FDB">
        <w:rPr>
          <w:rFonts w:ascii="Arial" w:hAnsi="Arial" w:cs="Arial"/>
        </w:rPr>
        <w:t>The Department also supports exploring the introduction of a “</w:t>
      </w:r>
      <w:r w:rsidRPr="006D4FDB">
        <w:rPr>
          <w:rFonts w:ascii="Arial" w:hAnsi="Arial" w:cs="Arial"/>
          <w:b/>
          <w:bCs/>
        </w:rPr>
        <w:t>Pass with Distinction</w:t>
      </w:r>
      <w:r w:rsidRPr="006D4FDB">
        <w:rPr>
          <w:rFonts w:ascii="Arial" w:hAnsi="Arial" w:cs="Arial"/>
        </w:rPr>
        <w:t>” designation for MA thesis students. Several faculty members are familiar with this designation from other institutions and view it as a meaningful way to recognize exceptional academic achievement. It would provide students with an additional form of formal recognition that could be noted on a transcript, CV or résumé, or future academic application. The Department recognizes that this is not currently part of Lakehead’s grading framework and would therefore require consultation beyond the unit with the Dean of Graduate Studies, but it supports investigating the process required to determine whether and how such a change could be implemented.</w:t>
      </w:r>
    </w:p>
    <w:p w14:paraId="06DB4C2E" w14:textId="77777777" w:rsidR="006D4FDB" w:rsidRPr="006D4FDB" w:rsidRDefault="006D4FDB" w:rsidP="006D4FDB">
      <w:pPr>
        <w:rPr>
          <w:rFonts w:ascii="Arial" w:hAnsi="Arial" w:cs="Arial"/>
        </w:rPr>
      </w:pPr>
    </w:p>
    <w:p w14:paraId="260637A3" w14:textId="77777777" w:rsidR="006D4FDB" w:rsidRPr="006D4FDB" w:rsidRDefault="006D4FDB" w:rsidP="006D4FDB">
      <w:pPr>
        <w:rPr>
          <w:rFonts w:ascii="Arial" w:hAnsi="Arial" w:cs="Arial"/>
        </w:rPr>
      </w:pPr>
      <w:r w:rsidRPr="006D4FDB">
        <w:rPr>
          <w:rFonts w:ascii="Arial" w:hAnsi="Arial" w:cs="Arial"/>
        </w:rPr>
        <w:t xml:space="preserve">The Department likewise supports the development of a more formal </w:t>
      </w:r>
      <w:r w:rsidRPr="006D4FDB">
        <w:rPr>
          <w:rFonts w:ascii="Arial" w:hAnsi="Arial" w:cs="Arial"/>
          <w:b/>
          <w:bCs/>
        </w:rPr>
        <w:t>part-time or flex-time pathway</w:t>
      </w:r>
      <w:r w:rsidRPr="006D4FDB">
        <w:rPr>
          <w:rFonts w:ascii="Arial" w:hAnsi="Arial" w:cs="Arial"/>
        </w:rPr>
        <w:t xml:space="preserve"> in the MA program. This is an area where student interest has been clear. Some students have expressed a preference for part-time study so that they can maintain full-time employment while completing the degree, either because they are mature students already established in careers or because they need to work in order to avoid taking on excessive debt. This concern is especially relevant in light of the financial realities facing graduate students, including limited bursaries, scholarships, and awards, and the fact that graduate student funding often does not adequately offset the cost of full-time study. The Department also has direct evidence of the value of such flexibility. In the Department’s view, a formalized flex-time or part-time pathway would improve accessibility, better support lifelong learners, and respond more realistically to the circumstances of many current and prospective students. The Department does not </w:t>
      </w:r>
      <w:r w:rsidRPr="006D4FDB">
        <w:rPr>
          <w:rFonts w:ascii="Arial" w:hAnsi="Arial" w:cs="Arial"/>
        </w:rPr>
        <w:lastRenderedPageBreak/>
        <w:t>foresee that this option will add significantly to faculty workload and therefore considers it feasible from the perspective of the unit.</w:t>
      </w:r>
    </w:p>
    <w:p w14:paraId="57912129" w14:textId="77777777" w:rsidR="006D4FDB" w:rsidRPr="006D4FDB" w:rsidRDefault="006D4FDB" w:rsidP="006D4FDB">
      <w:pPr>
        <w:rPr>
          <w:rFonts w:ascii="Arial" w:hAnsi="Arial" w:cs="Arial"/>
        </w:rPr>
      </w:pPr>
    </w:p>
    <w:p w14:paraId="75B1FD87" w14:textId="2FD582F1" w:rsidR="006D4FDB" w:rsidRPr="006D4FDB" w:rsidRDefault="006D4FDB" w:rsidP="006D4FDB">
      <w:pPr>
        <w:rPr>
          <w:rFonts w:ascii="Arial" w:hAnsi="Arial" w:cs="Arial"/>
        </w:rPr>
      </w:pPr>
      <w:r w:rsidRPr="006D4FDB">
        <w:rPr>
          <w:rFonts w:ascii="Arial" w:hAnsi="Arial" w:cs="Arial"/>
        </w:rPr>
        <w:t xml:space="preserve">As part of this work, the Department will also consider whether </w:t>
      </w:r>
      <w:r w:rsidRPr="006D4FDB">
        <w:rPr>
          <w:rFonts w:ascii="Arial" w:hAnsi="Arial" w:cs="Arial"/>
          <w:b/>
          <w:bCs/>
        </w:rPr>
        <w:t>related changes should be pursued in the HBA</w:t>
      </w:r>
      <w:r w:rsidRPr="006D4FDB">
        <w:rPr>
          <w:rFonts w:ascii="Arial" w:hAnsi="Arial" w:cs="Arial"/>
        </w:rPr>
        <w:t>, particularly in relation to thesis/research milestones and forms of academic recognition, so that there is greater coherence between undergraduate and graduate research pathways.</w:t>
      </w:r>
    </w:p>
    <w:p w14:paraId="485829DD" w14:textId="77777777" w:rsidR="006D4FDB" w:rsidRPr="006D4FDB" w:rsidRDefault="006D4FDB" w:rsidP="006D4FDB">
      <w:pPr>
        <w:rPr>
          <w:rFonts w:ascii="Arial" w:hAnsi="Arial" w:cs="Arial"/>
        </w:rPr>
      </w:pPr>
    </w:p>
    <w:p w14:paraId="794AED01" w14:textId="77777777" w:rsidR="006D4FDB" w:rsidRPr="006D4FDB" w:rsidRDefault="006D4FDB" w:rsidP="006D4FDB">
      <w:pPr>
        <w:rPr>
          <w:rFonts w:ascii="Arial" w:hAnsi="Arial" w:cs="Arial"/>
          <w:b/>
          <w:bCs/>
        </w:rPr>
      </w:pPr>
      <w:r w:rsidRPr="006D4FDB">
        <w:rPr>
          <w:rFonts w:ascii="Arial" w:hAnsi="Arial" w:cs="Arial"/>
          <w:b/>
          <w:bCs/>
        </w:rPr>
        <w:t>Role/Person Responsible for Implementation</w:t>
      </w:r>
    </w:p>
    <w:p w14:paraId="4A734AE1" w14:textId="77777777" w:rsidR="006D4FDB" w:rsidRPr="006D4FDB" w:rsidRDefault="006D4FDB" w:rsidP="006D4FDB">
      <w:pPr>
        <w:rPr>
          <w:rFonts w:ascii="Arial" w:hAnsi="Arial" w:cs="Arial"/>
        </w:rPr>
      </w:pPr>
      <w:r w:rsidRPr="006D4FDB">
        <w:rPr>
          <w:rFonts w:ascii="Arial" w:hAnsi="Arial" w:cs="Arial"/>
        </w:rPr>
        <w:t>Graduate Program Coordinator; Department Chair; Graduate Committee; Department Curriculum Committee, as needed; in consultation with the Dean of Graduate Studies, Enrollment Services, and Senate quality assurance bodies where required.</w:t>
      </w:r>
    </w:p>
    <w:p w14:paraId="440C7BF8" w14:textId="77777777" w:rsidR="006D4FDB" w:rsidRPr="006D4FDB" w:rsidRDefault="006D4FDB" w:rsidP="006D4FDB">
      <w:pPr>
        <w:rPr>
          <w:rFonts w:ascii="Arial" w:hAnsi="Arial" w:cs="Arial"/>
        </w:rPr>
      </w:pPr>
    </w:p>
    <w:p w14:paraId="2DFCB7F4" w14:textId="77777777" w:rsidR="006D4FDB" w:rsidRPr="006D4FDB" w:rsidRDefault="006D4FDB" w:rsidP="006D4FDB">
      <w:pPr>
        <w:rPr>
          <w:rFonts w:ascii="Arial" w:hAnsi="Arial" w:cs="Arial"/>
          <w:b/>
          <w:bCs/>
        </w:rPr>
      </w:pPr>
      <w:r w:rsidRPr="006D4FDB">
        <w:rPr>
          <w:rFonts w:ascii="Arial" w:hAnsi="Arial" w:cs="Arial"/>
          <w:b/>
          <w:bCs/>
        </w:rPr>
        <w:t>Timeline</w:t>
      </w:r>
    </w:p>
    <w:p w14:paraId="5329E3D5" w14:textId="77777777" w:rsidR="006D4FDB" w:rsidRPr="006D4FDB" w:rsidRDefault="006D4FDB" w:rsidP="006D4FDB">
      <w:pPr>
        <w:rPr>
          <w:rFonts w:ascii="Arial" w:hAnsi="Arial" w:cs="Arial"/>
        </w:rPr>
      </w:pPr>
      <w:r w:rsidRPr="006D4FDB">
        <w:rPr>
          <w:rFonts w:ascii="Arial" w:hAnsi="Arial" w:cs="Arial"/>
          <w:b/>
          <w:bCs/>
        </w:rPr>
        <w:t>2025–2026</w:t>
      </w:r>
      <w:r w:rsidRPr="006D4FDB">
        <w:rPr>
          <w:rFonts w:ascii="Arial" w:hAnsi="Arial" w:cs="Arial"/>
        </w:rPr>
        <w:t>: Departmental review and development of proposals relating to the MA thesis defense, “Pass with Distinction,” and part-time/flex-time options.</w:t>
      </w:r>
    </w:p>
    <w:p w14:paraId="09163434" w14:textId="77777777" w:rsidR="006D4FDB" w:rsidRPr="006D4FDB" w:rsidRDefault="006D4FDB" w:rsidP="006D4FDB">
      <w:pPr>
        <w:rPr>
          <w:rFonts w:ascii="Arial" w:hAnsi="Arial" w:cs="Arial"/>
        </w:rPr>
      </w:pPr>
      <w:r w:rsidRPr="006D4FDB">
        <w:rPr>
          <w:rFonts w:ascii="Arial" w:hAnsi="Arial" w:cs="Arial"/>
          <w:b/>
          <w:bCs/>
        </w:rPr>
        <w:t>2026–2027</w:t>
      </w:r>
      <w:r w:rsidRPr="006D4FDB">
        <w:rPr>
          <w:rFonts w:ascii="Arial" w:hAnsi="Arial" w:cs="Arial"/>
        </w:rPr>
        <w:t>: Consultation with Graduate Studies and other relevant university bodies; preparation and submission of calendar, regulatory, and/or major modification materials as required.</w:t>
      </w:r>
    </w:p>
    <w:p w14:paraId="4ED3CA44" w14:textId="5118EA8A" w:rsidR="00ED643C" w:rsidRDefault="006D4FDB" w:rsidP="006D4FDB">
      <w:pPr>
        <w:rPr>
          <w:rFonts w:ascii="Arial" w:hAnsi="Arial" w:cs="Arial"/>
        </w:rPr>
      </w:pPr>
      <w:r w:rsidRPr="006D4FDB">
        <w:rPr>
          <w:rFonts w:ascii="Arial" w:hAnsi="Arial" w:cs="Arial"/>
          <w:b/>
          <w:bCs/>
        </w:rPr>
        <w:t>2027–2028</w:t>
      </w:r>
      <w:r w:rsidRPr="006D4FDB">
        <w:rPr>
          <w:rFonts w:ascii="Arial" w:hAnsi="Arial" w:cs="Arial"/>
        </w:rPr>
        <w:t>: Implementation of approved changes</w:t>
      </w:r>
      <w:r>
        <w:rPr>
          <w:rFonts w:ascii="Arial" w:hAnsi="Arial" w:cs="Arial"/>
        </w:rPr>
        <w:t>.</w:t>
      </w:r>
    </w:p>
    <w:p w14:paraId="1B7BFBF0" w14:textId="16B42E5D" w:rsidR="006D4FDB" w:rsidRDefault="006D4FDB" w:rsidP="006D4FDB">
      <w:pPr>
        <w:rPr>
          <w:rFonts w:ascii="Arial" w:hAnsi="Arial" w:cs="Arial"/>
        </w:rPr>
      </w:pPr>
    </w:p>
    <w:p w14:paraId="1786016C" w14:textId="77777777" w:rsidR="006D4FDB" w:rsidRDefault="006D4FDB" w:rsidP="006D4FDB">
      <w:pPr>
        <w:rPr>
          <w:rFonts w:ascii="Arial" w:hAnsi="Arial" w:cs="Arial"/>
        </w:rPr>
      </w:pPr>
    </w:p>
    <w:p w14:paraId="1A931A40" w14:textId="77777777" w:rsidR="006D4FDB" w:rsidRPr="00431416" w:rsidRDefault="006D4FDB" w:rsidP="006D4FDB">
      <w:pPr>
        <w:jc w:val="center"/>
        <w:rPr>
          <w:rFonts w:ascii="Arial" w:hAnsi="Arial" w:cs="Arial"/>
        </w:rPr>
      </w:pPr>
      <w:r>
        <w:rPr>
          <w:rFonts w:ascii="Arial" w:hAnsi="Arial" w:cs="Arial"/>
        </w:rPr>
        <w:t>=====</w:t>
      </w:r>
    </w:p>
    <w:p w14:paraId="17581931" w14:textId="77777777" w:rsidR="006D4FDB" w:rsidRPr="00431416" w:rsidRDefault="006D4FDB" w:rsidP="006D4FDB">
      <w:pPr>
        <w:rPr>
          <w:rFonts w:ascii="Arial" w:hAnsi="Arial" w:cs="Arial"/>
        </w:rPr>
      </w:pPr>
    </w:p>
    <w:p w14:paraId="40BE444C" w14:textId="2C81BF0A" w:rsidR="006D4FDB" w:rsidRPr="00485327" w:rsidRDefault="00ED643C" w:rsidP="006D4FDB">
      <w:pPr>
        <w:rPr>
          <w:rFonts w:ascii="Arial" w:hAnsi="Arial" w:cs="Arial"/>
          <w:b/>
          <w:bCs/>
        </w:rPr>
      </w:pPr>
      <w:r w:rsidRPr="00431416">
        <w:rPr>
          <w:rFonts w:ascii="Arial" w:hAnsi="Arial" w:cs="Arial"/>
          <w:b/>
          <w:bCs/>
        </w:rPr>
        <w:t>Recommendation Priority 3</w:t>
      </w:r>
      <w:r w:rsidR="00485327" w:rsidRPr="00485327">
        <w:rPr>
          <w:rFonts w:ascii="Arial" w:hAnsi="Arial" w:cs="Arial"/>
        </w:rPr>
        <w:t xml:space="preserve">: </w:t>
      </w:r>
      <w:r w:rsidR="006D4FDB" w:rsidRPr="006D4FDB">
        <w:rPr>
          <w:rFonts w:ascii="Arial" w:hAnsi="Arial" w:cs="Arial"/>
        </w:rPr>
        <w:t>Program Repositioning, Curricular Renewal, and Strategic Planning (Recommendations 1, 2, 3, 4, and 5)</w:t>
      </w:r>
    </w:p>
    <w:p w14:paraId="5E4EE828" w14:textId="77777777" w:rsidR="006D4FDB" w:rsidRPr="006D4FDB" w:rsidRDefault="006D4FDB" w:rsidP="006D4FDB">
      <w:pPr>
        <w:rPr>
          <w:rFonts w:ascii="Arial" w:hAnsi="Arial" w:cs="Arial"/>
        </w:rPr>
      </w:pPr>
    </w:p>
    <w:p w14:paraId="142D2A7D" w14:textId="77777777" w:rsidR="006D4FDB" w:rsidRPr="006D4FDB" w:rsidRDefault="006D4FDB" w:rsidP="006D4FDB">
      <w:pPr>
        <w:rPr>
          <w:rFonts w:ascii="Arial" w:hAnsi="Arial" w:cs="Arial"/>
          <w:b/>
          <w:bCs/>
        </w:rPr>
      </w:pPr>
      <w:r w:rsidRPr="006D4FDB">
        <w:rPr>
          <w:rFonts w:ascii="Arial" w:hAnsi="Arial" w:cs="Arial"/>
          <w:b/>
          <w:bCs/>
        </w:rPr>
        <w:t>Summary Statement</w:t>
      </w:r>
    </w:p>
    <w:p w14:paraId="23C3BCBA" w14:textId="77777777" w:rsidR="006D4FDB" w:rsidRPr="006D4FDB" w:rsidRDefault="006D4FDB" w:rsidP="006D4FDB">
      <w:pPr>
        <w:rPr>
          <w:rFonts w:ascii="Arial" w:hAnsi="Arial" w:cs="Arial"/>
        </w:rPr>
      </w:pPr>
      <w:r w:rsidRPr="006D4FDB">
        <w:rPr>
          <w:rFonts w:ascii="Arial" w:hAnsi="Arial" w:cs="Arial"/>
        </w:rPr>
        <w:t>The Department has undertaken substantial discussion and preliminary planning in response to Recommendations 1, 2, 3, 4, and 5 of the cyclical review, particularly in relation to streams, certificates, interdisciplinary opportunities, and broader curricular renewal. While the Department was initially interested in developing more specialized undergraduate pathways, subsequent Curricular Vitality discussions, changing resource conditions, and shifts in faculty complement have made it necessary to reassess which options are both pedagogically desirable and practically sustainable. As a result, the Department has moved into a broader phase of strategic program review focused on identifying realistic and forward-looking directions for Sociology programming.</w:t>
      </w:r>
    </w:p>
    <w:p w14:paraId="272BF1B4" w14:textId="77777777" w:rsidR="006D4FDB" w:rsidRPr="006D4FDB" w:rsidRDefault="006D4FDB" w:rsidP="006D4FDB">
      <w:pPr>
        <w:rPr>
          <w:rFonts w:ascii="Arial" w:hAnsi="Arial" w:cs="Arial"/>
        </w:rPr>
      </w:pPr>
    </w:p>
    <w:p w14:paraId="5BE460D4" w14:textId="77777777" w:rsidR="006D4FDB" w:rsidRPr="006D4FDB" w:rsidRDefault="006D4FDB" w:rsidP="006D4FDB">
      <w:pPr>
        <w:rPr>
          <w:rFonts w:ascii="Arial" w:hAnsi="Arial" w:cs="Arial"/>
          <w:b/>
          <w:bCs/>
        </w:rPr>
      </w:pPr>
      <w:r w:rsidRPr="006D4FDB">
        <w:rPr>
          <w:rFonts w:ascii="Arial" w:hAnsi="Arial" w:cs="Arial"/>
          <w:b/>
          <w:bCs/>
        </w:rPr>
        <w:t>Actions for Implementation</w:t>
      </w:r>
    </w:p>
    <w:p w14:paraId="63638812" w14:textId="6DF7CED9" w:rsidR="006D4FDB" w:rsidRPr="006D4FDB" w:rsidRDefault="006D4FDB" w:rsidP="006D4FDB">
      <w:pPr>
        <w:rPr>
          <w:rFonts w:ascii="Arial" w:hAnsi="Arial" w:cs="Arial"/>
        </w:rPr>
      </w:pPr>
      <w:r w:rsidRPr="006D4FDB">
        <w:rPr>
          <w:rFonts w:ascii="Arial" w:hAnsi="Arial" w:cs="Arial"/>
        </w:rPr>
        <w:t xml:space="preserve">Following the cyclical review, the Department gave serious consideration to the development of a </w:t>
      </w:r>
      <w:r w:rsidRPr="006D4FDB">
        <w:rPr>
          <w:rFonts w:ascii="Arial" w:hAnsi="Arial" w:cs="Arial"/>
          <w:b/>
          <w:bCs/>
        </w:rPr>
        <w:t>research methods certificate</w:t>
      </w:r>
      <w:r w:rsidRPr="006D4FDB">
        <w:rPr>
          <w:rFonts w:ascii="Arial" w:hAnsi="Arial" w:cs="Arial"/>
        </w:rPr>
        <w:t xml:space="preserve"> and, separately, a </w:t>
      </w:r>
      <w:r w:rsidRPr="006D4FDB">
        <w:rPr>
          <w:rFonts w:ascii="Arial" w:hAnsi="Arial" w:cs="Arial"/>
          <w:b/>
          <w:bCs/>
        </w:rPr>
        <w:t>social determinants of health/medical sociology specialization</w:t>
      </w:r>
      <w:r w:rsidRPr="006D4FDB">
        <w:rPr>
          <w:rFonts w:ascii="Arial" w:hAnsi="Arial" w:cs="Arial"/>
        </w:rPr>
        <w:t xml:space="preserve">. Both ideas were seen as potentially strong responses to the review recommendations and as possible supports for recruitment and retention. The Department remains convinced that research methods training is an important strength within Sociology and a potentially valuable area for future credentialing. At the same time, consultations undertaken through the </w:t>
      </w:r>
      <w:r w:rsidRPr="006D4FDB">
        <w:rPr>
          <w:rFonts w:ascii="Arial" w:hAnsi="Arial" w:cs="Arial"/>
        </w:rPr>
        <w:lastRenderedPageBreak/>
        <w:t>Curricular Vitality process indicated that stronger evidence of student demand would be needed before moving forward with a formal methods credential. In addition, the Department has been encouraged to think about methods delivery in coordination with other units rather than through a stand-alone specialization housed primarily in Sociology. For these reasons, the Department has decided not to proceed immediately with a research methods certificate, while leaving open the possibility of revisiting it in the future.</w:t>
      </w:r>
    </w:p>
    <w:p w14:paraId="7C67F952" w14:textId="77777777" w:rsidR="006D4FDB" w:rsidRPr="006D4FDB" w:rsidRDefault="006D4FDB" w:rsidP="006D4FDB">
      <w:pPr>
        <w:rPr>
          <w:rFonts w:ascii="Arial" w:hAnsi="Arial" w:cs="Arial"/>
        </w:rPr>
      </w:pPr>
    </w:p>
    <w:p w14:paraId="3BD4B660" w14:textId="0321B6BE" w:rsidR="006D4FDB" w:rsidRPr="006D4FDB" w:rsidRDefault="006D4FDB" w:rsidP="006D4FDB">
      <w:pPr>
        <w:rPr>
          <w:rFonts w:ascii="Arial" w:hAnsi="Arial" w:cs="Arial"/>
        </w:rPr>
      </w:pPr>
      <w:r w:rsidRPr="006D4FDB">
        <w:rPr>
          <w:rFonts w:ascii="Arial" w:hAnsi="Arial" w:cs="Arial"/>
        </w:rPr>
        <w:t xml:space="preserve">The Department also undertook significant work toward a </w:t>
      </w:r>
      <w:r w:rsidRPr="00485327">
        <w:rPr>
          <w:rFonts w:ascii="Arial" w:hAnsi="Arial" w:cs="Arial"/>
          <w:b/>
          <w:bCs/>
        </w:rPr>
        <w:t>social determinants of health/medical sociology specialization</w:t>
      </w:r>
      <w:r w:rsidRPr="006D4FDB">
        <w:rPr>
          <w:rFonts w:ascii="Arial" w:hAnsi="Arial" w:cs="Arial"/>
        </w:rPr>
        <w:t xml:space="preserve"> and had developed a proposal. However, </w:t>
      </w:r>
      <w:r w:rsidR="00485327">
        <w:rPr>
          <w:rFonts w:ascii="Arial" w:hAnsi="Arial" w:cs="Arial"/>
        </w:rPr>
        <w:t xml:space="preserve">surprise </w:t>
      </w:r>
      <w:r w:rsidRPr="006D4FDB">
        <w:rPr>
          <w:rFonts w:ascii="Arial" w:hAnsi="Arial" w:cs="Arial"/>
        </w:rPr>
        <w:t xml:space="preserve">changes in </w:t>
      </w:r>
      <w:r w:rsidR="00485327">
        <w:rPr>
          <w:rFonts w:ascii="Arial" w:hAnsi="Arial" w:cs="Arial"/>
        </w:rPr>
        <w:t xml:space="preserve">our </w:t>
      </w:r>
      <w:r w:rsidRPr="006D4FDB">
        <w:rPr>
          <w:rFonts w:ascii="Arial" w:hAnsi="Arial" w:cs="Arial"/>
        </w:rPr>
        <w:t>faculty complement</w:t>
      </w:r>
      <w:r w:rsidR="00485327">
        <w:rPr>
          <w:rFonts w:ascii="Arial" w:hAnsi="Arial" w:cs="Arial"/>
        </w:rPr>
        <w:t xml:space="preserve"> without consultation</w:t>
      </w:r>
      <w:r w:rsidRPr="006D4FDB">
        <w:rPr>
          <w:rFonts w:ascii="Arial" w:hAnsi="Arial" w:cs="Arial"/>
        </w:rPr>
        <w:t xml:space="preserve"> and </w:t>
      </w:r>
      <w:r w:rsidR="00485327">
        <w:rPr>
          <w:rFonts w:ascii="Arial" w:hAnsi="Arial" w:cs="Arial"/>
        </w:rPr>
        <w:t>an accompanying drastic reduction in</w:t>
      </w:r>
      <w:r w:rsidRPr="006D4FDB">
        <w:rPr>
          <w:rFonts w:ascii="Arial" w:hAnsi="Arial" w:cs="Arial"/>
        </w:rPr>
        <w:t xml:space="preserve"> teaching resources affected the feasibility of this initiative. In particular, the loss of a key faculty resource in health sociology made it impossible to sustain the planned package of course offerings that would have supported such a specialization. Although student interest in health sociology remains strong, and the Department continues to see this as an area of intellectual and applied importance, it does not currently view a formal social determinants of health/medical sociology specialization as viable under existing resource conditions.</w:t>
      </w:r>
    </w:p>
    <w:p w14:paraId="6A6556D1" w14:textId="77777777" w:rsidR="006D4FDB" w:rsidRPr="006D4FDB" w:rsidRDefault="006D4FDB" w:rsidP="006D4FDB">
      <w:pPr>
        <w:rPr>
          <w:rFonts w:ascii="Arial" w:hAnsi="Arial" w:cs="Arial"/>
        </w:rPr>
      </w:pPr>
    </w:p>
    <w:p w14:paraId="4CC076E0" w14:textId="77777777" w:rsidR="006D4FDB" w:rsidRPr="006D4FDB" w:rsidRDefault="006D4FDB" w:rsidP="006D4FDB">
      <w:pPr>
        <w:rPr>
          <w:rFonts w:ascii="Arial" w:hAnsi="Arial" w:cs="Arial"/>
        </w:rPr>
      </w:pPr>
      <w:r w:rsidRPr="006D4FDB">
        <w:rPr>
          <w:rFonts w:ascii="Arial" w:hAnsi="Arial" w:cs="Arial"/>
        </w:rPr>
        <w:t xml:space="preserve">In light of these developments, the Department is now considering a broader repositioning of its undergraduate programming. One possibility under discussion is a move away from multiple internal streams and toward a more </w:t>
      </w:r>
      <w:r w:rsidRPr="006D4FDB">
        <w:rPr>
          <w:rFonts w:ascii="Arial" w:hAnsi="Arial" w:cs="Arial"/>
          <w:b/>
          <w:bCs/>
        </w:rPr>
        <w:t>general Sociology program structure</w:t>
      </w:r>
      <w:r w:rsidRPr="006D4FDB">
        <w:rPr>
          <w:rFonts w:ascii="Arial" w:hAnsi="Arial" w:cs="Arial"/>
        </w:rPr>
        <w:t xml:space="preserve">. This reflects the practical reality that specialization requires sufficient and stable faculty expertise across subfields. The Department is therefore reassessing whether its current stream structure remains the best fit for present conditions and future planning. As part of this work, the Department is also interested in revisiting and updating its </w:t>
      </w:r>
      <w:r w:rsidRPr="006D4FDB">
        <w:rPr>
          <w:rFonts w:ascii="Arial" w:hAnsi="Arial" w:cs="Arial"/>
          <w:b/>
          <w:bCs/>
        </w:rPr>
        <w:t>program learning objectives</w:t>
      </w:r>
      <w:r w:rsidRPr="006D4FDB">
        <w:rPr>
          <w:rFonts w:ascii="Arial" w:hAnsi="Arial" w:cs="Arial"/>
        </w:rPr>
        <w:t xml:space="preserve"> so that they better reflect current curriculum, student needs, and the comparative standards of sociology programs at similar universities.</w:t>
      </w:r>
    </w:p>
    <w:p w14:paraId="0E9D5F3F" w14:textId="77777777" w:rsidR="006D4FDB" w:rsidRPr="006D4FDB" w:rsidRDefault="006D4FDB" w:rsidP="006D4FDB">
      <w:pPr>
        <w:rPr>
          <w:rFonts w:ascii="Arial" w:hAnsi="Arial" w:cs="Arial"/>
        </w:rPr>
      </w:pPr>
    </w:p>
    <w:p w14:paraId="465BAEA1" w14:textId="38CE7F80" w:rsidR="006D4FDB" w:rsidRPr="006D4FDB" w:rsidRDefault="006D4FDB" w:rsidP="006D4FDB">
      <w:pPr>
        <w:rPr>
          <w:rFonts w:ascii="Arial" w:hAnsi="Arial" w:cs="Arial"/>
        </w:rPr>
      </w:pPr>
      <w:r w:rsidRPr="006D4FDB">
        <w:rPr>
          <w:rFonts w:ascii="Arial" w:hAnsi="Arial" w:cs="Arial"/>
        </w:rPr>
        <w:t>The Department is also exploring several possible directions for future program development</w:t>
      </w:r>
      <w:r>
        <w:rPr>
          <w:rFonts w:ascii="Arial" w:hAnsi="Arial" w:cs="Arial"/>
        </w:rPr>
        <w:t>:</w:t>
      </w:r>
      <w:r w:rsidR="00F50A22">
        <w:rPr>
          <w:rFonts w:ascii="Arial" w:hAnsi="Arial" w:cs="Arial"/>
        </w:rPr>
        <w:t xml:space="preserve"> </w:t>
      </w:r>
      <w:r w:rsidRPr="006D4FDB">
        <w:rPr>
          <w:rFonts w:ascii="Arial" w:hAnsi="Arial" w:cs="Arial"/>
        </w:rPr>
        <w:t xml:space="preserve">One option is a more intentionally </w:t>
      </w:r>
      <w:r w:rsidRPr="006D4FDB">
        <w:rPr>
          <w:rFonts w:ascii="Arial" w:hAnsi="Arial" w:cs="Arial"/>
          <w:b/>
          <w:bCs/>
        </w:rPr>
        <w:t>online program structure</w:t>
      </w:r>
      <w:r w:rsidRPr="006D4FDB">
        <w:rPr>
          <w:rFonts w:ascii="Arial" w:hAnsi="Arial" w:cs="Arial"/>
        </w:rPr>
        <w:t>. The Department recognizes that this would represent a significant change and a major modification. However, given the Department’s current pattern of course delivery, faculty members’ increased experience with online teaching, and changing student expectations since the pandemic period, this option is now being taken seriously as a possible way to streamline Sociology program delivery across campuses while maintaining access and efficiency. The Department is also considering</w:t>
      </w:r>
      <w:r>
        <w:rPr>
          <w:rFonts w:ascii="Arial" w:hAnsi="Arial" w:cs="Arial"/>
        </w:rPr>
        <w:t xml:space="preserve"> </w:t>
      </w:r>
      <w:r w:rsidRPr="006D4FDB">
        <w:rPr>
          <w:rFonts w:ascii="Arial" w:hAnsi="Arial" w:cs="Arial"/>
          <w:b/>
          <w:bCs/>
        </w:rPr>
        <w:t>reinstating the three-year BA in Sociology at the Orillia campus</w:t>
      </w:r>
      <w:r w:rsidRPr="006D4FDB">
        <w:rPr>
          <w:rFonts w:ascii="Arial" w:hAnsi="Arial" w:cs="Arial"/>
        </w:rPr>
        <w:t>, particularly since many of the necessary courses are already offered in forms that could support such a pathway without major additional workload. This possibility has also been considered in relation to student equity and collaboration with Interdisciplinary Studies. In addition, the Department is interested in exploring, with appropriate partners, whether a</w:t>
      </w:r>
      <w:r>
        <w:rPr>
          <w:rFonts w:ascii="Arial" w:hAnsi="Arial" w:cs="Arial"/>
        </w:rPr>
        <w:t xml:space="preserve"> Sociology</w:t>
      </w:r>
      <w:r w:rsidRPr="006D4FDB">
        <w:rPr>
          <w:rFonts w:ascii="Arial" w:hAnsi="Arial" w:cs="Arial"/>
        </w:rPr>
        <w:t xml:space="preserve"> </w:t>
      </w:r>
      <w:r w:rsidRPr="006D4FDB">
        <w:rPr>
          <w:rFonts w:ascii="Arial" w:hAnsi="Arial" w:cs="Arial"/>
          <w:b/>
          <w:bCs/>
        </w:rPr>
        <w:t>Bachelor of Science pathway</w:t>
      </w:r>
      <w:r w:rsidRPr="006D4FDB">
        <w:rPr>
          <w:rFonts w:ascii="Arial" w:hAnsi="Arial" w:cs="Arial"/>
        </w:rPr>
        <w:t xml:space="preserve"> or related option could be developed in the future for students interested in sociology in relation to health, social science research, or more applied fields.</w:t>
      </w:r>
    </w:p>
    <w:p w14:paraId="46473FEA" w14:textId="77777777" w:rsidR="006D4FDB" w:rsidRPr="006D4FDB" w:rsidRDefault="006D4FDB" w:rsidP="006D4FDB">
      <w:pPr>
        <w:rPr>
          <w:rFonts w:ascii="Arial" w:hAnsi="Arial" w:cs="Arial"/>
        </w:rPr>
      </w:pPr>
    </w:p>
    <w:p w14:paraId="366BBD4A" w14:textId="2B6A9A67" w:rsidR="006D4FDB" w:rsidRPr="006D4FDB" w:rsidRDefault="006D4FDB" w:rsidP="006D4FDB">
      <w:pPr>
        <w:rPr>
          <w:rFonts w:ascii="Arial" w:hAnsi="Arial" w:cs="Arial"/>
        </w:rPr>
      </w:pPr>
      <w:r w:rsidRPr="006D4FDB">
        <w:rPr>
          <w:rFonts w:ascii="Arial" w:hAnsi="Arial" w:cs="Arial"/>
        </w:rPr>
        <w:t xml:space="preserve">The Department recognizes that not all of these possibilities will prove practical or attainable. For that reason, the next stage of implementation will involve further consultation with the Deputy Provost, the Teaching Commons, </w:t>
      </w:r>
      <w:r>
        <w:rPr>
          <w:rFonts w:ascii="Arial" w:hAnsi="Arial" w:cs="Arial"/>
        </w:rPr>
        <w:t xml:space="preserve">other faculty deans, </w:t>
      </w:r>
      <w:r w:rsidRPr="006D4FDB">
        <w:rPr>
          <w:rFonts w:ascii="Arial" w:hAnsi="Arial" w:cs="Arial"/>
        </w:rPr>
        <w:t>and other relevant academic leaders in order to determine which options are feasible given the Department’s current expertise, staffing, and institutional context. The Department sees this as part of a necessary process of program renewal and strategic planning rather than a retreat from the cyclical review recommendations. Rather, it is an effort to respond to them in a realistic and sustainable way.</w:t>
      </w:r>
    </w:p>
    <w:p w14:paraId="5E498C15" w14:textId="77777777" w:rsidR="006D4FDB" w:rsidRPr="006D4FDB" w:rsidRDefault="006D4FDB" w:rsidP="006D4FDB">
      <w:pPr>
        <w:rPr>
          <w:rFonts w:ascii="Arial" w:hAnsi="Arial" w:cs="Arial"/>
        </w:rPr>
      </w:pPr>
    </w:p>
    <w:p w14:paraId="468FF76B" w14:textId="77777777" w:rsidR="006D4FDB" w:rsidRPr="006D4FDB" w:rsidRDefault="006D4FDB" w:rsidP="006D4FDB">
      <w:pPr>
        <w:rPr>
          <w:rFonts w:ascii="Arial" w:hAnsi="Arial" w:cs="Arial"/>
          <w:b/>
          <w:bCs/>
        </w:rPr>
      </w:pPr>
      <w:r w:rsidRPr="006D4FDB">
        <w:rPr>
          <w:rFonts w:ascii="Arial" w:hAnsi="Arial" w:cs="Arial"/>
          <w:b/>
          <w:bCs/>
        </w:rPr>
        <w:t>Role/Person Responsible for Implementation</w:t>
      </w:r>
    </w:p>
    <w:p w14:paraId="1C138C08" w14:textId="151EF2E0" w:rsidR="006D4FDB" w:rsidRPr="006D4FDB" w:rsidRDefault="006D4FDB" w:rsidP="006D4FDB">
      <w:pPr>
        <w:rPr>
          <w:rFonts w:ascii="Arial" w:hAnsi="Arial" w:cs="Arial"/>
        </w:rPr>
      </w:pPr>
      <w:r w:rsidRPr="006D4FDB">
        <w:rPr>
          <w:rFonts w:ascii="Arial" w:hAnsi="Arial" w:cs="Arial"/>
        </w:rPr>
        <w:t>Department Chair; Undergraduate Studies Committee/Curriculum Committee; Department members; in consultation with the Deputy Provost, Teaching Commons,</w:t>
      </w:r>
      <w:r w:rsidR="00F50A22">
        <w:rPr>
          <w:rFonts w:ascii="Arial" w:hAnsi="Arial" w:cs="Arial"/>
        </w:rPr>
        <w:t xml:space="preserve"> relevant faculty Deans</w:t>
      </w:r>
      <w:r w:rsidRPr="006D4FDB">
        <w:rPr>
          <w:rFonts w:ascii="Arial" w:hAnsi="Arial" w:cs="Arial"/>
        </w:rPr>
        <w:t>, and relevant partner departments and faculties.</w:t>
      </w:r>
    </w:p>
    <w:p w14:paraId="34EFBF50" w14:textId="77777777" w:rsidR="006D4FDB" w:rsidRPr="006D4FDB" w:rsidRDefault="006D4FDB" w:rsidP="006D4FDB">
      <w:pPr>
        <w:rPr>
          <w:rFonts w:ascii="Arial" w:hAnsi="Arial" w:cs="Arial"/>
        </w:rPr>
      </w:pPr>
    </w:p>
    <w:p w14:paraId="6C8B2093" w14:textId="77777777" w:rsidR="006D4FDB" w:rsidRPr="006D4FDB" w:rsidRDefault="006D4FDB" w:rsidP="006D4FDB">
      <w:pPr>
        <w:rPr>
          <w:rFonts w:ascii="Arial" w:hAnsi="Arial" w:cs="Arial"/>
          <w:b/>
          <w:bCs/>
        </w:rPr>
      </w:pPr>
      <w:r w:rsidRPr="006D4FDB">
        <w:rPr>
          <w:rFonts w:ascii="Arial" w:hAnsi="Arial" w:cs="Arial"/>
          <w:b/>
          <w:bCs/>
        </w:rPr>
        <w:t>Timeline</w:t>
      </w:r>
    </w:p>
    <w:p w14:paraId="306D904E" w14:textId="77777777" w:rsidR="006D4FDB" w:rsidRPr="006D4FDB" w:rsidRDefault="006D4FDB" w:rsidP="006D4FDB">
      <w:pPr>
        <w:rPr>
          <w:rFonts w:ascii="Arial" w:hAnsi="Arial" w:cs="Arial"/>
        </w:rPr>
      </w:pPr>
      <w:r w:rsidRPr="006D4FDB">
        <w:rPr>
          <w:rFonts w:ascii="Arial" w:hAnsi="Arial" w:cs="Arial"/>
          <w:b/>
          <w:bCs/>
        </w:rPr>
        <w:t>2024–2025</w:t>
      </w:r>
      <w:r w:rsidRPr="006D4FDB">
        <w:rPr>
          <w:rFonts w:ascii="Arial" w:hAnsi="Arial" w:cs="Arial"/>
        </w:rPr>
        <w:t>: Initial exploration of certificate, specialization, and stream options through Curricular Vitality discussions; review of resource implications and faculty complement.</w:t>
      </w:r>
    </w:p>
    <w:p w14:paraId="7645BF33" w14:textId="77777777" w:rsidR="006D4FDB" w:rsidRPr="006D4FDB" w:rsidRDefault="006D4FDB" w:rsidP="006D4FDB">
      <w:pPr>
        <w:rPr>
          <w:rFonts w:ascii="Arial" w:hAnsi="Arial" w:cs="Arial"/>
        </w:rPr>
      </w:pPr>
      <w:r w:rsidRPr="006D4FDB">
        <w:rPr>
          <w:rFonts w:ascii="Arial" w:hAnsi="Arial" w:cs="Arial"/>
          <w:b/>
          <w:bCs/>
        </w:rPr>
        <w:t>2025–2026</w:t>
      </w:r>
      <w:r w:rsidRPr="006D4FDB">
        <w:rPr>
          <w:rFonts w:ascii="Arial" w:hAnsi="Arial" w:cs="Arial"/>
        </w:rPr>
        <w:t>: Departmental review of strategic program directions, including streams, online delivery options, Orillia BA reinstatement, possible new program configurations, and program learning objectives.</w:t>
      </w:r>
    </w:p>
    <w:p w14:paraId="33622F68" w14:textId="6CC4F093" w:rsidR="00ED643C" w:rsidRDefault="006D4FDB" w:rsidP="006D4FDB">
      <w:r w:rsidRPr="006D4FDB">
        <w:rPr>
          <w:rFonts w:ascii="Arial" w:hAnsi="Arial" w:cs="Arial"/>
          <w:b/>
          <w:bCs/>
        </w:rPr>
        <w:t>2026–2027</w:t>
      </w:r>
      <w:r w:rsidRPr="006D4FDB">
        <w:rPr>
          <w:rFonts w:ascii="Arial" w:hAnsi="Arial" w:cs="Arial"/>
        </w:rPr>
        <w:t>: Consultation with relevant academic offices and development of formal proposals for those options determined to be feasible and sustainable</w:t>
      </w:r>
    </w:p>
    <w:p w14:paraId="2B2692C1" w14:textId="303B5020" w:rsidR="00BF2FD5" w:rsidRPr="003039E0" w:rsidRDefault="00BF2FD5" w:rsidP="00ED643C">
      <w:pPr>
        <w:pStyle w:val="Heading2"/>
        <w:rPr>
          <w:lang w:val="en-US"/>
        </w:rPr>
      </w:pPr>
    </w:p>
    <w:sectPr w:rsidR="00BF2FD5" w:rsidRPr="003039E0" w:rsidSect="006048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5CF98" w14:textId="77777777" w:rsidR="00787E16" w:rsidRDefault="00787E16" w:rsidP="00F73D8D">
      <w:r>
        <w:separator/>
      </w:r>
    </w:p>
  </w:endnote>
  <w:endnote w:type="continuationSeparator" w:id="0">
    <w:p w14:paraId="5BCC1619" w14:textId="77777777" w:rsidR="00787E16" w:rsidRDefault="00787E16" w:rsidP="00F7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20B0604020202020204"/>
    <w:charset w:val="00"/>
    <w:family w:val="swiss"/>
    <w:notTrueType/>
    <w:pitch w:val="default"/>
    <w:sig w:usb0="00000003" w:usb1="00000000" w:usb2="00000000" w:usb3="00000000" w:csb0="00000001" w:csb1="00000000"/>
  </w:font>
  <w:font w:name="ArialNarrow">
    <w:altName w:val="Arial"/>
    <w:panose1 w:val="020B060602020203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2E17" w14:textId="4D492B9E" w:rsidR="008918FA" w:rsidRDefault="008918FA" w:rsidP="00D04C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376C">
      <w:rPr>
        <w:rStyle w:val="PageNumber"/>
        <w:noProof/>
      </w:rPr>
      <w:t>2</w:t>
    </w:r>
    <w:r>
      <w:rPr>
        <w:rStyle w:val="PageNumber"/>
      </w:rPr>
      <w:fldChar w:fldCharType="end"/>
    </w:r>
  </w:p>
  <w:p w14:paraId="51B3EA11" w14:textId="77777777" w:rsidR="008918FA" w:rsidRDefault="008918FA" w:rsidP="00F73D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FF56" w14:textId="78488DAF" w:rsidR="008918FA" w:rsidRPr="007F7241" w:rsidRDefault="008918FA" w:rsidP="00D04C63">
    <w:pPr>
      <w:pStyle w:val="Footer"/>
      <w:framePr w:wrap="around" w:vAnchor="text" w:hAnchor="margin" w:xAlign="right" w:y="1"/>
      <w:rPr>
        <w:rStyle w:val="PageNumber"/>
        <w:rFonts w:ascii="Arial" w:hAnsi="Arial" w:cs="Arial"/>
      </w:rPr>
    </w:pPr>
    <w:r w:rsidRPr="007F7241">
      <w:rPr>
        <w:rStyle w:val="PageNumber"/>
        <w:rFonts w:ascii="Arial" w:hAnsi="Arial" w:cs="Arial"/>
      </w:rPr>
      <w:fldChar w:fldCharType="begin"/>
    </w:r>
    <w:r w:rsidRPr="007F7241">
      <w:rPr>
        <w:rStyle w:val="PageNumber"/>
        <w:rFonts w:ascii="Arial" w:hAnsi="Arial" w:cs="Arial"/>
      </w:rPr>
      <w:instrText xml:space="preserve">PAGE  </w:instrText>
    </w:r>
    <w:r w:rsidRPr="007F7241">
      <w:rPr>
        <w:rStyle w:val="PageNumber"/>
        <w:rFonts w:ascii="Arial" w:hAnsi="Arial" w:cs="Arial"/>
      </w:rPr>
      <w:fldChar w:fldCharType="separate"/>
    </w:r>
    <w:r w:rsidR="000E0CF5">
      <w:rPr>
        <w:rStyle w:val="PageNumber"/>
        <w:rFonts w:ascii="Arial" w:hAnsi="Arial" w:cs="Arial"/>
        <w:noProof/>
      </w:rPr>
      <w:t>21</w:t>
    </w:r>
    <w:r w:rsidRPr="007F7241">
      <w:rPr>
        <w:rStyle w:val="PageNumber"/>
        <w:rFonts w:ascii="Arial" w:hAnsi="Arial" w:cs="Arial"/>
      </w:rPr>
      <w:fldChar w:fldCharType="end"/>
    </w:r>
  </w:p>
  <w:p w14:paraId="5E41D58D" w14:textId="77777777" w:rsidR="008D1BEF" w:rsidRPr="00206507" w:rsidRDefault="008918FA" w:rsidP="005676FB">
    <w:pPr>
      <w:pStyle w:val="Footer"/>
      <w:rPr>
        <w:rFonts w:ascii="Arial" w:hAnsi="Arial"/>
        <w:sz w:val="20"/>
        <w:szCs w:val="20"/>
      </w:rPr>
    </w:pPr>
    <w:r w:rsidRPr="00206507">
      <w:rPr>
        <w:rFonts w:ascii="Arial" w:hAnsi="Arial"/>
        <w:sz w:val="20"/>
        <w:szCs w:val="20"/>
      </w:rPr>
      <w:t xml:space="preserve">Final Assessment Report and Implementation Plan: </w:t>
    </w:r>
  </w:p>
  <w:p w14:paraId="6644F996" w14:textId="4F4D5DE7" w:rsidR="008918FA" w:rsidRPr="000E2DBC" w:rsidRDefault="00206507" w:rsidP="005676FB">
    <w:pPr>
      <w:pStyle w:val="Footer"/>
      <w:rPr>
        <w:rFonts w:ascii="Arial" w:hAnsi="Arial"/>
        <w:sz w:val="20"/>
        <w:szCs w:val="20"/>
      </w:rPr>
    </w:pPr>
    <w:r w:rsidRPr="00206507">
      <w:rPr>
        <w:rFonts w:ascii="Arial" w:hAnsi="Arial"/>
        <w:sz w:val="20"/>
        <w:szCs w:val="20"/>
      </w:rPr>
      <w:t>Sociology</w:t>
    </w:r>
    <w:r w:rsidR="00360ACC" w:rsidRPr="00206507">
      <w:rPr>
        <w:rFonts w:ascii="Arial" w:hAnsi="Arial"/>
        <w:sz w:val="20"/>
        <w:szCs w:val="20"/>
      </w:rPr>
      <w:t xml:space="preserve"> 20</w:t>
    </w:r>
    <w:r w:rsidRPr="00206507">
      <w:rPr>
        <w:rFonts w:ascii="Arial" w:hAnsi="Arial"/>
        <w:sz w:val="20"/>
        <w:szCs w:val="20"/>
      </w:rPr>
      <w:t>21</w:t>
    </w:r>
  </w:p>
  <w:p w14:paraId="11A1755D" w14:textId="77777777" w:rsidR="008918FA" w:rsidRDefault="008918FA" w:rsidP="00F73D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F8BD8" w14:textId="77777777" w:rsidR="00787E16" w:rsidRDefault="00787E16" w:rsidP="00F73D8D">
      <w:r>
        <w:separator/>
      </w:r>
    </w:p>
  </w:footnote>
  <w:footnote w:type="continuationSeparator" w:id="0">
    <w:p w14:paraId="6FCCF5D9" w14:textId="77777777" w:rsidR="00787E16" w:rsidRDefault="00787E16" w:rsidP="00F73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5385"/>
    <w:multiLevelType w:val="hybridMultilevel"/>
    <w:tmpl w:val="866C426E"/>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10395"/>
    <w:multiLevelType w:val="hybridMultilevel"/>
    <w:tmpl w:val="6DEA26AA"/>
    <w:lvl w:ilvl="0" w:tplc="C30AF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005817"/>
    <w:multiLevelType w:val="multilevel"/>
    <w:tmpl w:val="5B729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E85494"/>
    <w:multiLevelType w:val="hybridMultilevel"/>
    <w:tmpl w:val="CEFC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C3356"/>
    <w:multiLevelType w:val="hybridMultilevel"/>
    <w:tmpl w:val="86E0A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716DA"/>
    <w:multiLevelType w:val="hybridMultilevel"/>
    <w:tmpl w:val="AB0EBF4E"/>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34F0F"/>
    <w:multiLevelType w:val="hybridMultilevel"/>
    <w:tmpl w:val="7E340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E4564"/>
    <w:multiLevelType w:val="hybridMultilevel"/>
    <w:tmpl w:val="9A1A6E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6603F"/>
    <w:multiLevelType w:val="hybridMultilevel"/>
    <w:tmpl w:val="13D0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D70FF3"/>
    <w:multiLevelType w:val="hybridMultilevel"/>
    <w:tmpl w:val="C538B0C2"/>
    <w:lvl w:ilvl="0" w:tplc="1BE6AD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5925F1"/>
    <w:multiLevelType w:val="multilevel"/>
    <w:tmpl w:val="B2D4D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D859B7"/>
    <w:multiLevelType w:val="hybridMultilevel"/>
    <w:tmpl w:val="DA1877CE"/>
    <w:lvl w:ilvl="0" w:tplc="EB105726">
      <w:start w:val="1"/>
      <w:numFmt w:val="bullet"/>
      <w:lvlText w:val="-"/>
      <w:lvlJc w:val="left"/>
      <w:pPr>
        <w:ind w:left="1440" w:hanging="360"/>
      </w:pPr>
      <w:rPr>
        <w:rFonts w:ascii="Arial" w:eastAsiaTheme="minorHAnsi" w:hAnsi="Arial" w:cs="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42FC097D"/>
    <w:multiLevelType w:val="hybridMultilevel"/>
    <w:tmpl w:val="80969BDC"/>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4D5834"/>
    <w:multiLevelType w:val="multilevel"/>
    <w:tmpl w:val="2EA6E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98F3E34"/>
    <w:multiLevelType w:val="hybridMultilevel"/>
    <w:tmpl w:val="B11ADCD6"/>
    <w:lvl w:ilvl="0" w:tplc="61B263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6058C"/>
    <w:multiLevelType w:val="hybridMultilevel"/>
    <w:tmpl w:val="DD82650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6" w15:restartNumberingAfterBreak="0">
    <w:nsid w:val="506C1258"/>
    <w:multiLevelType w:val="hybridMultilevel"/>
    <w:tmpl w:val="2FD42572"/>
    <w:lvl w:ilvl="0" w:tplc="2190F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0C6DFD"/>
    <w:multiLevelType w:val="hybridMultilevel"/>
    <w:tmpl w:val="7F0C57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A6FE0"/>
    <w:multiLevelType w:val="hybridMultilevel"/>
    <w:tmpl w:val="4880E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90442B"/>
    <w:multiLevelType w:val="hybridMultilevel"/>
    <w:tmpl w:val="05468E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1E4F58"/>
    <w:multiLevelType w:val="hybridMultilevel"/>
    <w:tmpl w:val="5BC284B4"/>
    <w:lvl w:ilvl="0" w:tplc="10090001">
      <w:start w:val="1"/>
      <w:numFmt w:val="bullet"/>
      <w:lvlText w:val=""/>
      <w:lvlJc w:val="left"/>
      <w:pPr>
        <w:ind w:left="1200" w:hanging="360"/>
      </w:pPr>
      <w:rPr>
        <w:rFonts w:ascii="Symbol" w:hAnsi="Symbol" w:hint="default"/>
      </w:rPr>
    </w:lvl>
    <w:lvl w:ilvl="1" w:tplc="10090003" w:tentative="1">
      <w:start w:val="1"/>
      <w:numFmt w:val="bullet"/>
      <w:lvlText w:val="o"/>
      <w:lvlJc w:val="left"/>
      <w:pPr>
        <w:ind w:left="1920" w:hanging="360"/>
      </w:pPr>
      <w:rPr>
        <w:rFonts w:ascii="Courier New" w:hAnsi="Courier New" w:cs="Courier New" w:hint="default"/>
      </w:rPr>
    </w:lvl>
    <w:lvl w:ilvl="2" w:tplc="10090005" w:tentative="1">
      <w:start w:val="1"/>
      <w:numFmt w:val="bullet"/>
      <w:lvlText w:val=""/>
      <w:lvlJc w:val="left"/>
      <w:pPr>
        <w:ind w:left="2640" w:hanging="360"/>
      </w:pPr>
      <w:rPr>
        <w:rFonts w:ascii="Wingdings" w:hAnsi="Wingdings" w:hint="default"/>
      </w:rPr>
    </w:lvl>
    <w:lvl w:ilvl="3" w:tplc="10090001" w:tentative="1">
      <w:start w:val="1"/>
      <w:numFmt w:val="bullet"/>
      <w:lvlText w:val=""/>
      <w:lvlJc w:val="left"/>
      <w:pPr>
        <w:ind w:left="3360" w:hanging="360"/>
      </w:pPr>
      <w:rPr>
        <w:rFonts w:ascii="Symbol" w:hAnsi="Symbol" w:hint="default"/>
      </w:rPr>
    </w:lvl>
    <w:lvl w:ilvl="4" w:tplc="10090003" w:tentative="1">
      <w:start w:val="1"/>
      <w:numFmt w:val="bullet"/>
      <w:lvlText w:val="o"/>
      <w:lvlJc w:val="left"/>
      <w:pPr>
        <w:ind w:left="4080" w:hanging="360"/>
      </w:pPr>
      <w:rPr>
        <w:rFonts w:ascii="Courier New" w:hAnsi="Courier New" w:cs="Courier New" w:hint="default"/>
      </w:rPr>
    </w:lvl>
    <w:lvl w:ilvl="5" w:tplc="10090005" w:tentative="1">
      <w:start w:val="1"/>
      <w:numFmt w:val="bullet"/>
      <w:lvlText w:val=""/>
      <w:lvlJc w:val="left"/>
      <w:pPr>
        <w:ind w:left="4800" w:hanging="360"/>
      </w:pPr>
      <w:rPr>
        <w:rFonts w:ascii="Wingdings" w:hAnsi="Wingdings" w:hint="default"/>
      </w:rPr>
    </w:lvl>
    <w:lvl w:ilvl="6" w:tplc="10090001" w:tentative="1">
      <w:start w:val="1"/>
      <w:numFmt w:val="bullet"/>
      <w:lvlText w:val=""/>
      <w:lvlJc w:val="left"/>
      <w:pPr>
        <w:ind w:left="5520" w:hanging="360"/>
      </w:pPr>
      <w:rPr>
        <w:rFonts w:ascii="Symbol" w:hAnsi="Symbol" w:hint="default"/>
      </w:rPr>
    </w:lvl>
    <w:lvl w:ilvl="7" w:tplc="10090003" w:tentative="1">
      <w:start w:val="1"/>
      <w:numFmt w:val="bullet"/>
      <w:lvlText w:val="o"/>
      <w:lvlJc w:val="left"/>
      <w:pPr>
        <w:ind w:left="6240" w:hanging="360"/>
      </w:pPr>
      <w:rPr>
        <w:rFonts w:ascii="Courier New" w:hAnsi="Courier New" w:cs="Courier New" w:hint="default"/>
      </w:rPr>
    </w:lvl>
    <w:lvl w:ilvl="8" w:tplc="10090005" w:tentative="1">
      <w:start w:val="1"/>
      <w:numFmt w:val="bullet"/>
      <w:lvlText w:val=""/>
      <w:lvlJc w:val="left"/>
      <w:pPr>
        <w:ind w:left="6960" w:hanging="360"/>
      </w:pPr>
      <w:rPr>
        <w:rFonts w:ascii="Wingdings" w:hAnsi="Wingdings" w:hint="default"/>
      </w:rPr>
    </w:lvl>
  </w:abstractNum>
  <w:abstractNum w:abstractNumId="21" w15:restartNumberingAfterBreak="0">
    <w:nsid w:val="5B52121E"/>
    <w:multiLevelType w:val="hybridMultilevel"/>
    <w:tmpl w:val="84B6CA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611C0D"/>
    <w:multiLevelType w:val="hybridMultilevel"/>
    <w:tmpl w:val="AC48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E12CA"/>
    <w:multiLevelType w:val="hybridMultilevel"/>
    <w:tmpl w:val="1A766EDA"/>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218B6"/>
    <w:multiLevelType w:val="hybridMultilevel"/>
    <w:tmpl w:val="1B6E9A84"/>
    <w:lvl w:ilvl="0" w:tplc="5EF44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A09D9"/>
    <w:multiLevelType w:val="hybridMultilevel"/>
    <w:tmpl w:val="B1F0B27C"/>
    <w:lvl w:ilvl="0" w:tplc="40324814">
      <w:start w:val="1"/>
      <w:numFmt w:val="lowerLetter"/>
      <w:lvlText w:val="%1-"/>
      <w:lvlJc w:val="left"/>
      <w:pPr>
        <w:ind w:left="1170" w:hanging="360"/>
      </w:pPr>
      <w:rPr>
        <w:rFonts w:hint="default"/>
      </w:rPr>
    </w:lvl>
    <w:lvl w:ilvl="1" w:tplc="10090019" w:tentative="1">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26" w15:restartNumberingAfterBreak="0">
    <w:nsid w:val="680A1EBF"/>
    <w:multiLevelType w:val="hybridMultilevel"/>
    <w:tmpl w:val="5CE4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7B3A48"/>
    <w:multiLevelType w:val="hybridMultilevel"/>
    <w:tmpl w:val="051085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5DB1C3F"/>
    <w:multiLevelType w:val="hybridMultilevel"/>
    <w:tmpl w:val="2F70220A"/>
    <w:lvl w:ilvl="0" w:tplc="397A5822">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AE41A4"/>
    <w:multiLevelType w:val="hybridMultilevel"/>
    <w:tmpl w:val="F0046492"/>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D392E"/>
    <w:multiLevelType w:val="hybridMultilevel"/>
    <w:tmpl w:val="9E04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699551">
    <w:abstractNumId w:val="19"/>
  </w:num>
  <w:num w:numId="2" w16cid:durableId="1642953290">
    <w:abstractNumId w:val="17"/>
  </w:num>
  <w:num w:numId="3" w16cid:durableId="63114770">
    <w:abstractNumId w:val="7"/>
  </w:num>
  <w:num w:numId="4" w16cid:durableId="1645159192">
    <w:abstractNumId w:val="28"/>
  </w:num>
  <w:num w:numId="5" w16cid:durableId="244580939">
    <w:abstractNumId w:val="12"/>
  </w:num>
  <w:num w:numId="6" w16cid:durableId="2009090386">
    <w:abstractNumId w:val="21"/>
  </w:num>
  <w:num w:numId="7" w16cid:durableId="1896771514">
    <w:abstractNumId w:val="30"/>
  </w:num>
  <w:num w:numId="8" w16cid:durableId="1810131091">
    <w:abstractNumId w:val="29"/>
  </w:num>
  <w:num w:numId="9" w16cid:durableId="86538951">
    <w:abstractNumId w:val="23"/>
  </w:num>
  <w:num w:numId="10" w16cid:durableId="1612398399">
    <w:abstractNumId w:val="0"/>
  </w:num>
  <w:num w:numId="11" w16cid:durableId="2057582772">
    <w:abstractNumId w:val="5"/>
  </w:num>
  <w:num w:numId="12" w16cid:durableId="109400390">
    <w:abstractNumId w:val="4"/>
  </w:num>
  <w:num w:numId="13" w16cid:durableId="707225381">
    <w:abstractNumId w:val="26"/>
  </w:num>
  <w:num w:numId="14" w16cid:durableId="1242256603">
    <w:abstractNumId w:val="9"/>
  </w:num>
  <w:num w:numId="15" w16cid:durableId="1631201977">
    <w:abstractNumId w:val="1"/>
  </w:num>
  <w:num w:numId="16" w16cid:durableId="93596188">
    <w:abstractNumId w:val="20"/>
  </w:num>
  <w:num w:numId="17" w16cid:durableId="133910319">
    <w:abstractNumId w:val="11"/>
  </w:num>
  <w:num w:numId="18" w16cid:durableId="1041904982">
    <w:abstractNumId w:val="25"/>
  </w:num>
  <w:num w:numId="19" w16cid:durableId="1652248452">
    <w:abstractNumId w:val="10"/>
  </w:num>
  <w:num w:numId="20" w16cid:durableId="751123436">
    <w:abstractNumId w:val="13"/>
  </w:num>
  <w:num w:numId="21" w16cid:durableId="1209875957">
    <w:abstractNumId w:val="2"/>
  </w:num>
  <w:num w:numId="22" w16cid:durableId="612975745">
    <w:abstractNumId w:val="22"/>
  </w:num>
  <w:num w:numId="23" w16cid:durableId="1042098331">
    <w:abstractNumId w:val="14"/>
  </w:num>
  <w:num w:numId="24" w16cid:durableId="549074755">
    <w:abstractNumId w:val="24"/>
  </w:num>
  <w:num w:numId="25" w16cid:durableId="1125343666">
    <w:abstractNumId w:val="15"/>
  </w:num>
  <w:num w:numId="26" w16cid:durableId="1219517954">
    <w:abstractNumId w:val="16"/>
  </w:num>
  <w:num w:numId="27" w16cid:durableId="487022177">
    <w:abstractNumId w:val="27"/>
  </w:num>
  <w:num w:numId="28" w16cid:durableId="2031182515">
    <w:abstractNumId w:val="8"/>
  </w:num>
  <w:num w:numId="29" w16cid:durableId="401949860">
    <w:abstractNumId w:val="3"/>
  </w:num>
  <w:num w:numId="30" w16cid:durableId="1565097954">
    <w:abstractNumId w:val="18"/>
  </w:num>
  <w:num w:numId="31" w16cid:durableId="22079407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6C6"/>
    <w:rsid w:val="00001DBF"/>
    <w:rsid w:val="000035D2"/>
    <w:rsid w:val="00007AC8"/>
    <w:rsid w:val="000103F9"/>
    <w:rsid w:val="00014BAD"/>
    <w:rsid w:val="00021382"/>
    <w:rsid w:val="000217F8"/>
    <w:rsid w:val="00026C6A"/>
    <w:rsid w:val="00026DD1"/>
    <w:rsid w:val="00034AB1"/>
    <w:rsid w:val="00036543"/>
    <w:rsid w:val="000365A4"/>
    <w:rsid w:val="000424AF"/>
    <w:rsid w:val="000456FB"/>
    <w:rsid w:val="00046A08"/>
    <w:rsid w:val="000475AF"/>
    <w:rsid w:val="000507DA"/>
    <w:rsid w:val="00051E11"/>
    <w:rsid w:val="00053B52"/>
    <w:rsid w:val="00056F2A"/>
    <w:rsid w:val="00061ED8"/>
    <w:rsid w:val="00062D1C"/>
    <w:rsid w:val="00063EBD"/>
    <w:rsid w:val="0006515C"/>
    <w:rsid w:val="000670B3"/>
    <w:rsid w:val="0007204F"/>
    <w:rsid w:val="00072FC1"/>
    <w:rsid w:val="00073E85"/>
    <w:rsid w:val="0008125D"/>
    <w:rsid w:val="00084175"/>
    <w:rsid w:val="000931BF"/>
    <w:rsid w:val="000938C6"/>
    <w:rsid w:val="000939B8"/>
    <w:rsid w:val="00095D99"/>
    <w:rsid w:val="000A0B79"/>
    <w:rsid w:val="000A1D7E"/>
    <w:rsid w:val="000A3D7D"/>
    <w:rsid w:val="000A46CB"/>
    <w:rsid w:val="000A4FE6"/>
    <w:rsid w:val="000B0CE5"/>
    <w:rsid w:val="000B6AC1"/>
    <w:rsid w:val="000B7CA1"/>
    <w:rsid w:val="000C3FBD"/>
    <w:rsid w:val="000C7D05"/>
    <w:rsid w:val="000D61CA"/>
    <w:rsid w:val="000E0CF5"/>
    <w:rsid w:val="000E2DBC"/>
    <w:rsid w:val="000E31F3"/>
    <w:rsid w:val="000F41B5"/>
    <w:rsid w:val="000F5346"/>
    <w:rsid w:val="000F6664"/>
    <w:rsid w:val="00102191"/>
    <w:rsid w:val="001034E0"/>
    <w:rsid w:val="00105A59"/>
    <w:rsid w:val="001072D8"/>
    <w:rsid w:val="00107B8F"/>
    <w:rsid w:val="0011687D"/>
    <w:rsid w:val="00122CD1"/>
    <w:rsid w:val="00124FCF"/>
    <w:rsid w:val="00127195"/>
    <w:rsid w:val="0012766C"/>
    <w:rsid w:val="0013045A"/>
    <w:rsid w:val="0013052E"/>
    <w:rsid w:val="001326CD"/>
    <w:rsid w:val="0013735D"/>
    <w:rsid w:val="001430FC"/>
    <w:rsid w:val="00145B29"/>
    <w:rsid w:val="00150565"/>
    <w:rsid w:val="001527BA"/>
    <w:rsid w:val="00152E40"/>
    <w:rsid w:val="00157C2D"/>
    <w:rsid w:val="00163B8D"/>
    <w:rsid w:val="0016519A"/>
    <w:rsid w:val="001707E6"/>
    <w:rsid w:val="001720CC"/>
    <w:rsid w:val="0017371D"/>
    <w:rsid w:val="001738D3"/>
    <w:rsid w:val="00173965"/>
    <w:rsid w:val="00176E31"/>
    <w:rsid w:val="00182A7B"/>
    <w:rsid w:val="001854C6"/>
    <w:rsid w:val="00186CF6"/>
    <w:rsid w:val="0019155E"/>
    <w:rsid w:val="0019197B"/>
    <w:rsid w:val="00191F29"/>
    <w:rsid w:val="0019657B"/>
    <w:rsid w:val="001A2F79"/>
    <w:rsid w:val="001A3135"/>
    <w:rsid w:val="001A32C9"/>
    <w:rsid w:val="001A33B3"/>
    <w:rsid w:val="001A7A89"/>
    <w:rsid w:val="001A7AA9"/>
    <w:rsid w:val="001B345F"/>
    <w:rsid w:val="001C1689"/>
    <w:rsid w:val="001C2445"/>
    <w:rsid w:val="001C343E"/>
    <w:rsid w:val="001D0C90"/>
    <w:rsid w:val="001D341E"/>
    <w:rsid w:val="001D4BAD"/>
    <w:rsid w:val="001D5C50"/>
    <w:rsid w:val="001D6F97"/>
    <w:rsid w:val="001E09F4"/>
    <w:rsid w:val="001E2336"/>
    <w:rsid w:val="001E4CAA"/>
    <w:rsid w:val="001F1D63"/>
    <w:rsid w:val="001F7689"/>
    <w:rsid w:val="001F7771"/>
    <w:rsid w:val="00203D8D"/>
    <w:rsid w:val="002056AD"/>
    <w:rsid w:val="00205785"/>
    <w:rsid w:val="0020638E"/>
    <w:rsid w:val="00206507"/>
    <w:rsid w:val="0020763D"/>
    <w:rsid w:val="00212A41"/>
    <w:rsid w:val="002153CD"/>
    <w:rsid w:val="002155A8"/>
    <w:rsid w:val="00215858"/>
    <w:rsid w:val="00215AEB"/>
    <w:rsid w:val="00217485"/>
    <w:rsid w:val="00223EE5"/>
    <w:rsid w:val="002254FA"/>
    <w:rsid w:val="002266BA"/>
    <w:rsid w:val="00231C7F"/>
    <w:rsid w:val="002333B7"/>
    <w:rsid w:val="00236530"/>
    <w:rsid w:val="00237061"/>
    <w:rsid w:val="002428DE"/>
    <w:rsid w:val="0025040C"/>
    <w:rsid w:val="00252377"/>
    <w:rsid w:val="00252C85"/>
    <w:rsid w:val="00254971"/>
    <w:rsid w:val="00262FBC"/>
    <w:rsid w:val="002632FE"/>
    <w:rsid w:val="00266C3B"/>
    <w:rsid w:val="002712E4"/>
    <w:rsid w:val="00276AAC"/>
    <w:rsid w:val="00281098"/>
    <w:rsid w:val="00281DA7"/>
    <w:rsid w:val="002821BD"/>
    <w:rsid w:val="00290FFA"/>
    <w:rsid w:val="00293164"/>
    <w:rsid w:val="00294AB9"/>
    <w:rsid w:val="00297988"/>
    <w:rsid w:val="002A0A6D"/>
    <w:rsid w:val="002A0BCD"/>
    <w:rsid w:val="002A3ED5"/>
    <w:rsid w:val="002A4C3B"/>
    <w:rsid w:val="002A73F6"/>
    <w:rsid w:val="002C0CDA"/>
    <w:rsid w:val="002C12F7"/>
    <w:rsid w:val="002C45AA"/>
    <w:rsid w:val="002C53D1"/>
    <w:rsid w:val="002D2A2A"/>
    <w:rsid w:val="002D7396"/>
    <w:rsid w:val="002E5C88"/>
    <w:rsid w:val="002E6239"/>
    <w:rsid w:val="002E6C01"/>
    <w:rsid w:val="002F004F"/>
    <w:rsid w:val="002F15B6"/>
    <w:rsid w:val="002F5E5C"/>
    <w:rsid w:val="002F77C0"/>
    <w:rsid w:val="00303031"/>
    <w:rsid w:val="00306669"/>
    <w:rsid w:val="00307B62"/>
    <w:rsid w:val="00307BBF"/>
    <w:rsid w:val="00310CC4"/>
    <w:rsid w:val="003119D4"/>
    <w:rsid w:val="00316F95"/>
    <w:rsid w:val="003218B4"/>
    <w:rsid w:val="00321EC2"/>
    <w:rsid w:val="003241A5"/>
    <w:rsid w:val="00324ABD"/>
    <w:rsid w:val="00325784"/>
    <w:rsid w:val="00332920"/>
    <w:rsid w:val="00333AED"/>
    <w:rsid w:val="003348A1"/>
    <w:rsid w:val="003351D6"/>
    <w:rsid w:val="0033655D"/>
    <w:rsid w:val="003376F5"/>
    <w:rsid w:val="00337737"/>
    <w:rsid w:val="00344AE4"/>
    <w:rsid w:val="00345A31"/>
    <w:rsid w:val="0035075A"/>
    <w:rsid w:val="00350802"/>
    <w:rsid w:val="0035175A"/>
    <w:rsid w:val="003551BC"/>
    <w:rsid w:val="00360ACC"/>
    <w:rsid w:val="0036633E"/>
    <w:rsid w:val="003708E7"/>
    <w:rsid w:val="00371659"/>
    <w:rsid w:val="003747E4"/>
    <w:rsid w:val="00375A92"/>
    <w:rsid w:val="0038195C"/>
    <w:rsid w:val="00381BFF"/>
    <w:rsid w:val="00381D76"/>
    <w:rsid w:val="0038776A"/>
    <w:rsid w:val="003910AF"/>
    <w:rsid w:val="003A0D38"/>
    <w:rsid w:val="003A148D"/>
    <w:rsid w:val="003A4BF7"/>
    <w:rsid w:val="003B0593"/>
    <w:rsid w:val="003B085A"/>
    <w:rsid w:val="003B16A4"/>
    <w:rsid w:val="003B25E2"/>
    <w:rsid w:val="003B290C"/>
    <w:rsid w:val="003B4008"/>
    <w:rsid w:val="003B4A8F"/>
    <w:rsid w:val="003B5ADF"/>
    <w:rsid w:val="003B6A98"/>
    <w:rsid w:val="003C15DE"/>
    <w:rsid w:val="003D01A1"/>
    <w:rsid w:val="003D16E2"/>
    <w:rsid w:val="003D4955"/>
    <w:rsid w:val="003E3F1E"/>
    <w:rsid w:val="003E478D"/>
    <w:rsid w:val="003E4C4F"/>
    <w:rsid w:val="003F0313"/>
    <w:rsid w:val="003F29F4"/>
    <w:rsid w:val="003F5785"/>
    <w:rsid w:val="003F7E2F"/>
    <w:rsid w:val="00406BD5"/>
    <w:rsid w:val="00414EE9"/>
    <w:rsid w:val="00414FA6"/>
    <w:rsid w:val="00415A6E"/>
    <w:rsid w:val="00420772"/>
    <w:rsid w:val="00420CDD"/>
    <w:rsid w:val="004232A6"/>
    <w:rsid w:val="0042358C"/>
    <w:rsid w:val="00423B2D"/>
    <w:rsid w:val="00425803"/>
    <w:rsid w:val="004262E2"/>
    <w:rsid w:val="00430819"/>
    <w:rsid w:val="0044249A"/>
    <w:rsid w:val="00443238"/>
    <w:rsid w:val="00444B4D"/>
    <w:rsid w:val="004454F1"/>
    <w:rsid w:val="004456C6"/>
    <w:rsid w:val="00445934"/>
    <w:rsid w:val="00447D8C"/>
    <w:rsid w:val="00450A61"/>
    <w:rsid w:val="004524C2"/>
    <w:rsid w:val="00460F4E"/>
    <w:rsid w:val="00466BBE"/>
    <w:rsid w:val="00476800"/>
    <w:rsid w:val="00477DE0"/>
    <w:rsid w:val="0048070A"/>
    <w:rsid w:val="00480F88"/>
    <w:rsid w:val="00481D78"/>
    <w:rsid w:val="00485327"/>
    <w:rsid w:val="00490422"/>
    <w:rsid w:val="00491B11"/>
    <w:rsid w:val="0049299F"/>
    <w:rsid w:val="004973CF"/>
    <w:rsid w:val="004A0A97"/>
    <w:rsid w:val="004A52B8"/>
    <w:rsid w:val="004B088F"/>
    <w:rsid w:val="004B1235"/>
    <w:rsid w:val="004B1B9E"/>
    <w:rsid w:val="004B4741"/>
    <w:rsid w:val="004B5151"/>
    <w:rsid w:val="004B638B"/>
    <w:rsid w:val="004C28E5"/>
    <w:rsid w:val="004C2D8C"/>
    <w:rsid w:val="004C30AA"/>
    <w:rsid w:val="004D3701"/>
    <w:rsid w:val="004D3A53"/>
    <w:rsid w:val="004E2573"/>
    <w:rsid w:val="004E2A1C"/>
    <w:rsid w:val="004E4DDF"/>
    <w:rsid w:val="004E6FBE"/>
    <w:rsid w:val="004F1A46"/>
    <w:rsid w:val="004F5197"/>
    <w:rsid w:val="004F57F6"/>
    <w:rsid w:val="004F68C4"/>
    <w:rsid w:val="004F7D40"/>
    <w:rsid w:val="004F7DE9"/>
    <w:rsid w:val="00500717"/>
    <w:rsid w:val="005024C7"/>
    <w:rsid w:val="00506182"/>
    <w:rsid w:val="00507274"/>
    <w:rsid w:val="005114F4"/>
    <w:rsid w:val="005135B9"/>
    <w:rsid w:val="00513A6D"/>
    <w:rsid w:val="00516033"/>
    <w:rsid w:val="005269DE"/>
    <w:rsid w:val="00526DFA"/>
    <w:rsid w:val="005315F2"/>
    <w:rsid w:val="00532A7D"/>
    <w:rsid w:val="005336C0"/>
    <w:rsid w:val="00537F73"/>
    <w:rsid w:val="005441D5"/>
    <w:rsid w:val="0054602C"/>
    <w:rsid w:val="00546743"/>
    <w:rsid w:val="005473C0"/>
    <w:rsid w:val="00566058"/>
    <w:rsid w:val="00566161"/>
    <w:rsid w:val="005676FB"/>
    <w:rsid w:val="00571E47"/>
    <w:rsid w:val="0057376C"/>
    <w:rsid w:val="0057568D"/>
    <w:rsid w:val="00580D53"/>
    <w:rsid w:val="00582E92"/>
    <w:rsid w:val="00584045"/>
    <w:rsid w:val="00584AC2"/>
    <w:rsid w:val="00585A41"/>
    <w:rsid w:val="005946FA"/>
    <w:rsid w:val="0059626C"/>
    <w:rsid w:val="00596EFC"/>
    <w:rsid w:val="00597829"/>
    <w:rsid w:val="005A0831"/>
    <w:rsid w:val="005A193A"/>
    <w:rsid w:val="005A25DC"/>
    <w:rsid w:val="005A44C7"/>
    <w:rsid w:val="005A4B1E"/>
    <w:rsid w:val="005A4FE8"/>
    <w:rsid w:val="005A60F8"/>
    <w:rsid w:val="005B6709"/>
    <w:rsid w:val="005C1329"/>
    <w:rsid w:val="005C3E13"/>
    <w:rsid w:val="006001AE"/>
    <w:rsid w:val="006048E7"/>
    <w:rsid w:val="00605010"/>
    <w:rsid w:val="00612D8B"/>
    <w:rsid w:val="00617A13"/>
    <w:rsid w:val="00623C11"/>
    <w:rsid w:val="006250A9"/>
    <w:rsid w:val="006278C9"/>
    <w:rsid w:val="00634641"/>
    <w:rsid w:val="006351DC"/>
    <w:rsid w:val="00637B8B"/>
    <w:rsid w:val="0064104E"/>
    <w:rsid w:val="00641A7F"/>
    <w:rsid w:val="00642922"/>
    <w:rsid w:val="00644E6B"/>
    <w:rsid w:val="00644EDF"/>
    <w:rsid w:val="0064575C"/>
    <w:rsid w:val="006460FB"/>
    <w:rsid w:val="00646BDE"/>
    <w:rsid w:val="00646F21"/>
    <w:rsid w:val="00655D7A"/>
    <w:rsid w:val="00660B58"/>
    <w:rsid w:val="00660D4E"/>
    <w:rsid w:val="006635CC"/>
    <w:rsid w:val="00664533"/>
    <w:rsid w:val="006648C0"/>
    <w:rsid w:val="00666FB5"/>
    <w:rsid w:val="00667694"/>
    <w:rsid w:val="00674E23"/>
    <w:rsid w:val="00680D23"/>
    <w:rsid w:val="00680EA7"/>
    <w:rsid w:val="00682420"/>
    <w:rsid w:val="00687711"/>
    <w:rsid w:val="00687E24"/>
    <w:rsid w:val="00692CBD"/>
    <w:rsid w:val="006970CC"/>
    <w:rsid w:val="006A0669"/>
    <w:rsid w:val="006A5A53"/>
    <w:rsid w:val="006B13F9"/>
    <w:rsid w:val="006B16E8"/>
    <w:rsid w:val="006B1F6A"/>
    <w:rsid w:val="006B21AF"/>
    <w:rsid w:val="006B2BCE"/>
    <w:rsid w:val="006B649B"/>
    <w:rsid w:val="006B66DC"/>
    <w:rsid w:val="006C3344"/>
    <w:rsid w:val="006C386C"/>
    <w:rsid w:val="006C7022"/>
    <w:rsid w:val="006D00CB"/>
    <w:rsid w:val="006D3C4D"/>
    <w:rsid w:val="006D4FDB"/>
    <w:rsid w:val="006D5031"/>
    <w:rsid w:val="006D59E1"/>
    <w:rsid w:val="006E308B"/>
    <w:rsid w:val="006E43EF"/>
    <w:rsid w:val="006F7BBF"/>
    <w:rsid w:val="00703452"/>
    <w:rsid w:val="00704DB9"/>
    <w:rsid w:val="0071031F"/>
    <w:rsid w:val="007104FC"/>
    <w:rsid w:val="00711B74"/>
    <w:rsid w:val="00711E97"/>
    <w:rsid w:val="00720B70"/>
    <w:rsid w:val="00721C68"/>
    <w:rsid w:val="007223EA"/>
    <w:rsid w:val="00731BCC"/>
    <w:rsid w:val="00731FB9"/>
    <w:rsid w:val="00734444"/>
    <w:rsid w:val="007355F3"/>
    <w:rsid w:val="007375C4"/>
    <w:rsid w:val="00740860"/>
    <w:rsid w:val="007409D4"/>
    <w:rsid w:val="00743F25"/>
    <w:rsid w:val="007443A7"/>
    <w:rsid w:val="007453E1"/>
    <w:rsid w:val="00762358"/>
    <w:rsid w:val="00763D4A"/>
    <w:rsid w:val="0077192A"/>
    <w:rsid w:val="00773689"/>
    <w:rsid w:val="007816D2"/>
    <w:rsid w:val="00783ED3"/>
    <w:rsid w:val="00787E16"/>
    <w:rsid w:val="007A3B40"/>
    <w:rsid w:val="007B050B"/>
    <w:rsid w:val="007B1295"/>
    <w:rsid w:val="007B424C"/>
    <w:rsid w:val="007B540E"/>
    <w:rsid w:val="007C13C4"/>
    <w:rsid w:val="007C36CB"/>
    <w:rsid w:val="007C450E"/>
    <w:rsid w:val="007C587C"/>
    <w:rsid w:val="007C5C47"/>
    <w:rsid w:val="007D4C47"/>
    <w:rsid w:val="007D5A35"/>
    <w:rsid w:val="007D6C9A"/>
    <w:rsid w:val="007E5C63"/>
    <w:rsid w:val="007E6CD8"/>
    <w:rsid w:val="007E7449"/>
    <w:rsid w:val="007F1F31"/>
    <w:rsid w:val="007F6A9B"/>
    <w:rsid w:val="007F6AFC"/>
    <w:rsid w:val="007F7241"/>
    <w:rsid w:val="007F7B09"/>
    <w:rsid w:val="008023D3"/>
    <w:rsid w:val="00802D1D"/>
    <w:rsid w:val="0080401D"/>
    <w:rsid w:val="00804EE9"/>
    <w:rsid w:val="00805705"/>
    <w:rsid w:val="00806C66"/>
    <w:rsid w:val="00807AC6"/>
    <w:rsid w:val="00810E38"/>
    <w:rsid w:val="00811077"/>
    <w:rsid w:val="00813026"/>
    <w:rsid w:val="00821E3D"/>
    <w:rsid w:val="008227F9"/>
    <w:rsid w:val="0082346E"/>
    <w:rsid w:val="00826975"/>
    <w:rsid w:val="008323C2"/>
    <w:rsid w:val="008351E0"/>
    <w:rsid w:val="00836183"/>
    <w:rsid w:val="008417C0"/>
    <w:rsid w:val="0084421F"/>
    <w:rsid w:val="00845FA8"/>
    <w:rsid w:val="00846B1C"/>
    <w:rsid w:val="00852CCE"/>
    <w:rsid w:val="008537CC"/>
    <w:rsid w:val="008545D6"/>
    <w:rsid w:val="00865B38"/>
    <w:rsid w:val="00865E4E"/>
    <w:rsid w:val="008666DF"/>
    <w:rsid w:val="008669A9"/>
    <w:rsid w:val="0087031B"/>
    <w:rsid w:val="00872247"/>
    <w:rsid w:val="0087263A"/>
    <w:rsid w:val="008765AC"/>
    <w:rsid w:val="00876C36"/>
    <w:rsid w:val="00885E2F"/>
    <w:rsid w:val="008918FA"/>
    <w:rsid w:val="00893123"/>
    <w:rsid w:val="008A0DE5"/>
    <w:rsid w:val="008A6DCB"/>
    <w:rsid w:val="008B00C7"/>
    <w:rsid w:val="008B2E13"/>
    <w:rsid w:val="008B4FAF"/>
    <w:rsid w:val="008C267A"/>
    <w:rsid w:val="008C27D1"/>
    <w:rsid w:val="008C3AA3"/>
    <w:rsid w:val="008C6DE1"/>
    <w:rsid w:val="008D164A"/>
    <w:rsid w:val="008D1BEF"/>
    <w:rsid w:val="008D65A0"/>
    <w:rsid w:val="008E1435"/>
    <w:rsid w:val="008E23FE"/>
    <w:rsid w:val="008E244F"/>
    <w:rsid w:val="008E5F1A"/>
    <w:rsid w:val="008E60A3"/>
    <w:rsid w:val="008F393A"/>
    <w:rsid w:val="008F4AE0"/>
    <w:rsid w:val="008F5711"/>
    <w:rsid w:val="008F5BF7"/>
    <w:rsid w:val="008F5CE8"/>
    <w:rsid w:val="008F7B4F"/>
    <w:rsid w:val="008F7ED7"/>
    <w:rsid w:val="0090120A"/>
    <w:rsid w:val="00912640"/>
    <w:rsid w:val="00912CF4"/>
    <w:rsid w:val="00914E97"/>
    <w:rsid w:val="00915140"/>
    <w:rsid w:val="00916127"/>
    <w:rsid w:val="0091620C"/>
    <w:rsid w:val="0091652B"/>
    <w:rsid w:val="00925C8A"/>
    <w:rsid w:val="00931774"/>
    <w:rsid w:val="009354E5"/>
    <w:rsid w:val="0093766B"/>
    <w:rsid w:val="009417DF"/>
    <w:rsid w:val="00943882"/>
    <w:rsid w:val="009444A0"/>
    <w:rsid w:val="00945254"/>
    <w:rsid w:val="009508D0"/>
    <w:rsid w:val="0095290D"/>
    <w:rsid w:val="0095348D"/>
    <w:rsid w:val="00960E8B"/>
    <w:rsid w:val="009650E1"/>
    <w:rsid w:val="00972AA7"/>
    <w:rsid w:val="00973F05"/>
    <w:rsid w:val="009772CC"/>
    <w:rsid w:val="00977ECB"/>
    <w:rsid w:val="0098446C"/>
    <w:rsid w:val="00985B8B"/>
    <w:rsid w:val="00987AF9"/>
    <w:rsid w:val="00991C51"/>
    <w:rsid w:val="009A1910"/>
    <w:rsid w:val="009A1E9A"/>
    <w:rsid w:val="009A28AE"/>
    <w:rsid w:val="009A33EB"/>
    <w:rsid w:val="009B07F5"/>
    <w:rsid w:val="009B40EC"/>
    <w:rsid w:val="009C6DCF"/>
    <w:rsid w:val="009D242B"/>
    <w:rsid w:val="009D301B"/>
    <w:rsid w:val="009D45DB"/>
    <w:rsid w:val="009E0430"/>
    <w:rsid w:val="009E3F80"/>
    <w:rsid w:val="009E4E7D"/>
    <w:rsid w:val="009F248A"/>
    <w:rsid w:val="009F3289"/>
    <w:rsid w:val="00A0085D"/>
    <w:rsid w:val="00A018B0"/>
    <w:rsid w:val="00A06549"/>
    <w:rsid w:val="00A06922"/>
    <w:rsid w:val="00A075A8"/>
    <w:rsid w:val="00A07D45"/>
    <w:rsid w:val="00A1130E"/>
    <w:rsid w:val="00A13F55"/>
    <w:rsid w:val="00A27221"/>
    <w:rsid w:val="00A27F3F"/>
    <w:rsid w:val="00A30154"/>
    <w:rsid w:val="00A3093D"/>
    <w:rsid w:val="00A34EEA"/>
    <w:rsid w:val="00A4161B"/>
    <w:rsid w:val="00A43AB7"/>
    <w:rsid w:val="00A44CAF"/>
    <w:rsid w:val="00A461C1"/>
    <w:rsid w:val="00A47D43"/>
    <w:rsid w:val="00A52ABD"/>
    <w:rsid w:val="00A546C3"/>
    <w:rsid w:val="00A57E60"/>
    <w:rsid w:val="00A7007B"/>
    <w:rsid w:val="00A727C5"/>
    <w:rsid w:val="00A80192"/>
    <w:rsid w:val="00A80674"/>
    <w:rsid w:val="00A8196A"/>
    <w:rsid w:val="00A8489C"/>
    <w:rsid w:val="00A85045"/>
    <w:rsid w:val="00A86446"/>
    <w:rsid w:val="00A86F7B"/>
    <w:rsid w:val="00A92BD3"/>
    <w:rsid w:val="00A960E3"/>
    <w:rsid w:val="00AA08AE"/>
    <w:rsid w:val="00AA0B10"/>
    <w:rsid w:val="00AA349E"/>
    <w:rsid w:val="00AA3B8B"/>
    <w:rsid w:val="00AA4DDD"/>
    <w:rsid w:val="00AA7A4B"/>
    <w:rsid w:val="00AB28C6"/>
    <w:rsid w:val="00AB361D"/>
    <w:rsid w:val="00AB3B88"/>
    <w:rsid w:val="00AB6B85"/>
    <w:rsid w:val="00AB78E8"/>
    <w:rsid w:val="00AC147D"/>
    <w:rsid w:val="00AC57D1"/>
    <w:rsid w:val="00AC6A44"/>
    <w:rsid w:val="00AC6D7B"/>
    <w:rsid w:val="00AC7F6F"/>
    <w:rsid w:val="00AE15DF"/>
    <w:rsid w:val="00AE3EF3"/>
    <w:rsid w:val="00AE7094"/>
    <w:rsid w:val="00AF219D"/>
    <w:rsid w:val="00B0011A"/>
    <w:rsid w:val="00B0544B"/>
    <w:rsid w:val="00B07F5E"/>
    <w:rsid w:val="00B1432F"/>
    <w:rsid w:val="00B23EC5"/>
    <w:rsid w:val="00B24FEA"/>
    <w:rsid w:val="00B25199"/>
    <w:rsid w:val="00B2610C"/>
    <w:rsid w:val="00B30417"/>
    <w:rsid w:val="00B34804"/>
    <w:rsid w:val="00B36866"/>
    <w:rsid w:val="00B368E5"/>
    <w:rsid w:val="00B40232"/>
    <w:rsid w:val="00B45271"/>
    <w:rsid w:val="00B465FB"/>
    <w:rsid w:val="00B531B7"/>
    <w:rsid w:val="00B56FDB"/>
    <w:rsid w:val="00B60361"/>
    <w:rsid w:val="00B62210"/>
    <w:rsid w:val="00B6285F"/>
    <w:rsid w:val="00B63594"/>
    <w:rsid w:val="00B6459C"/>
    <w:rsid w:val="00B647F7"/>
    <w:rsid w:val="00B66E80"/>
    <w:rsid w:val="00B74C01"/>
    <w:rsid w:val="00B74F95"/>
    <w:rsid w:val="00B8480B"/>
    <w:rsid w:val="00B85E8F"/>
    <w:rsid w:val="00B87928"/>
    <w:rsid w:val="00B87D87"/>
    <w:rsid w:val="00B90012"/>
    <w:rsid w:val="00BA0CF6"/>
    <w:rsid w:val="00BA35D5"/>
    <w:rsid w:val="00BA3D7E"/>
    <w:rsid w:val="00BA4BBF"/>
    <w:rsid w:val="00BA6404"/>
    <w:rsid w:val="00BA6524"/>
    <w:rsid w:val="00BB007D"/>
    <w:rsid w:val="00BB2DC1"/>
    <w:rsid w:val="00BB473E"/>
    <w:rsid w:val="00BB4C6D"/>
    <w:rsid w:val="00BB4F9E"/>
    <w:rsid w:val="00BB6F37"/>
    <w:rsid w:val="00BB7D88"/>
    <w:rsid w:val="00BC0010"/>
    <w:rsid w:val="00BC0408"/>
    <w:rsid w:val="00BC4291"/>
    <w:rsid w:val="00BC550C"/>
    <w:rsid w:val="00BC65C2"/>
    <w:rsid w:val="00BC678E"/>
    <w:rsid w:val="00BD5CB9"/>
    <w:rsid w:val="00BD6DC2"/>
    <w:rsid w:val="00BE1CF4"/>
    <w:rsid w:val="00BE2949"/>
    <w:rsid w:val="00BE3DD1"/>
    <w:rsid w:val="00BE3E2A"/>
    <w:rsid w:val="00BE74E5"/>
    <w:rsid w:val="00BF1AD1"/>
    <w:rsid w:val="00BF1DE9"/>
    <w:rsid w:val="00BF2FD5"/>
    <w:rsid w:val="00BF519A"/>
    <w:rsid w:val="00C001FA"/>
    <w:rsid w:val="00C003A9"/>
    <w:rsid w:val="00C01E59"/>
    <w:rsid w:val="00C03649"/>
    <w:rsid w:val="00C06FEF"/>
    <w:rsid w:val="00C10F61"/>
    <w:rsid w:val="00C13535"/>
    <w:rsid w:val="00C14228"/>
    <w:rsid w:val="00C1524F"/>
    <w:rsid w:val="00C15363"/>
    <w:rsid w:val="00C1736F"/>
    <w:rsid w:val="00C17D5B"/>
    <w:rsid w:val="00C2421E"/>
    <w:rsid w:val="00C24A20"/>
    <w:rsid w:val="00C258EE"/>
    <w:rsid w:val="00C2662D"/>
    <w:rsid w:val="00C31F62"/>
    <w:rsid w:val="00C337E2"/>
    <w:rsid w:val="00C34814"/>
    <w:rsid w:val="00C462CB"/>
    <w:rsid w:val="00C4714E"/>
    <w:rsid w:val="00C528DD"/>
    <w:rsid w:val="00C5710D"/>
    <w:rsid w:val="00C572E5"/>
    <w:rsid w:val="00C57EFF"/>
    <w:rsid w:val="00C61F39"/>
    <w:rsid w:val="00C63731"/>
    <w:rsid w:val="00C63E96"/>
    <w:rsid w:val="00C676DA"/>
    <w:rsid w:val="00C7108C"/>
    <w:rsid w:val="00C727B1"/>
    <w:rsid w:val="00C75426"/>
    <w:rsid w:val="00C76521"/>
    <w:rsid w:val="00C80AE8"/>
    <w:rsid w:val="00C827CB"/>
    <w:rsid w:val="00C838E2"/>
    <w:rsid w:val="00C866AB"/>
    <w:rsid w:val="00C91D44"/>
    <w:rsid w:val="00C93D5B"/>
    <w:rsid w:val="00C94869"/>
    <w:rsid w:val="00C949F2"/>
    <w:rsid w:val="00C95435"/>
    <w:rsid w:val="00CA2BB6"/>
    <w:rsid w:val="00CA3427"/>
    <w:rsid w:val="00CB272D"/>
    <w:rsid w:val="00CB57BD"/>
    <w:rsid w:val="00CB774D"/>
    <w:rsid w:val="00CC2456"/>
    <w:rsid w:val="00CC31FC"/>
    <w:rsid w:val="00CC3619"/>
    <w:rsid w:val="00CC7895"/>
    <w:rsid w:val="00CD1411"/>
    <w:rsid w:val="00CE67E8"/>
    <w:rsid w:val="00CE7149"/>
    <w:rsid w:val="00CF15D7"/>
    <w:rsid w:val="00CF16F2"/>
    <w:rsid w:val="00CF2BA4"/>
    <w:rsid w:val="00CF3184"/>
    <w:rsid w:val="00D04C63"/>
    <w:rsid w:val="00D0673B"/>
    <w:rsid w:val="00D07A22"/>
    <w:rsid w:val="00D114E6"/>
    <w:rsid w:val="00D163E6"/>
    <w:rsid w:val="00D16734"/>
    <w:rsid w:val="00D16878"/>
    <w:rsid w:val="00D16A68"/>
    <w:rsid w:val="00D24178"/>
    <w:rsid w:val="00D251FA"/>
    <w:rsid w:val="00D309FB"/>
    <w:rsid w:val="00D327EE"/>
    <w:rsid w:val="00D3335F"/>
    <w:rsid w:val="00D33A18"/>
    <w:rsid w:val="00D35BC2"/>
    <w:rsid w:val="00D36A0F"/>
    <w:rsid w:val="00D37410"/>
    <w:rsid w:val="00D40D40"/>
    <w:rsid w:val="00D50583"/>
    <w:rsid w:val="00D52D5D"/>
    <w:rsid w:val="00D53684"/>
    <w:rsid w:val="00D54AD6"/>
    <w:rsid w:val="00D54D1D"/>
    <w:rsid w:val="00D55B9F"/>
    <w:rsid w:val="00D57320"/>
    <w:rsid w:val="00D631FF"/>
    <w:rsid w:val="00D64259"/>
    <w:rsid w:val="00D64B8E"/>
    <w:rsid w:val="00D72215"/>
    <w:rsid w:val="00D72E4D"/>
    <w:rsid w:val="00D806F7"/>
    <w:rsid w:val="00D80AD3"/>
    <w:rsid w:val="00D84988"/>
    <w:rsid w:val="00D859D3"/>
    <w:rsid w:val="00D92B18"/>
    <w:rsid w:val="00D93F89"/>
    <w:rsid w:val="00D96F6E"/>
    <w:rsid w:val="00DA1FEC"/>
    <w:rsid w:val="00DA20AE"/>
    <w:rsid w:val="00DA4A6B"/>
    <w:rsid w:val="00DA4FD9"/>
    <w:rsid w:val="00DA6EC0"/>
    <w:rsid w:val="00DA7B55"/>
    <w:rsid w:val="00DB14E3"/>
    <w:rsid w:val="00DC5141"/>
    <w:rsid w:val="00DC6309"/>
    <w:rsid w:val="00DC6BB4"/>
    <w:rsid w:val="00DD0831"/>
    <w:rsid w:val="00DD2535"/>
    <w:rsid w:val="00DD25D9"/>
    <w:rsid w:val="00DD5450"/>
    <w:rsid w:val="00DE5D6F"/>
    <w:rsid w:val="00DF6571"/>
    <w:rsid w:val="00DF6F1D"/>
    <w:rsid w:val="00DF790D"/>
    <w:rsid w:val="00E066C3"/>
    <w:rsid w:val="00E109F8"/>
    <w:rsid w:val="00E13AA2"/>
    <w:rsid w:val="00E1620C"/>
    <w:rsid w:val="00E239D5"/>
    <w:rsid w:val="00E242B2"/>
    <w:rsid w:val="00E248B5"/>
    <w:rsid w:val="00E275E7"/>
    <w:rsid w:val="00E33EEA"/>
    <w:rsid w:val="00E374EE"/>
    <w:rsid w:val="00E46CE1"/>
    <w:rsid w:val="00E66C28"/>
    <w:rsid w:val="00E72B09"/>
    <w:rsid w:val="00E73984"/>
    <w:rsid w:val="00E753D3"/>
    <w:rsid w:val="00E7671B"/>
    <w:rsid w:val="00E770ED"/>
    <w:rsid w:val="00E77C3B"/>
    <w:rsid w:val="00E80F54"/>
    <w:rsid w:val="00E810EB"/>
    <w:rsid w:val="00E81C9A"/>
    <w:rsid w:val="00E82E57"/>
    <w:rsid w:val="00E84E34"/>
    <w:rsid w:val="00E937FB"/>
    <w:rsid w:val="00E95BC3"/>
    <w:rsid w:val="00E97173"/>
    <w:rsid w:val="00EA11FC"/>
    <w:rsid w:val="00EA3170"/>
    <w:rsid w:val="00EA3D65"/>
    <w:rsid w:val="00EA4935"/>
    <w:rsid w:val="00EA4FCE"/>
    <w:rsid w:val="00EA67DA"/>
    <w:rsid w:val="00EA71C3"/>
    <w:rsid w:val="00EB0970"/>
    <w:rsid w:val="00EB1F26"/>
    <w:rsid w:val="00EB3EB8"/>
    <w:rsid w:val="00EB4157"/>
    <w:rsid w:val="00EB5B15"/>
    <w:rsid w:val="00EB7B86"/>
    <w:rsid w:val="00EC2715"/>
    <w:rsid w:val="00ED1BFF"/>
    <w:rsid w:val="00ED1E5A"/>
    <w:rsid w:val="00ED336B"/>
    <w:rsid w:val="00ED643C"/>
    <w:rsid w:val="00EE0CE4"/>
    <w:rsid w:val="00EE20E0"/>
    <w:rsid w:val="00EE24A6"/>
    <w:rsid w:val="00EE57C5"/>
    <w:rsid w:val="00EF253F"/>
    <w:rsid w:val="00F00581"/>
    <w:rsid w:val="00F034DC"/>
    <w:rsid w:val="00F04582"/>
    <w:rsid w:val="00F0769A"/>
    <w:rsid w:val="00F07FAB"/>
    <w:rsid w:val="00F125C2"/>
    <w:rsid w:val="00F20EDF"/>
    <w:rsid w:val="00F26E9B"/>
    <w:rsid w:val="00F37CDD"/>
    <w:rsid w:val="00F43E2D"/>
    <w:rsid w:val="00F46F6F"/>
    <w:rsid w:val="00F50A22"/>
    <w:rsid w:val="00F51A34"/>
    <w:rsid w:val="00F54317"/>
    <w:rsid w:val="00F55980"/>
    <w:rsid w:val="00F56187"/>
    <w:rsid w:val="00F6478C"/>
    <w:rsid w:val="00F66815"/>
    <w:rsid w:val="00F72F10"/>
    <w:rsid w:val="00F73D8D"/>
    <w:rsid w:val="00F7404A"/>
    <w:rsid w:val="00F77FD7"/>
    <w:rsid w:val="00F82B9C"/>
    <w:rsid w:val="00F85E6A"/>
    <w:rsid w:val="00F8720A"/>
    <w:rsid w:val="00F87BC9"/>
    <w:rsid w:val="00F93A0B"/>
    <w:rsid w:val="00F940F9"/>
    <w:rsid w:val="00F9465D"/>
    <w:rsid w:val="00F978D5"/>
    <w:rsid w:val="00F97D32"/>
    <w:rsid w:val="00FA4FCB"/>
    <w:rsid w:val="00FA7870"/>
    <w:rsid w:val="00FB0052"/>
    <w:rsid w:val="00FB1303"/>
    <w:rsid w:val="00FB3974"/>
    <w:rsid w:val="00FB783D"/>
    <w:rsid w:val="00FB7DBC"/>
    <w:rsid w:val="00FC320E"/>
    <w:rsid w:val="00FC6929"/>
    <w:rsid w:val="00FD3312"/>
    <w:rsid w:val="00FD67BE"/>
    <w:rsid w:val="00FD7B92"/>
    <w:rsid w:val="00FE0493"/>
    <w:rsid w:val="00FE0AA9"/>
    <w:rsid w:val="00FE0BA0"/>
    <w:rsid w:val="00FE1013"/>
    <w:rsid w:val="00FE3A44"/>
    <w:rsid w:val="00FE65E8"/>
    <w:rsid w:val="00FF057F"/>
    <w:rsid w:val="00FF0A7A"/>
    <w:rsid w:val="00FF0FBC"/>
    <w:rsid w:val="00FF35FB"/>
    <w:rsid w:val="00FF64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4DFF82"/>
  <w15:docId w15:val="{39C369D8-5D42-EF43-A29C-B07BA14E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92526"/>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6C6"/>
    <w:rPr>
      <w:rFonts w:eastAsia="Times New Roman"/>
      <w:color w:val="auto"/>
    </w:rPr>
  </w:style>
  <w:style w:type="paragraph" w:styleId="Heading1">
    <w:name w:val="heading 1"/>
    <w:basedOn w:val="Normal"/>
    <w:next w:val="Normal"/>
    <w:link w:val="Heading1Char"/>
    <w:qFormat/>
    <w:rsid w:val="00D04C63"/>
    <w:pPr>
      <w:keepNext/>
      <w:spacing w:before="1200" w:after="200"/>
      <w:outlineLvl w:val="0"/>
    </w:pPr>
    <w:rPr>
      <w:rFonts w:ascii="Arial" w:hAnsi="Arial"/>
      <w:b/>
      <w:sz w:val="32"/>
      <w:szCs w:val="32"/>
      <w:lang w:val="en-CA"/>
    </w:rPr>
  </w:style>
  <w:style w:type="paragraph" w:styleId="Heading2">
    <w:name w:val="heading 2"/>
    <w:basedOn w:val="Normal"/>
    <w:next w:val="Normal"/>
    <w:link w:val="Heading2Char"/>
    <w:qFormat/>
    <w:rsid w:val="00FC6929"/>
    <w:pPr>
      <w:keepNext/>
      <w:spacing w:before="360" w:after="240"/>
      <w:outlineLvl w:val="1"/>
    </w:pPr>
    <w:rPr>
      <w:rFonts w:ascii="Arial" w:hAnsi="Arial" w:cs="Arial"/>
      <w:b/>
      <w:bCs/>
      <w:color w:val="548DD4" w:themeColor="text2" w:themeTint="99"/>
      <w:lang w:val="en-CA"/>
    </w:rPr>
  </w:style>
  <w:style w:type="paragraph" w:styleId="Heading3">
    <w:name w:val="heading 3"/>
    <w:basedOn w:val="Normal"/>
    <w:next w:val="Normal"/>
    <w:link w:val="Heading3Char"/>
    <w:uiPriority w:val="9"/>
    <w:unhideWhenUsed/>
    <w:qFormat/>
    <w:rsid w:val="004B638B"/>
    <w:pPr>
      <w:spacing w:after="240"/>
      <w:outlineLvl w:val="2"/>
    </w:pPr>
    <w:rPr>
      <w:rFonts w:ascii="Arial" w:hAnsi="Arial" w:cs="Arial"/>
      <w:b/>
      <w:szCs w:val="22"/>
      <w:lang w:val="en-CA"/>
    </w:rPr>
  </w:style>
  <w:style w:type="paragraph" w:styleId="Heading4">
    <w:name w:val="heading 4"/>
    <w:basedOn w:val="Normal"/>
    <w:next w:val="Normal"/>
    <w:link w:val="Heading4Char"/>
    <w:uiPriority w:val="9"/>
    <w:unhideWhenUsed/>
    <w:qFormat/>
    <w:rsid w:val="00D04C63"/>
    <w:pPr>
      <w:spacing w:before="120" w:after="120"/>
      <w:outlineLvl w:val="3"/>
    </w:pPr>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6C6"/>
    <w:pPr>
      <w:ind w:left="720"/>
    </w:pPr>
  </w:style>
  <w:style w:type="table" w:styleId="TableGrid">
    <w:name w:val="Table Grid"/>
    <w:basedOn w:val="TableNormal"/>
    <w:uiPriority w:val="59"/>
    <w:rsid w:val="00445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04C63"/>
    <w:rPr>
      <w:rFonts w:ascii="Arial" w:eastAsia="Times New Roman" w:hAnsi="Arial"/>
      <w:b/>
      <w:color w:val="auto"/>
      <w:sz w:val="32"/>
      <w:szCs w:val="32"/>
      <w:lang w:val="en-CA"/>
    </w:rPr>
  </w:style>
  <w:style w:type="character" w:customStyle="1" w:styleId="Heading2Char">
    <w:name w:val="Heading 2 Char"/>
    <w:basedOn w:val="DefaultParagraphFont"/>
    <w:link w:val="Heading2"/>
    <w:rsid w:val="00FC6929"/>
    <w:rPr>
      <w:rFonts w:ascii="Arial" w:eastAsia="Times New Roman" w:hAnsi="Arial" w:cs="Arial"/>
      <w:b/>
      <w:bCs/>
      <w:color w:val="548DD4" w:themeColor="text2" w:themeTint="99"/>
      <w:lang w:val="en-CA"/>
    </w:rPr>
  </w:style>
  <w:style w:type="character" w:styleId="Strong">
    <w:name w:val="Strong"/>
    <w:qFormat/>
    <w:rsid w:val="00BB2DC1"/>
    <w:rPr>
      <w:b/>
      <w:bCs/>
    </w:rPr>
  </w:style>
  <w:style w:type="paragraph" w:customStyle="1" w:styleId="Default">
    <w:name w:val="Default"/>
    <w:rsid w:val="00BB2DC1"/>
    <w:pPr>
      <w:autoSpaceDE w:val="0"/>
      <w:autoSpaceDN w:val="0"/>
      <w:adjustRightInd w:val="0"/>
    </w:pPr>
    <w:rPr>
      <w:rFonts w:ascii="Arial" w:eastAsia="Calibri" w:hAnsi="Arial" w:cs="Arial"/>
      <w:color w:val="000000"/>
      <w:lang w:val="en-CA"/>
    </w:rPr>
  </w:style>
  <w:style w:type="paragraph" w:styleId="List">
    <w:name w:val="List"/>
    <w:basedOn w:val="Normal"/>
    <w:rsid w:val="008F5CE8"/>
    <w:pPr>
      <w:ind w:left="360" w:hanging="360"/>
      <w:contextualSpacing/>
    </w:pPr>
  </w:style>
  <w:style w:type="paragraph" w:styleId="BalloonText">
    <w:name w:val="Balloon Text"/>
    <w:basedOn w:val="Normal"/>
    <w:link w:val="BalloonTextChar"/>
    <w:uiPriority w:val="99"/>
    <w:semiHidden/>
    <w:unhideWhenUsed/>
    <w:rsid w:val="00D0673B"/>
    <w:rPr>
      <w:rFonts w:ascii="Tahoma" w:hAnsi="Tahoma" w:cs="Tahoma"/>
      <w:sz w:val="16"/>
      <w:szCs w:val="16"/>
    </w:rPr>
  </w:style>
  <w:style w:type="character" w:customStyle="1" w:styleId="BalloonTextChar">
    <w:name w:val="Balloon Text Char"/>
    <w:basedOn w:val="DefaultParagraphFont"/>
    <w:link w:val="BalloonText"/>
    <w:uiPriority w:val="99"/>
    <w:semiHidden/>
    <w:rsid w:val="00D0673B"/>
    <w:rPr>
      <w:rFonts w:ascii="Tahoma" w:eastAsia="Times New Roman" w:hAnsi="Tahoma" w:cs="Tahoma"/>
      <w:color w:val="auto"/>
      <w:sz w:val="16"/>
      <w:szCs w:val="16"/>
    </w:rPr>
  </w:style>
  <w:style w:type="character" w:styleId="CommentReference">
    <w:name w:val="annotation reference"/>
    <w:basedOn w:val="DefaultParagraphFont"/>
    <w:uiPriority w:val="99"/>
    <w:semiHidden/>
    <w:unhideWhenUsed/>
    <w:rsid w:val="00646BDE"/>
    <w:rPr>
      <w:sz w:val="16"/>
      <w:szCs w:val="16"/>
    </w:rPr>
  </w:style>
  <w:style w:type="paragraph" w:styleId="CommentText">
    <w:name w:val="annotation text"/>
    <w:basedOn w:val="Normal"/>
    <w:link w:val="CommentTextChar"/>
    <w:uiPriority w:val="99"/>
    <w:semiHidden/>
    <w:unhideWhenUsed/>
    <w:rsid w:val="00646BDE"/>
    <w:rPr>
      <w:sz w:val="20"/>
      <w:szCs w:val="20"/>
    </w:rPr>
  </w:style>
  <w:style w:type="character" w:customStyle="1" w:styleId="CommentTextChar">
    <w:name w:val="Comment Text Char"/>
    <w:basedOn w:val="DefaultParagraphFont"/>
    <w:link w:val="CommentText"/>
    <w:uiPriority w:val="99"/>
    <w:semiHidden/>
    <w:rsid w:val="00646BDE"/>
    <w:rPr>
      <w:rFonts w:eastAsia="Times New Roman"/>
      <w:color w:val="auto"/>
      <w:sz w:val="20"/>
      <w:szCs w:val="20"/>
    </w:rPr>
  </w:style>
  <w:style w:type="paragraph" w:styleId="CommentSubject">
    <w:name w:val="annotation subject"/>
    <w:basedOn w:val="CommentText"/>
    <w:next w:val="CommentText"/>
    <w:link w:val="CommentSubjectChar"/>
    <w:uiPriority w:val="99"/>
    <w:semiHidden/>
    <w:unhideWhenUsed/>
    <w:rsid w:val="00646BDE"/>
    <w:rPr>
      <w:b/>
      <w:bCs/>
    </w:rPr>
  </w:style>
  <w:style w:type="character" w:customStyle="1" w:styleId="CommentSubjectChar">
    <w:name w:val="Comment Subject Char"/>
    <w:basedOn w:val="CommentTextChar"/>
    <w:link w:val="CommentSubject"/>
    <w:uiPriority w:val="99"/>
    <w:semiHidden/>
    <w:rsid w:val="00646BDE"/>
    <w:rPr>
      <w:rFonts w:eastAsia="Times New Roman"/>
      <w:b/>
      <w:bCs/>
      <w:color w:val="auto"/>
      <w:sz w:val="20"/>
      <w:szCs w:val="20"/>
    </w:rPr>
  </w:style>
  <w:style w:type="paragraph" w:styleId="BodyText">
    <w:name w:val="Body Text"/>
    <w:basedOn w:val="Normal"/>
    <w:link w:val="BodyTextChar"/>
    <w:uiPriority w:val="1"/>
    <w:qFormat/>
    <w:rsid w:val="00FB1303"/>
    <w:pPr>
      <w:autoSpaceDE w:val="0"/>
      <w:autoSpaceDN w:val="0"/>
      <w:adjustRightInd w:val="0"/>
    </w:pPr>
    <w:rPr>
      <w:rFonts w:ascii="Arial" w:hAnsi="Arial" w:cs="Arial"/>
      <w:sz w:val="22"/>
      <w:szCs w:val="22"/>
      <w:lang w:val="en-CA"/>
    </w:rPr>
  </w:style>
  <w:style w:type="character" w:customStyle="1" w:styleId="BodyTextChar">
    <w:name w:val="Body Text Char"/>
    <w:basedOn w:val="DefaultParagraphFont"/>
    <w:link w:val="BodyText"/>
    <w:uiPriority w:val="1"/>
    <w:rsid w:val="00FB1303"/>
    <w:rPr>
      <w:rFonts w:ascii="Arial" w:eastAsia="Times New Roman" w:hAnsi="Arial" w:cs="Arial"/>
      <w:color w:val="auto"/>
      <w:sz w:val="22"/>
      <w:szCs w:val="22"/>
      <w:lang w:val="en-CA"/>
    </w:rPr>
  </w:style>
  <w:style w:type="character" w:customStyle="1" w:styleId="apple-converted-space">
    <w:name w:val="apple-converted-space"/>
    <w:basedOn w:val="DefaultParagraphFont"/>
    <w:rsid w:val="001A2F79"/>
  </w:style>
  <w:style w:type="paragraph" w:styleId="Revision">
    <w:name w:val="Revision"/>
    <w:hidden/>
    <w:uiPriority w:val="99"/>
    <w:semiHidden/>
    <w:rsid w:val="00B87928"/>
    <w:rPr>
      <w:rFonts w:eastAsia="Times New Roman"/>
      <w:color w:val="auto"/>
    </w:rPr>
  </w:style>
  <w:style w:type="paragraph" w:styleId="DocumentMap">
    <w:name w:val="Document Map"/>
    <w:basedOn w:val="Normal"/>
    <w:link w:val="DocumentMapChar"/>
    <w:uiPriority w:val="99"/>
    <w:semiHidden/>
    <w:unhideWhenUsed/>
    <w:rsid w:val="00B87928"/>
    <w:rPr>
      <w:rFonts w:ascii="Lucida Grande" w:hAnsi="Lucida Grande" w:cs="Lucida Grande"/>
    </w:rPr>
  </w:style>
  <w:style w:type="character" w:customStyle="1" w:styleId="DocumentMapChar">
    <w:name w:val="Document Map Char"/>
    <w:basedOn w:val="DefaultParagraphFont"/>
    <w:link w:val="DocumentMap"/>
    <w:uiPriority w:val="99"/>
    <w:semiHidden/>
    <w:rsid w:val="00B87928"/>
    <w:rPr>
      <w:rFonts w:ascii="Lucida Grande" w:eastAsia="Times New Roman" w:hAnsi="Lucida Grande" w:cs="Lucida Grande"/>
      <w:color w:val="auto"/>
    </w:rPr>
  </w:style>
  <w:style w:type="character" w:customStyle="1" w:styleId="Heading3Char">
    <w:name w:val="Heading 3 Char"/>
    <w:basedOn w:val="DefaultParagraphFont"/>
    <w:link w:val="Heading3"/>
    <w:uiPriority w:val="9"/>
    <w:rsid w:val="004B638B"/>
    <w:rPr>
      <w:rFonts w:ascii="Arial" w:eastAsia="Times New Roman" w:hAnsi="Arial" w:cs="Arial"/>
      <w:b/>
      <w:color w:val="auto"/>
      <w:szCs w:val="22"/>
      <w:lang w:val="en-CA"/>
    </w:rPr>
  </w:style>
  <w:style w:type="paragraph" w:styleId="Footer">
    <w:name w:val="footer"/>
    <w:basedOn w:val="Normal"/>
    <w:link w:val="FooterChar"/>
    <w:uiPriority w:val="99"/>
    <w:unhideWhenUsed/>
    <w:rsid w:val="00F73D8D"/>
    <w:pPr>
      <w:tabs>
        <w:tab w:val="center" w:pos="4320"/>
        <w:tab w:val="right" w:pos="8640"/>
      </w:tabs>
    </w:pPr>
  </w:style>
  <w:style w:type="character" w:customStyle="1" w:styleId="FooterChar">
    <w:name w:val="Footer Char"/>
    <w:basedOn w:val="DefaultParagraphFont"/>
    <w:link w:val="Footer"/>
    <w:uiPriority w:val="99"/>
    <w:rsid w:val="00F73D8D"/>
    <w:rPr>
      <w:rFonts w:eastAsia="Times New Roman"/>
      <w:color w:val="auto"/>
    </w:rPr>
  </w:style>
  <w:style w:type="character" w:styleId="PageNumber">
    <w:name w:val="page number"/>
    <w:basedOn w:val="DefaultParagraphFont"/>
    <w:uiPriority w:val="99"/>
    <w:semiHidden/>
    <w:unhideWhenUsed/>
    <w:rsid w:val="00F73D8D"/>
  </w:style>
  <w:style w:type="character" w:customStyle="1" w:styleId="Heading4Char">
    <w:name w:val="Heading 4 Char"/>
    <w:basedOn w:val="DefaultParagraphFont"/>
    <w:link w:val="Heading4"/>
    <w:uiPriority w:val="9"/>
    <w:rsid w:val="00D04C63"/>
    <w:rPr>
      <w:rFonts w:ascii="Arial" w:eastAsia="Times New Roman" w:hAnsi="Arial"/>
      <w:color w:val="auto"/>
      <w:sz w:val="28"/>
      <w:szCs w:val="28"/>
    </w:rPr>
  </w:style>
  <w:style w:type="character" w:styleId="Emphasis">
    <w:name w:val="Emphasis"/>
    <w:basedOn w:val="DefaultParagraphFont"/>
    <w:qFormat/>
    <w:rsid w:val="00FB3974"/>
    <w:rPr>
      <w:b/>
      <w:bCs/>
      <w:i w:val="0"/>
      <w:iCs w:val="0"/>
    </w:rPr>
  </w:style>
  <w:style w:type="character" w:customStyle="1" w:styleId="st1">
    <w:name w:val="st1"/>
    <w:basedOn w:val="DefaultParagraphFont"/>
    <w:rsid w:val="00FB3974"/>
  </w:style>
  <w:style w:type="paragraph" w:styleId="Header">
    <w:name w:val="header"/>
    <w:basedOn w:val="Normal"/>
    <w:link w:val="HeaderChar"/>
    <w:uiPriority w:val="99"/>
    <w:unhideWhenUsed/>
    <w:rsid w:val="005676FB"/>
    <w:pPr>
      <w:tabs>
        <w:tab w:val="center" w:pos="4680"/>
        <w:tab w:val="right" w:pos="9360"/>
      </w:tabs>
    </w:pPr>
  </w:style>
  <w:style w:type="character" w:customStyle="1" w:styleId="HeaderChar">
    <w:name w:val="Header Char"/>
    <w:basedOn w:val="DefaultParagraphFont"/>
    <w:link w:val="Header"/>
    <w:uiPriority w:val="99"/>
    <w:rsid w:val="005676FB"/>
    <w:rPr>
      <w:rFonts w:eastAsia="Times New Roman"/>
      <w:color w:val="auto"/>
    </w:rPr>
  </w:style>
  <w:style w:type="paragraph" w:styleId="NormalWeb">
    <w:name w:val="Normal (Web)"/>
    <w:basedOn w:val="Normal"/>
    <w:uiPriority w:val="99"/>
    <w:unhideWhenUsed/>
    <w:rsid w:val="00FB0052"/>
    <w:pPr>
      <w:spacing w:before="100" w:beforeAutospacing="1" w:after="100" w:afterAutospacing="1"/>
    </w:pPr>
    <w:rPr>
      <w:rFonts w:eastAsiaTheme="minorEastAsia"/>
      <w:lang w:val="en-CA" w:eastAsia="en-CA"/>
    </w:rPr>
  </w:style>
  <w:style w:type="paragraph" w:customStyle="1" w:styleId="Body">
    <w:name w:val="Body"/>
    <w:rsid w:val="00A13F55"/>
    <w:pPr>
      <w:pBdr>
        <w:top w:val="nil"/>
        <w:left w:val="nil"/>
        <w:bottom w:val="nil"/>
        <w:right w:val="nil"/>
        <w:between w:val="nil"/>
        <w:bar w:val="nil"/>
      </w:pBdr>
    </w:pPr>
    <w:rPr>
      <w:rFonts w:ascii="Arial" w:eastAsia="Arial Unicode MS" w:hAnsi="Arial" w:cs="Arial Unicode MS"/>
      <w:color w:val="000000"/>
      <w:u w:color="000000"/>
      <w:bdr w:val="nil"/>
    </w:rPr>
  </w:style>
  <w:style w:type="character" w:styleId="Hyperlink">
    <w:name w:val="Hyperlink"/>
    <w:rsid w:val="00ED1E5A"/>
    <w:rPr>
      <w:color w:val="0000FF"/>
      <w:u w:val="single"/>
    </w:rPr>
  </w:style>
  <w:style w:type="character" w:customStyle="1" w:styleId="campus">
    <w:name w:val="campus"/>
    <w:basedOn w:val="DefaultParagraphFont"/>
    <w:rsid w:val="00915140"/>
  </w:style>
  <w:style w:type="character" w:styleId="FollowedHyperlink">
    <w:name w:val="FollowedHyperlink"/>
    <w:basedOn w:val="DefaultParagraphFont"/>
    <w:uiPriority w:val="99"/>
    <w:semiHidden/>
    <w:unhideWhenUsed/>
    <w:rsid w:val="00915140"/>
    <w:rPr>
      <w:color w:val="800080" w:themeColor="followedHyperlink"/>
      <w:u w:val="single"/>
    </w:rPr>
  </w:style>
  <w:style w:type="paragraph" w:customStyle="1" w:styleId="gmail-msolistparagraph">
    <w:name w:val="gmail-msolistparagraph"/>
    <w:basedOn w:val="Normal"/>
    <w:rsid w:val="00EB1F26"/>
    <w:pPr>
      <w:spacing w:before="100" w:beforeAutospacing="1" w:after="100" w:afterAutospacing="1"/>
    </w:pPr>
    <w:rPr>
      <w:rFonts w:ascii="Calibri" w:eastAsiaTheme="minorHAnsi" w:hAnsi="Calibri" w:cs="Calibri"/>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462763">
      <w:bodyDiv w:val="1"/>
      <w:marLeft w:val="0"/>
      <w:marRight w:val="0"/>
      <w:marTop w:val="0"/>
      <w:marBottom w:val="0"/>
      <w:divBdr>
        <w:top w:val="none" w:sz="0" w:space="0" w:color="auto"/>
        <w:left w:val="none" w:sz="0" w:space="0" w:color="auto"/>
        <w:bottom w:val="none" w:sz="0" w:space="0" w:color="auto"/>
        <w:right w:val="none" w:sz="0" w:space="0" w:color="auto"/>
      </w:divBdr>
    </w:div>
    <w:div w:id="1051923653">
      <w:bodyDiv w:val="1"/>
      <w:marLeft w:val="0"/>
      <w:marRight w:val="0"/>
      <w:marTop w:val="0"/>
      <w:marBottom w:val="0"/>
      <w:divBdr>
        <w:top w:val="none" w:sz="0" w:space="0" w:color="auto"/>
        <w:left w:val="none" w:sz="0" w:space="0" w:color="auto"/>
        <w:bottom w:val="none" w:sz="0" w:space="0" w:color="auto"/>
        <w:right w:val="none" w:sz="0" w:space="0" w:color="auto"/>
      </w:divBdr>
    </w:div>
    <w:div w:id="1148016700">
      <w:bodyDiv w:val="1"/>
      <w:marLeft w:val="0"/>
      <w:marRight w:val="0"/>
      <w:marTop w:val="0"/>
      <w:marBottom w:val="0"/>
      <w:divBdr>
        <w:top w:val="none" w:sz="0" w:space="0" w:color="auto"/>
        <w:left w:val="none" w:sz="0" w:space="0" w:color="auto"/>
        <w:bottom w:val="none" w:sz="0" w:space="0" w:color="auto"/>
        <w:right w:val="none" w:sz="0" w:space="0" w:color="auto"/>
      </w:divBdr>
    </w:div>
    <w:div w:id="1156148495">
      <w:bodyDiv w:val="1"/>
      <w:marLeft w:val="0"/>
      <w:marRight w:val="0"/>
      <w:marTop w:val="0"/>
      <w:marBottom w:val="0"/>
      <w:divBdr>
        <w:top w:val="none" w:sz="0" w:space="0" w:color="auto"/>
        <w:left w:val="none" w:sz="0" w:space="0" w:color="auto"/>
        <w:bottom w:val="none" w:sz="0" w:space="0" w:color="auto"/>
        <w:right w:val="none" w:sz="0" w:space="0" w:color="auto"/>
      </w:divBdr>
    </w:div>
    <w:div w:id="1247375603">
      <w:bodyDiv w:val="1"/>
      <w:marLeft w:val="0"/>
      <w:marRight w:val="0"/>
      <w:marTop w:val="0"/>
      <w:marBottom w:val="0"/>
      <w:divBdr>
        <w:top w:val="none" w:sz="0" w:space="0" w:color="auto"/>
        <w:left w:val="none" w:sz="0" w:space="0" w:color="auto"/>
        <w:bottom w:val="none" w:sz="0" w:space="0" w:color="auto"/>
        <w:right w:val="none" w:sz="0" w:space="0" w:color="auto"/>
      </w:divBdr>
    </w:div>
    <w:div w:id="195979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A0944-5585-4234-99FA-D0ACFEC3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24</Pages>
  <Words>7945</Words>
  <Characters>44973</Characters>
  <Application>Microsoft Office Word</Application>
  <DocSecurity>0</DocSecurity>
  <Lines>848</Lines>
  <Paragraphs>274</Paragraphs>
  <ScaleCrop>false</ScaleCrop>
  <HeadingPairs>
    <vt:vector size="2" baseType="variant">
      <vt:variant>
        <vt:lpstr>Title</vt:lpstr>
      </vt:variant>
      <vt:variant>
        <vt:i4>1</vt:i4>
      </vt:variant>
    </vt:vector>
  </HeadingPairs>
  <TitlesOfParts>
    <vt:vector size="1" baseType="lpstr">
      <vt:lpstr/>
    </vt:vector>
  </TitlesOfParts>
  <Company>Lakehead University</Company>
  <LinksUpToDate>false</LinksUpToDate>
  <CharactersWithSpaces>52644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Richards</dc:creator>
  <cp:keywords/>
  <dc:description/>
  <cp:lastModifiedBy>Chris Sanders</cp:lastModifiedBy>
  <cp:revision>13</cp:revision>
  <cp:lastPrinted>2019-07-23T13:24:00Z</cp:lastPrinted>
  <dcterms:created xsi:type="dcterms:W3CDTF">2024-10-11T13:42:00Z</dcterms:created>
  <dcterms:modified xsi:type="dcterms:W3CDTF">2026-04-20T01:23:00Z</dcterms:modified>
</cp:coreProperties>
</file>