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236530" w:rsidRDefault="00D04C63" w:rsidP="00C34814">
      <w:pPr>
        <w:spacing w:after="120" w:line="276" w:lineRule="auto"/>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C34814">
      <w:pPr>
        <w:spacing w:after="120" w:line="276" w:lineRule="auto"/>
        <w:rPr>
          <w:rFonts w:ascii="Arial" w:hAnsi="Arial" w:cs="Arial"/>
        </w:rPr>
      </w:pPr>
    </w:p>
    <w:p w14:paraId="50078E20" w14:textId="77777777" w:rsidR="00D04C63" w:rsidRPr="00865B38" w:rsidRDefault="00D04C63" w:rsidP="00C34814">
      <w:pPr>
        <w:pStyle w:val="Heading1"/>
        <w:spacing w:before="0" w:after="120" w:line="276" w:lineRule="auto"/>
        <w:rPr>
          <w:rFonts w:cs="Arial"/>
        </w:rPr>
      </w:pPr>
      <w:r w:rsidRPr="00865B38">
        <w:rPr>
          <w:rFonts w:cs="Arial"/>
        </w:rPr>
        <w:t>Final Assessment Report and Implementation Plan</w:t>
      </w:r>
    </w:p>
    <w:p w14:paraId="4CE436AB" w14:textId="77777777" w:rsidR="00D04C63" w:rsidRPr="00865B38" w:rsidRDefault="00D04C63" w:rsidP="00C34814">
      <w:pPr>
        <w:spacing w:after="120" w:line="276" w:lineRule="auto"/>
        <w:rPr>
          <w:rFonts w:ascii="Arial" w:hAnsi="Arial" w:cs="Arial"/>
        </w:rPr>
      </w:pPr>
    </w:p>
    <w:p w14:paraId="0E00888C" w14:textId="3FC740B9" w:rsidR="00D806F7" w:rsidRPr="0057376C" w:rsidRDefault="0057376C" w:rsidP="00C34814">
      <w:pPr>
        <w:pStyle w:val="Heading4"/>
        <w:spacing w:before="0" w:line="276" w:lineRule="auto"/>
        <w:rPr>
          <w:rFonts w:cs="Arial"/>
          <w:b/>
        </w:rPr>
      </w:pPr>
      <w:r w:rsidRPr="0057376C">
        <w:rPr>
          <w:rFonts w:cs="Arial"/>
          <w:b/>
        </w:rPr>
        <w:t xml:space="preserve">Department of </w:t>
      </w:r>
      <w:r w:rsidR="0048769A">
        <w:rPr>
          <w:rFonts w:cs="Arial"/>
          <w:b/>
        </w:rPr>
        <w:t>Physics</w:t>
      </w:r>
      <w:r w:rsidR="007C587C">
        <w:rPr>
          <w:rFonts w:cs="Arial"/>
          <w:b/>
        </w:rPr>
        <w:t xml:space="preserve"> </w:t>
      </w:r>
    </w:p>
    <w:p w14:paraId="274BB451" w14:textId="55B15A3B" w:rsidR="002266BA" w:rsidRPr="0057376C" w:rsidRDefault="002266BA" w:rsidP="00C34814">
      <w:pPr>
        <w:spacing w:after="120" w:line="276" w:lineRule="auto"/>
        <w:rPr>
          <w:rFonts w:ascii="Arial" w:hAnsi="Arial" w:cs="Arial"/>
        </w:rPr>
      </w:pPr>
      <w:r w:rsidRPr="0057376C">
        <w:rPr>
          <w:rFonts w:ascii="Arial" w:hAnsi="Arial" w:cs="Arial"/>
        </w:rPr>
        <w:tab/>
      </w:r>
      <w:r w:rsidR="0048769A">
        <w:rPr>
          <w:rFonts w:ascii="Arial" w:hAnsi="Arial" w:cs="Arial"/>
        </w:rPr>
        <w:t>Undergraduate</w:t>
      </w:r>
      <w:r w:rsidRPr="0057376C">
        <w:rPr>
          <w:rFonts w:ascii="Arial" w:hAnsi="Arial" w:cs="Arial"/>
        </w:rPr>
        <w:t xml:space="preserve"> Programs</w:t>
      </w:r>
    </w:p>
    <w:p w14:paraId="7FA814AC" w14:textId="77777777" w:rsidR="002266BA" w:rsidRPr="00414EE9" w:rsidRDefault="002266BA" w:rsidP="00C34814">
      <w:pPr>
        <w:spacing w:after="120" w:line="276" w:lineRule="auto"/>
        <w:rPr>
          <w:rFonts w:ascii="Arial" w:hAnsi="Arial" w:cs="Arial"/>
          <w:highlight w:val="yellow"/>
        </w:rPr>
      </w:pPr>
    </w:p>
    <w:p w14:paraId="3B98D436" w14:textId="60031BC2" w:rsidR="00506182" w:rsidRPr="0057376C" w:rsidRDefault="00506182" w:rsidP="00C34814">
      <w:pPr>
        <w:spacing w:after="120" w:line="276" w:lineRule="auto"/>
        <w:rPr>
          <w:rFonts w:ascii="Arial" w:hAnsi="Arial" w:cs="Arial"/>
          <w:sz w:val="28"/>
          <w:szCs w:val="28"/>
        </w:rPr>
      </w:pPr>
      <w:r w:rsidRPr="0057376C">
        <w:rPr>
          <w:rFonts w:ascii="Arial" w:hAnsi="Arial" w:cs="Arial"/>
          <w:sz w:val="28"/>
          <w:szCs w:val="28"/>
        </w:rPr>
        <w:t xml:space="preserve">Faculty of </w:t>
      </w:r>
      <w:r w:rsidR="0048769A">
        <w:rPr>
          <w:rFonts w:ascii="Arial" w:hAnsi="Arial" w:cs="Arial"/>
          <w:sz w:val="28"/>
          <w:szCs w:val="28"/>
        </w:rPr>
        <w:t>Science and Environmental Studies</w:t>
      </w:r>
    </w:p>
    <w:p w14:paraId="541C9F4E" w14:textId="0C5951E5" w:rsidR="00D04C63" w:rsidRPr="00865B38" w:rsidRDefault="0048769A" w:rsidP="00C34814">
      <w:pPr>
        <w:pStyle w:val="Heading4"/>
        <w:spacing w:before="0" w:line="276" w:lineRule="auto"/>
        <w:rPr>
          <w:rFonts w:cs="Arial"/>
        </w:rPr>
      </w:pPr>
      <w:r>
        <w:rPr>
          <w:rFonts w:cs="Arial"/>
        </w:rPr>
        <w:t>October 2025</w:t>
      </w:r>
    </w:p>
    <w:p w14:paraId="69184FF2" w14:textId="41F5C9FE" w:rsidR="00D04C63" w:rsidRDefault="00D04C63" w:rsidP="00C34814">
      <w:pPr>
        <w:spacing w:after="120" w:line="276" w:lineRule="auto"/>
        <w:rPr>
          <w:rFonts w:ascii="Arial" w:hAnsi="Arial" w:cs="Arial"/>
          <w:sz w:val="28"/>
          <w:szCs w:val="28"/>
        </w:rPr>
      </w:pPr>
    </w:p>
    <w:p w14:paraId="0D52EAC5" w14:textId="410544B5" w:rsidR="00E810EB" w:rsidRDefault="00E810EB" w:rsidP="00C34814">
      <w:pPr>
        <w:spacing w:after="120" w:line="276" w:lineRule="auto"/>
        <w:rPr>
          <w:rFonts w:ascii="Arial" w:hAnsi="Arial" w:cs="Arial"/>
          <w:sz w:val="28"/>
          <w:szCs w:val="28"/>
        </w:rPr>
      </w:pPr>
    </w:p>
    <w:p w14:paraId="62832910" w14:textId="77777777" w:rsidR="00E810EB" w:rsidRPr="00E810EB" w:rsidRDefault="00E810EB" w:rsidP="00C34814">
      <w:pPr>
        <w:spacing w:after="120" w:line="276" w:lineRule="auto"/>
        <w:rPr>
          <w:rFonts w:ascii="Arial" w:hAnsi="Arial" w:cs="Arial"/>
          <w:color w:val="FF0000"/>
          <w:sz w:val="28"/>
          <w:szCs w:val="28"/>
        </w:rPr>
      </w:pPr>
    </w:p>
    <w:p w14:paraId="64BFE43C" w14:textId="77777777" w:rsidR="00F73D8D" w:rsidRPr="00865B38" w:rsidRDefault="00F73D8D" w:rsidP="00C34814">
      <w:pPr>
        <w:pStyle w:val="BodyText"/>
        <w:spacing w:after="120" w:line="276" w:lineRule="auto"/>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Default="00430819" w:rsidP="00C34814">
      <w:pPr>
        <w:pStyle w:val="BodyText"/>
        <w:spacing w:after="120" w:line="276" w:lineRule="auto"/>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E33EEA">
        <w:rPr>
          <w:rStyle w:val="Strong"/>
          <w:bCs w:val="0"/>
          <w:sz w:val="24"/>
          <w:szCs w:val="24"/>
        </w:rPr>
        <w:t xml:space="preserve">: </w:t>
      </w:r>
      <w:r w:rsidR="00865B38" w:rsidRPr="00865B38">
        <w:rPr>
          <w:rStyle w:val="Strong"/>
          <w:bCs w:val="0"/>
          <w:sz w:val="24"/>
          <w:szCs w:val="24"/>
        </w:rPr>
        <w:t xml:space="preserve"> </w:t>
      </w:r>
      <w:r w:rsidR="00E33EEA" w:rsidRPr="00E33EEA">
        <w:rPr>
          <w:rStyle w:val="Strong"/>
          <w:bCs w:val="0"/>
          <w:sz w:val="24"/>
          <w:szCs w:val="24"/>
        </w:rPr>
        <w:t>Final Assessment Report and Implementation Plan</w:t>
      </w:r>
    </w:p>
    <w:p w14:paraId="0B113E40" w14:textId="0C4DD3BF" w:rsidR="00D806F7" w:rsidRDefault="00865B38" w:rsidP="00C34814">
      <w:pPr>
        <w:pStyle w:val="BodyText"/>
        <w:spacing w:after="120" w:line="276" w:lineRule="auto"/>
        <w:rPr>
          <w:rStyle w:val="Strong"/>
          <w:bCs w:val="0"/>
          <w:sz w:val="24"/>
          <w:szCs w:val="24"/>
        </w:rPr>
      </w:pPr>
      <w:r w:rsidRPr="00865B38">
        <w:rPr>
          <w:rStyle w:val="Strong"/>
          <w:bCs w:val="0"/>
          <w:sz w:val="24"/>
          <w:szCs w:val="24"/>
        </w:rPr>
        <w:t xml:space="preserve"> </w:t>
      </w:r>
    </w:p>
    <w:p w14:paraId="1A7DF07B" w14:textId="1F538D74" w:rsidR="009E4E7D" w:rsidRPr="0057376C" w:rsidRDefault="0057376C" w:rsidP="00C34814">
      <w:pPr>
        <w:pStyle w:val="BodyText"/>
        <w:spacing w:after="120" w:line="276" w:lineRule="auto"/>
        <w:rPr>
          <w:rStyle w:val="Strong"/>
          <w:bCs w:val="0"/>
          <w:sz w:val="24"/>
          <w:szCs w:val="24"/>
        </w:rPr>
      </w:pPr>
      <w:r w:rsidRPr="0057376C">
        <w:rPr>
          <w:rStyle w:val="Strong"/>
          <w:bCs w:val="0"/>
          <w:sz w:val="24"/>
          <w:szCs w:val="24"/>
        </w:rPr>
        <w:t xml:space="preserve">Department of </w:t>
      </w:r>
      <w:r w:rsidR="0048769A">
        <w:rPr>
          <w:rStyle w:val="Strong"/>
          <w:bCs w:val="0"/>
          <w:sz w:val="24"/>
          <w:szCs w:val="24"/>
        </w:rPr>
        <w:t>Physics</w:t>
      </w:r>
    </w:p>
    <w:p w14:paraId="4EA8A87B" w14:textId="54776719" w:rsidR="00506182" w:rsidRPr="00865B38" w:rsidRDefault="00506182" w:rsidP="00C34814">
      <w:pPr>
        <w:pStyle w:val="BodyText"/>
        <w:spacing w:after="120" w:line="276" w:lineRule="auto"/>
        <w:rPr>
          <w:rStyle w:val="Strong"/>
          <w:b w:val="0"/>
          <w:bCs w:val="0"/>
          <w:sz w:val="24"/>
          <w:szCs w:val="24"/>
        </w:rPr>
      </w:pPr>
      <w:r w:rsidRPr="0057376C">
        <w:rPr>
          <w:rStyle w:val="Strong"/>
          <w:b w:val="0"/>
          <w:bCs w:val="0"/>
          <w:sz w:val="24"/>
          <w:szCs w:val="24"/>
        </w:rPr>
        <w:t xml:space="preserve">Faculty of </w:t>
      </w:r>
      <w:r w:rsidR="0048769A">
        <w:rPr>
          <w:rStyle w:val="Strong"/>
          <w:b w:val="0"/>
          <w:bCs w:val="0"/>
          <w:sz w:val="24"/>
          <w:szCs w:val="24"/>
        </w:rPr>
        <w:t>Science and Environmental Studies</w:t>
      </w:r>
    </w:p>
    <w:p w14:paraId="59E61F34" w14:textId="77777777" w:rsidR="00FB1303" w:rsidRPr="00865B38" w:rsidRDefault="00FB1303" w:rsidP="00C34814">
      <w:pPr>
        <w:pStyle w:val="BodyText"/>
        <w:spacing w:after="120" w:line="276" w:lineRule="auto"/>
        <w:rPr>
          <w:sz w:val="24"/>
          <w:szCs w:val="24"/>
        </w:rPr>
      </w:pPr>
    </w:p>
    <w:p w14:paraId="178D5155" w14:textId="2AF3C45C" w:rsidR="00ED1E5A" w:rsidRDefault="00ED1E5A" w:rsidP="00C34814">
      <w:pPr>
        <w:pStyle w:val="Heading3"/>
        <w:spacing w:after="120" w:line="276" w:lineRule="auto"/>
      </w:pPr>
      <w:r>
        <w:t>Programs Reviewed</w:t>
      </w:r>
    </w:p>
    <w:p w14:paraId="20E9A508" w14:textId="49459C3A" w:rsidR="0057376C"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Honours BSc (Physics Major)</w:t>
      </w:r>
    </w:p>
    <w:p w14:paraId="0E8AE12D" w14:textId="257BCBAF" w:rsidR="0013052E"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Honours BSc (Physics Major) Co-operative Option 5 Yr</w:t>
      </w:r>
    </w:p>
    <w:p w14:paraId="0B1B563D" w14:textId="202330BB"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Honours BSc (Mathematical Physics Major)</w:t>
      </w:r>
    </w:p>
    <w:p w14:paraId="0CAD58F4" w14:textId="7D4D7952"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Honours BSc (Physics) with Major Concentration in Biomedical Physics</w:t>
      </w:r>
    </w:p>
    <w:p w14:paraId="0D7E7DC0" w14:textId="04CB8B09"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BSc (Physics Major) 4 Yr</w:t>
      </w:r>
    </w:p>
    <w:p w14:paraId="42E856A8" w14:textId="4A6A894F"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BSc (Mathematical Physics Major) 4 Yr</w:t>
      </w:r>
    </w:p>
    <w:p w14:paraId="11FBF0BF" w14:textId="04D8585E"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BSc (Physics) with Major Concentration in Biomedical Physics 4 Yr</w:t>
      </w:r>
    </w:p>
    <w:p w14:paraId="1A7720BA" w14:textId="21FD5C29"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 xml:space="preserve">Honours BSc, </w:t>
      </w:r>
      <w:proofErr w:type="spellStart"/>
      <w:r>
        <w:rPr>
          <w:rFonts w:ascii="ArialMT" w:eastAsiaTheme="minorHAnsi" w:hAnsi="ArialMT" w:cs="ArialMT"/>
          <w:color w:val="292526"/>
          <w:lang w:val="en-CA"/>
        </w:rPr>
        <w:t>BEd</w:t>
      </w:r>
      <w:proofErr w:type="spellEnd"/>
      <w:r>
        <w:rPr>
          <w:rFonts w:ascii="ArialMT" w:eastAsiaTheme="minorHAnsi" w:hAnsi="ArialMT" w:cs="ArialMT"/>
          <w:color w:val="292526"/>
          <w:lang w:val="en-CA"/>
        </w:rPr>
        <w:t xml:space="preserve"> (Physics Major) P/J</w:t>
      </w:r>
    </w:p>
    <w:p w14:paraId="22D628E5" w14:textId="5480A2AD"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 xml:space="preserve">Honours BSC, </w:t>
      </w:r>
      <w:proofErr w:type="spellStart"/>
      <w:r>
        <w:rPr>
          <w:rFonts w:ascii="ArialMT" w:eastAsiaTheme="minorHAnsi" w:hAnsi="ArialMT" w:cs="ArialMT"/>
          <w:color w:val="292526"/>
          <w:lang w:val="en-CA"/>
        </w:rPr>
        <w:t>BEd</w:t>
      </w:r>
      <w:proofErr w:type="spellEnd"/>
      <w:r>
        <w:rPr>
          <w:rFonts w:ascii="ArialMT" w:eastAsiaTheme="minorHAnsi" w:hAnsi="ArialMT" w:cs="ArialMT"/>
          <w:color w:val="292526"/>
          <w:lang w:val="en-CA"/>
        </w:rPr>
        <w:t xml:space="preserve"> (Physics Major) I/S</w:t>
      </w:r>
    </w:p>
    <w:p w14:paraId="6B7917B2" w14:textId="30043135"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BSc (Physics Major)</w:t>
      </w:r>
    </w:p>
    <w:p w14:paraId="5E7A6D74" w14:textId="1833126B"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BSc (Mathematics and Physics Majors)</w:t>
      </w:r>
    </w:p>
    <w:p w14:paraId="5F02E5E5" w14:textId="18F0C224"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 xml:space="preserve">BSc, </w:t>
      </w:r>
      <w:proofErr w:type="spellStart"/>
      <w:r>
        <w:rPr>
          <w:rFonts w:ascii="ArialMT" w:eastAsiaTheme="minorHAnsi" w:hAnsi="ArialMT" w:cs="ArialMT"/>
          <w:color w:val="292526"/>
          <w:lang w:val="en-CA"/>
        </w:rPr>
        <w:t>BEd</w:t>
      </w:r>
      <w:proofErr w:type="spellEnd"/>
      <w:r>
        <w:rPr>
          <w:rFonts w:ascii="ArialMT" w:eastAsiaTheme="minorHAnsi" w:hAnsi="ArialMT" w:cs="ArialMT"/>
          <w:color w:val="292526"/>
          <w:lang w:val="en-CA"/>
        </w:rPr>
        <w:t xml:space="preserve"> (Physics Major) P/J</w:t>
      </w:r>
    </w:p>
    <w:p w14:paraId="36A333ED" w14:textId="07A019D2"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 xml:space="preserve">BSc, </w:t>
      </w:r>
      <w:proofErr w:type="spellStart"/>
      <w:r>
        <w:rPr>
          <w:rFonts w:ascii="ArialMT" w:eastAsiaTheme="minorHAnsi" w:hAnsi="ArialMT" w:cs="ArialMT"/>
          <w:color w:val="292526"/>
          <w:lang w:val="en-CA"/>
        </w:rPr>
        <w:t>BEd</w:t>
      </w:r>
      <w:proofErr w:type="spellEnd"/>
      <w:r>
        <w:rPr>
          <w:rFonts w:ascii="ArialMT" w:eastAsiaTheme="minorHAnsi" w:hAnsi="ArialMT" w:cs="ArialMT"/>
          <w:color w:val="292526"/>
          <w:lang w:val="en-CA"/>
        </w:rPr>
        <w:t xml:space="preserve"> (Physics Major) I/S</w:t>
      </w:r>
    </w:p>
    <w:p w14:paraId="5CB2688A" w14:textId="61DBE7B5" w:rsidR="0048769A" w:rsidRDefault="0048769A" w:rsidP="0048769A">
      <w:pPr>
        <w:spacing w:line="276" w:lineRule="auto"/>
        <w:rPr>
          <w:rFonts w:ascii="ArialMT" w:eastAsiaTheme="minorHAnsi" w:hAnsi="ArialMT" w:cs="ArialMT"/>
          <w:color w:val="292526"/>
          <w:lang w:val="en-CA"/>
        </w:rPr>
      </w:pPr>
      <w:r>
        <w:rPr>
          <w:rFonts w:ascii="ArialMT" w:eastAsiaTheme="minorHAnsi" w:hAnsi="ArialMT" w:cs="ArialMT"/>
          <w:color w:val="292526"/>
          <w:lang w:val="en-CA"/>
        </w:rPr>
        <w:t>Minor in Physics</w:t>
      </w:r>
    </w:p>
    <w:p w14:paraId="739D7918" w14:textId="77777777" w:rsidR="0057376C" w:rsidRPr="00ED1E5A" w:rsidRDefault="0057376C" w:rsidP="00C34814">
      <w:pPr>
        <w:spacing w:after="120" w:line="276" w:lineRule="auto"/>
        <w:rPr>
          <w:rFonts w:asciiTheme="minorBidi" w:hAnsiTheme="minorBidi" w:cstheme="minorBidi"/>
        </w:rPr>
      </w:pPr>
    </w:p>
    <w:p w14:paraId="17191E38" w14:textId="4AC7C9BF" w:rsidR="00ED1E5A" w:rsidRPr="00ED1E5A" w:rsidRDefault="00ED1E5A" w:rsidP="00C34814">
      <w:pPr>
        <w:pStyle w:val="Heading3"/>
        <w:spacing w:after="120" w:line="276" w:lineRule="auto"/>
        <w:rPr>
          <w:rFonts w:asciiTheme="minorBidi" w:hAnsiTheme="minorBidi" w:cstheme="minorBidi"/>
        </w:rPr>
      </w:pPr>
      <w:r w:rsidRPr="00ED1E5A">
        <w:rPr>
          <w:rFonts w:asciiTheme="minorBidi" w:hAnsiTheme="minorBidi" w:cstheme="minorBidi"/>
        </w:rPr>
        <w:t>Review Team</w:t>
      </w:r>
    </w:p>
    <w:p w14:paraId="4B11DB0D"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William Whelan, PhD</w:t>
      </w:r>
    </w:p>
    <w:p w14:paraId="070D5C17"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Department of Physics</w:t>
      </w:r>
    </w:p>
    <w:p w14:paraId="26929415"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University of Prince Edward Island</w:t>
      </w:r>
    </w:p>
    <w:p w14:paraId="6047A62B"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Charlottetown, PE Canada C1A 4P3</w:t>
      </w:r>
    </w:p>
    <w:p w14:paraId="37BEB6D5"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 xml:space="preserve"> </w:t>
      </w:r>
    </w:p>
    <w:p w14:paraId="2A78E2D8"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Kristin Poduska, PhD</w:t>
      </w:r>
    </w:p>
    <w:p w14:paraId="7AA34DA9"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Department of Physics and Physical Oceanography</w:t>
      </w:r>
    </w:p>
    <w:p w14:paraId="65E73A63"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Memorial University of Newfoundland</w:t>
      </w:r>
    </w:p>
    <w:p w14:paraId="72B7DAAD"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St. John’s, NL, Canada A1B 3X7</w:t>
      </w:r>
    </w:p>
    <w:p w14:paraId="124D2293" w14:textId="77777777" w:rsidR="0048769A" w:rsidRPr="0048769A" w:rsidRDefault="0048769A" w:rsidP="0048769A">
      <w:pPr>
        <w:rPr>
          <w:rFonts w:ascii="ArialMT" w:eastAsiaTheme="minorHAnsi" w:hAnsi="ArialMT" w:cs="ArialMT"/>
          <w:color w:val="292526"/>
          <w:lang w:val="en"/>
        </w:rPr>
      </w:pPr>
    </w:p>
    <w:p w14:paraId="34342178" w14:textId="77777777" w:rsidR="0048769A" w:rsidRPr="0048769A" w:rsidRDefault="0048769A" w:rsidP="0048769A">
      <w:pPr>
        <w:rPr>
          <w:rFonts w:ascii="ArialMT" w:eastAsiaTheme="minorHAnsi" w:hAnsi="ArialMT" w:cs="ArialMT"/>
          <w:color w:val="292526"/>
          <w:lang w:val="en"/>
        </w:rPr>
      </w:pPr>
      <w:proofErr w:type="spellStart"/>
      <w:r w:rsidRPr="0048769A">
        <w:rPr>
          <w:rFonts w:ascii="ArialMT" w:eastAsiaTheme="minorHAnsi" w:hAnsi="ArialMT" w:cs="ArialMT"/>
          <w:color w:val="292526"/>
          <w:lang w:val="en"/>
        </w:rPr>
        <w:t>Baoqiang</w:t>
      </w:r>
      <w:proofErr w:type="spellEnd"/>
      <w:r w:rsidRPr="0048769A">
        <w:rPr>
          <w:rFonts w:ascii="ArialMT" w:eastAsiaTheme="minorHAnsi" w:hAnsi="ArialMT" w:cs="ArialMT"/>
          <w:color w:val="292526"/>
          <w:lang w:val="en"/>
        </w:rPr>
        <w:t xml:space="preserve"> Liao, PhD, P.Eng.</w:t>
      </w:r>
    </w:p>
    <w:p w14:paraId="4EF4B7AF"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Department of Chemical Engineering</w:t>
      </w:r>
    </w:p>
    <w:p w14:paraId="1D378C2B"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Lakehead University, 955 Oliver Road</w:t>
      </w:r>
    </w:p>
    <w:p w14:paraId="77090E0E" w14:textId="77777777" w:rsidR="0048769A" w:rsidRPr="0048769A" w:rsidRDefault="0048769A" w:rsidP="0048769A">
      <w:pPr>
        <w:rPr>
          <w:rFonts w:ascii="ArialMT" w:eastAsiaTheme="minorHAnsi" w:hAnsi="ArialMT" w:cs="ArialMT"/>
          <w:color w:val="292526"/>
          <w:lang w:val="en"/>
        </w:rPr>
      </w:pPr>
      <w:r w:rsidRPr="0048769A">
        <w:rPr>
          <w:rFonts w:ascii="ArialMT" w:eastAsiaTheme="minorHAnsi" w:hAnsi="ArialMT" w:cs="ArialMT"/>
          <w:color w:val="292526"/>
          <w:lang w:val="en"/>
        </w:rPr>
        <w:t>Thunder Bay, ON, Canada P7B 5E1</w:t>
      </w:r>
    </w:p>
    <w:p w14:paraId="3FB41EF7" w14:textId="484CF2F7" w:rsidR="006A5A53" w:rsidRDefault="006A5A53" w:rsidP="00E33EEA">
      <w:pPr>
        <w:rPr>
          <w:rFonts w:ascii="Arial" w:hAnsi="Arial" w:cs="Arial"/>
          <w:b/>
          <w:bCs/>
          <w:color w:val="548DD4" w:themeColor="text2" w:themeTint="99"/>
          <w:lang w:val="en-CA"/>
        </w:rPr>
      </w:pPr>
      <w:r>
        <w:br w:type="page"/>
      </w:r>
    </w:p>
    <w:p w14:paraId="218CF3D6" w14:textId="40956E45" w:rsidR="00FB1303" w:rsidRPr="00865B38" w:rsidRDefault="00FB1303" w:rsidP="00C34814">
      <w:pPr>
        <w:pStyle w:val="Heading2"/>
        <w:spacing w:before="0" w:after="120" w:line="276" w:lineRule="auto"/>
      </w:pPr>
      <w:r w:rsidRPr="00865B38">
        <w:lastRenderedPageBreak/>
        <w:t>Background</w:t>
      </w:r>
    </w:p>
    <w:p w14:paraId="3773277E" w14:textId="127FFF2E" w:rsidR="00BB2DC1" w:rsidRPr="00865B38" w:rsidRDefault="00BB2DC1" w:rsidP="00C34814">
      <w:pPr>
        <w:pStyle w:val="BodyText"/>
        <w:spacing w:after="120" w:line="276" w:lineRule="auto"/>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EB56B1">
        <w:rPr>
          <w:sz w:val="24"/>
          <w:szCs w:val="24"/>
        </w:rPr>
        <w:t>under</w:t>
      </w:r>
      <w:r w:rsidR="00A44CAF" w:rsidRPr="00A44CAF">
        <w:rPr>
          <w:sz w:val="24"/>
          <w:szCs w:val="24"/>
        </w:rPr>
        <w:t>graduate</w:t>
      </w:r>
      <w:r w:rsidR="00FA4FCB" w:rsidRPr="00A44CAF">
        <w:rPr>
          <w:sz w:val="24"/>
          <w:szCs w:val="24"/>
        </w:rPr>
        <w:t xml:space="preserve"> programs offered by the </w:t>
      </w:r>
      <w:r w:rsidR="00A44CAF" w:rsidRPr="00A44CAF">
        <w:rPr>
          <w:sz w:val="24"/>
          <w:szCs w:val="24"/>
        </w:rPr>
        <w:t xml:space="preserve">Department of </w:t>
      </w:r>
      <w:r w:rsidR="001B219C">
        <w:rPr>
          <w:sz w:val="24"/>
          <w:szCs w:val="24"/>
        </w:rPr>
        <w:t>Physics</w:t>
      </w:r>
      <w:r w:rsidR="001430FC" w:rsidRPr="00A44CAF">
        <w:rPr>
          <w:sz w:val="24"/>
          <w:szCs w:val="24"/>
        </w:rPr>
        <w:t xml:space="preserve"> in</w:t>
      </w:r>
      <w:r w:rsidR="004E4DDF" w:rsidRPr="00A44CAF">
        <w:rPr>
          <w:sz w:val="24"/>
          <w:szCs w:val="24"/>
        </w:rPr>
        <w:t xml:space="preserve"> the </w:t>
      </w:r>
      <w:r w:rsidR="00644EDF" w:rsidRPr="00A44CAF">
        <w:rPr>
          <w:sz w:val="24"/>
          <w:szCs w:val="24"/>
        </w:rPr>
        <w:t>Fa</w:t>
      </w:r>
      <w:r w:rsidR="008E5F1A" w:rsidRPr="00A44CAF">
        <w:rPr>
          <w:sz w:val="24"/>
          <w:szCs w:val="24"/>
        </w:rPr>
        <w:t xml:space="preserve">culty </w:t>
      </w:r>
      <w:r w:rsidR="00A44CAF" w:rsidRPr="00A44CAF">
        <w:rPr>
          <w:sz w:val="24"/>
          <w:szCs w:val="24"/>
        </w:rPr>
        <w:t>of Science</w:t>
      </w:r>
      <w:r w:rsidR="001B219C">
        <w:rPr>
          <w:sz w:val="24"/>
          <w:szCs w:val="24"/>
        </w:rPr>
        <w:t xml:space="preserve"> and Environmental Studies</w:t>
      </w:r>
      <w:r w:rsidRPr="00A44CAF">
        <w:rPr>
          <w:sz w:val="24"/>
          <w:szCs w:val="24"/>
        </w:rPr>
        <w:t>.</w:t>
      </w:r>
      <w:r w:rsidRPr="00865B38">
        <w:rPr>
          <w:sz w:val="24"/>
          <w:szCs w:val="24"/>
        </w:rPr>
        <w:t xml:space="preserve"> 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F3DE5B4" w14:textId="6AEBDF52" w:rsidR="00C827CB" w:rsidRPr="00C827CB" w:rsidRDefault="00BB2DC1" w:rsidP="00C827CB">
      <w:pPr>
        <w:pStyle w:val="BodyText"/>
        <w:spacing w:after="120" w:line="276" w:lineRule="auto"/>
        <w:rPr>
          <w:sz w:val="24"/>
          <w:szCs w:val="24"/>
        </w:rPr>
      </w:pPr>
      <w:bookmarkStart w:id="0" w:name="_Hlk176879452"/>
      <w:r w:rsidRPr="00C827CB">
        <w:rPr>
          <w:sz w:val="24"/>
          <w:szCs w:val="24"/>
        </w:rPr>
        <w:t>The report includes an Implementation Plan that identifies</w:t>
      </w:r>
      <w:r w:rsidR="00C827CB" w:rsidRPr="00C827CB">
        <w:rPr>
          <w:sz w:val="24"/>
          <w:szCs w:val="24"/>
        </w:rPr>
        <w:t xml:space="preserve"> and prioritizes those recommendations that are selected for implementation. The Implementation Plan identif</w:t>
      </w:r>
      <w:r w:rsidR="00C827CB">
        <w:rPr>
          <w:sz w:val="24"/>
          <w:szCs w:val="24"/>
        </w:rPr>
        <w:t>ies</w:t>
      </w:r>
      <w:r w:rsidR="00C827CB" w:rsidRPr="00C827CB">
        <w:rPr>
          <w:sz w:val="24"/>
          <w:szCs w:val="24"/>
        </w:rPr>
        <w:t>:</w:t>
      </w:r>
    </w:p>
    <w:p w14:paraId="04A21E15"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 xml:space="preserve">the group or individual responsible for providing resources needed to address recommendations from the external reviewers or action items identified by the </w:t>
      </w:r>
      <w:proofErr w:type="gramStart"/>
      <w:r w:rsidRPr="00C827CB">
        <w:rPr>
          <w:b w:val="0"/>
          <w:bCs w:val="0"/>
          <w:color w:val="auto"/>
        </w:rPr>
        <w:t>university;</w:t>
      </w:r>
      <w:proofErr w:type="gramEnd"/>
    </w:p>
    <w:p w14:paraId="5A68D07D" w14:textId="6D04E445"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who will be responsible for acting on those recommendations; and</w:t>
      </w:r>
    </w:p>
    <w:p w14:paraId="0213227B"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specific timelines for acting on and monitoring the implementation of those recommendations.</w:t>
      </w:r>
    </w:p>
    <w:bookmarkEnd w:id="0"/>
    <w:p w14:paraId="2FA24281" w14:textId="77D28EB4" w:rsidR="00BB2DC1" w:rsidRPr="00865B38" w:rsidRDefault="00FB1303" w:rsidP="00C34814">
      <w:pPr>
        <w:pStyle w:val="Heading2"/>
        <w:spacing w:before="0" w:after="120" w:line="276" w:lineRule="auto"/>
      </w:pPr>
      <w:r w:rsidRPr="00865B38">
        <w:t xml:space="preserve">Review </w:t>
      </w:r>
      <w:r w:rsidR="0011687D" w:rsidRPr="00865B38">
        <w:t>Summary</w:t>
      </w:r>
    </w:p>
    <w:p w14:paraId="7EDE0ABA" w14:textId="4944829E" w:rsidR="0025040C" w:rsidRPr="00865B38" w:rsidRDefault="00AE15DF" w:rsidP="00C34814">
      <w:pPr>
        <w:pStyle w:val="BodyText"/>
        <w:spacing w:after="120" w:line="276" w:lineRule="auto"/>
        <w:rPr>
          <w:sz w:val="24"/>
          <w:szCs w:val="24"/>
        </w:rPr>
      </w:pPr>
      <w:r w:rsidRPr="00865B38">
        <w:rPr>
          <w:sz w:val="24"/>
          <w:szCs w:val="24"/>
        </w:rPr>
        <w:t xml:space="preserve">The </w:t>
      </w:r>
      <w:r w:rsidR="00A44CAF" w:rsidRPr="00A44CAF">
        <w:rPr>
          <w:sz w:val="24"/>
          <w:szCs w:val="24"/>
        </w:rPr>
        <w:t xml:space="preserve">Department of </w:t>
      </w:r>
      <w:r w:rsidR="001B219C">
        <w:rPr>
          <w:sz w:val="24"/>
          <w:szCs w:val="24"/>
        </w:rPr>
        <w:t>Physics</w:t>
      </w:r>
      <w:r w:rsidR="004E4DDF" w:rsidRPr="00A44CAF">
        <w:rPr>
          <w:sz w:val="24"/>
          <w:szCs w:val="24"/>
        </w:rPr>
        <w:t xml:space="preserve">, a </w:t>
      </w:r>
      <w:r w:rsidR="00C93D5B" w:rsidRPr="00A44CAF">
        <w:rPr>
          <w:sz w:val="24"/>
          <w:szCs w:val="24"/>
        </w:rPr>
        <w:t xml:space="preserve">unit in </w:t>
      </w:r>
      <w:r w:rsidR="00FE3A44" w:rsidRPr="00A44CAF">
        <w:rPr>
          <w:sz w:val="24"/>
          <w:szCs w:val="24"/>
        </w:rPr>
        <w:t xml:space="preserve">the Faculty of </w:t>
      </w:r>
      <w:r w:rsidR="00A44CAF" w:rsidRPr="00A44CAF">
        <w:rPr>
          <w:sz w:val="24"/>
          <w:szCs w:val="24"/>
        </w:rPr>
        <w:t>Science</w:t>
      </w:r>
      <w:r w:rsidR="001B219C">
        <w:rPr>
          <w:sz w:val="24"/>
          <w:szCs w:val="24"/>
        </w:rPr>
        <w:t xml:space="preserve"> and Environmental Studies</w:t>
      </w:r>
      <w:r w:rsidR="004E4DDF" w:rsidRPr="00A44CAF">
        <w:rPr>
          <w:sz w:val="24"/>
          <w:szCs w:val="24"/>
        </w:rPr>
        <w:t>,</w:t>
      </w:r>
      <w:r w:rsidR="00FE3A44" w:rsidRPr="00A44CAF">
        <w:rPr>
          <w:sz w:val="24"/>
          <w:szCs w:val="24"/>
        </w:rPr>
        <w:t xml:space="preserve"> </w:t>
      </w:r>
      <w:r w:rsidR="00885E2F" w:rsidRPr="00A44CAF">
        <w:rPr>
          <w:sz w:val="24"/>
          <w:szCs w:val="24"/>
        </w:rPr>
        <w:t xml:space="preserve">submitted a Self-Study in </w:t>
      </w:r>
      <w:r w:rsidR="001B219C">
        <w:rPr>
          <w:sz w:val="24"/>
          <w:szCs w:val="24"/>
        </w:rPr>
        <w:t>January 2018</w:t>
      </w:r>
      <w:r w:rsidR="00721C68" w:rsidRPr="00A44CAF">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xml:space="preserve">. </w:t>
      </w:r>
      <w:r w:rsidR="00B2610C" w:rsidRPr="00866198">
        <w:rPr>
          <w:sz w:val="24"/>
          <w:szCs w:val="24"/>
        </w:rPr>
        <w:t>Volume III provided</w:t>
      </w:r>
      <w:r w:rsidR="0025040C" w:rsidRPr="00866198">
        <w:rPr>
          <w:sz w:val="24"/>
          <w:szCs w:val="24"/>
        </w:rPr>
        <w:t xml:space="preserve"> the CVs for </w:t>
      </w:r>
      <w:r w:rsidR="002E6C01" w:rsidRPr="00866198">
        <w:rPr>
          <w:sz w:val="24"/>
          <w:szCs w:val="24"/>
        </w:rPr>
        <w:t xml:space="preserve">core </w:t>
      </w:r>
      <w:r w:rsidR="001430FC" w:rsidRPr="00866198">
        <w:rPr>
          <w:sz w:val="24"/>
          <w:szCs w:val="24"/>
        </w:rPr>
        <w:t>faculty</w:t>
      </w:r>
      <w:r w:rsidR="007E7449" w:rsidRPr="00866198">
        <w:rPr>
          <w:sz w:val="24"/>
          <w:szCs w:val="24"/>
        </w:rPr>
        <w:t xml:space="preserve">, </w:t>
      </w:r>
      <w:r w:rsidR="00866198" w:rsidRPr="00866198">
        <w:rPr>
          <w:sz w:val="24"/>
          <w:szCs w:val="24"/>
        </w:rPr>
        <w:t>adjunct professors,</w:t>
      </w:r>
      <w:r w:rsidR="001430FC" w:rsidRPr="00866198">
        <w:rPr>
          <w:sz w:val="24"/>
          <w:szCs w:val="24"/>
        </w:rPr>
        <w:t xml:space="preserve"> </w:t>
      </w:r>
      <w:r w:rsidR="002E6C01" w:rsidRPr="00866198">
        <w:rPr>
          <w:sz w:val="24"/>
          <w:szCs w:val="24"/>
        </w:rPr>
        <w:t xml:space="preserve">and </w:t>
      </w:r>
      <w:r w:rsidR="001430FC" w:rsidRPr="00866198">
        <w:rPr>
          <w:sz w:val="24"/>
          <w:szCs w:val="24"/>
        </w:rPr>
        <w:t>contract lecturer</w:t>
      </w:r>
      <w:r w:rsidR="00C572E5" w:rsidRPr="00866198">
        <w:rPr>
          <w:sz w:val="24"/>
          <w:szCs w:val="24"/>
        </w:rPr>
        <w:t>s</w:t>
      </w:r>
      <w:r w:rsidR="002E6C01" w:rsidRPr="00866198">
        <w:rPr>
          <w:sz w:val="24"/>
          <w:szCs w:val="24"/>
        </w:rPr>
        <w:t xml:space="preserve"> </w:t>
      </w:r>
      <w:r w:rsidR="0025040C" w:rsidRPr="00866198">
        <w:rPr>
          <w:sz w:val="24"/>
          <w:szCs w:val="24"/>
        </w:rPr>
        <w:t>contributing</w:t>
      </w:r>
      <w:r w:rsidR="00B2610C" w:rsidRPr="00866198">
        <w:rPr>
          <w:sz w:val="24"/>
          <w:szCs w:val="24"/>
        </w:rPr>
        <w:t xml:space="preserve"> to the delivery of the program</w:t>
      </w:r>
      <w:r w:rsidR="00866198" w:rsidRPr="00866198">
        <w:rPr>
          <w:sz w:val="24"/>
          <w:szCs w:val="24"/>
        </w:rPr>
        <w:t>.</w:t>
      </w:r>
    </w:p>
    <w:p w14:paraId="152549EA" w14:textId="13B643BF" w:rsidR="007C36CB" w:rsidRDefault="0093766B" w:rsidP="00C34814">
      <w:pPr>
        <w:autoSpaceDE w:val="0"/>
        <w:autoSpaceDN w:val="0"/>
        <w:adjustRightInd w:val="0"/>
        <w:spacing w:after="120" w:line="276" w:lineRule="auto"/>
        <w:rPr>
          <w:rFonts w:asciiTheme="minorBidi" w:hAnsiTheme="minorBidi" w:cstheme="minorBidi"/>
        </w:rPr>
      </w:pPr>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866198">
        <w:rPr>
          <w:rFonts w:asciiTheme="minorBidi" w:hAnsiTheme="minorBidi" w:cstheme="minorBidi"/>
        </w:rPr>
        <w:t xml:space="preserve">materials and completed a </w:t>
      </w:r>
      <w:r w:rsidR="00CC31FC" w:rsidRPr="00866198">
        <w:rPr>
          <w:rFonts w:asciiTheme="minorBidi" w:hAnsiTheme="minorBidi" w:cstheme="minorBidi"/>
        </w:rPr>
        <w:t>t</w:t>
      </w:r>
      <w:r w:rsidR="00866198" w:rsidRPr="00866198">
        <w:rPr>
          <w:rFonts w:asciiTheme="minorBidi" w:hAnsiTheme="minorBidi" w:cstheme="minorBidi"/>
        </w:rPr>
        <w:t>wo</w:t>
      </w:r>
      <w:r w:rsidR="00F978D5" w:rsidRPr="00866198">
        <w:rPr>
          <w:rFonts w:asciiTheme="minorBidi" w:hAnsiTheme="minorBidi" w:cstheme="minorBidi"/>
        </w:rPr>
        <w:t>-</w:t>
      </w:r>
      <w:r w:rsidR="00CC31FC" w:rsidRPr="00866198">
        <w:rPr>
          <w:rFonts w:asciiTheme="minorBidi" w:hAnsiTheme="minorBidi" w:cstheme="minorBidi"/>
        </w:rPr>
        <w:t xml:space="preserve">day </w:t>
      </w:r>
      <w:r w:rsidR="00C572E5" w:rsidRPr="00866198">
        <w:rPr>
          <w:rFonts w:asciiTheme="minorBidi" w:hAnsiTheme="minorBidi" w:cstheme="minorBidi"/>
        </w:rPr>
        <w:t xml:space="preserve">virtual </w:t>
      </w:r>
      <w:r w:rsidRPr="00866198">
        <w:rPr>
          <w:rFonts w:asciiTheme="minorBidi" w:hAnsiTheme="minorBidi" w:cstheme="minorBidi"/>
        </w:rPr>
        <w:t>site</w:t>
      </w:r>
      <w:r w:rsidR="00773689" w:rsidRPr="00866198">
        <w:rPr>
          <w:rFonts w:asciiTheme="minorBidi" w:hAnsiTheme="minorBidi" w:cstheme="minorBidi"/>
        </w:rPr>
        <w:t xml:space="preserve"> visit on </w:t>
      </w:r>
      <w:r w:rsidR="007E7449" w:rsidRPr="00866198">
        <w:rPr>
          <w:rFonts w:asciiTheme="minorBidi" w:hAnsiTheme="minorBidi" w:cstheme="minorBidi"/>
        </w:rPr>
        <w:t xml:space="preserve">February </w:t>
      </w:r>
      <w:r w:rsidR="00866198" w:rsidRPr="00866198">
        <w:rPr>
          <w:rFonts w:asciiTheme="minorBidi" w:hAnsiTheme="minorBidi" w:cstheme="minorBidi"/>
        </w:rPr>
        <w:t>28 – March</w:t>
      </w:r>
      <w:r w:rsidR="00C572E5" w:rsidRPr="00866198">
        <w:rPr>
          <w:rFonts w:asciiTheme="minorBidi" w:hAnsiTheme="minorBidi" w:cstheme="minorBidi"/>
        </w:rPr>
        <w:t xml:space="preserve"> 1</w:t>
      </w:r>
      <w:r w:rsidR="007E7449" w:rsidRPr="00866198">
        <w:rPr>
          <w:rFonts w:asciiTheme="minorBidi" w:hAnsiTheme="minorBidi" w:cstheme="minorBidi"/>
        </w:rPr>
        <w:t>, 20</w:t>
      </w:r>
      <w:r w:rsidR="00866198" w:rsidRPr="00866198">
        <w:rPr>
          <w:rFonts w:asciiTheme="minorBidi" w:hAnsiTheme="minorBidi" w:cstheme="minorBidi"/>
        </w:rPr>
        <w:t>18</w:t>
      </w:r>
      <w:r w:rsidR="0025040C" w:rsidRPr="00866198">
        <w:rPr>
          <w:rFonts w:asciiTheme="minorBidi" w:hAnsiTheme="minorBidi" w:cstheme="minorBidi"/>
        </w:rPr>
        <w:t>.</w:t>
      </w:r>
      <w:r w:rsidR="0025040C" w:rsidRPr="007C36CB">
        <w:rPr>
          <w:rFonts w:asciiTheme="minorBidi" w:hAnsiTheme="minorBidi" w:cstheme="minorBidi"/>
        </w:rPr>
        <w:t xml:space="preserve"> The </w:t>
      </w:r>
      <w:r w:rsidR="0080401D" w:rsidRPr="007C36CB">
        <w:rPr>
          <w:rFonts w:asciiTheme="minorBidi" w:hAnsiTheme="minorBidi" w:cstheme="minorBidi"/>
        </w:rPr>
        <w:t>site visit included meeting</w:t>
      </w:r>
      <w:r w:rsidR="0025040C" w:rsidRPr="007C36CB">
        <w:rPr>
          <w:rFonts w:asciiTheme="minorBidi" w:hAnsiTheme="minorBidi" w:cstheme="minorBidi"/>
        </w:rPr>
        <w:t>s</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with </w:t>
      </w:r>
      <w:r w:rsidR="0025040C" w:rsidRPr="00866198">
        <w:rPr>
          <w:rFonts w:asciiTheme="minorBidi" w:hAnsiTheme="minorBidi" w:cstheme="minorBidi"/>
        </w:rPr>
        <w:t xml:space="preserve">the </w:t>
      </w:r>
      <w:r w:rsidR="009A28AE" w:rsidRPr="00866198">
        <w:rPr>
          <w:rFonts w:asciiTheme="minorBidi" w:hAnsiTheme="minorBidi" w:cstheme="minorBidi"/>
        </w:rPr>
        <w:t xml:space="preserve">Provost and </w:t>
      </w:r>
      <w:r w:rsidR="00EF253F" w:rsidRPr="00866198">
        <w:rPr>
          <w:rFonts w:asciiTheme="minorBidi" w:hAnsiTheme="minorBidi" w:cstheme="minorBidi"/>
        </w:rPr>
        <w:t>Vice-President (</w:t>
      </w:r>
      <w:r w:rsidR="009A28AE" w:rsidRPr="00866198">
        <w:rPr>
          <w:rFonts w:asciiTheme="minorBidi" w:hAnsiTheme="minorBidi" w:cstheme="minorBidi"/>
        </w:rPr>
        <w:t>Academic</w:t>
      </w:r>
      <w:r w:rsidR="00EF253F" w:rsidRPr="00866198">
        <w:rPr>
          <w:rFonts w:asciiTheme="minorBidi" w:hAnsiTheme="minorBidi" w:cstheme="minorBidi"/>
        </w:rPr>
        <w:t xml:space="preserve">), </w:t>
      </w:r>
      <w:r w:rsidR="005336C0" w:rsidRPr="00866198">
        <w:rPr>
          <w:rFonts w:asciiTheme="minorBidi" w:hAnsiTheme="minorBidi" w:cstheme="minorBidi"/>
        </w:rPr>
        <w:t xml:space="preserve">Deputy Provost, </w:t>
      </w:r>
      <w:r w:rsidR="0025040C" w:rsidRPr="00866198">
        <w:rPr>
          <w:rFonts w:asciiTheme="minorBidi" w:hAnsiTheme="minorBidi" w:cstheme="minorBidi"/>
        </w:rPr>
        <w:t xml:space="preserve">Dean of </w:t>
      </w:r>
      <w:r w:rsidR="00866198" w:rsidRPr="00866198">
        <w:rPr>
          <w:rFonts w:asciiTheme="minorBidi" w:hAnsiTheme="minorBidi" w:cstheme="minorBidi"/>
        </w:rPr>
        <w:t>Science and Environmental Studies</w:t>
      </w:r>
      <w:r w:rsidR="0025040C" w:rsidRPr="00866198">
        <w:rPr>
          <w:rFonts w:asciiTheme="minorBidi" w:hAnsiTheme="minorBidi" w:cstheme="minorBidi"/>
        </w:rPr>
        <w:t xml:space="preserve">, </w:t>
      </w:r>
      <w:r w:rsidR="00051E11" w:rsidRPr="00866198">
        <w:rPr>
          <w:rFonts w:asciiTheme="minorBidi" w:hAnsiTheme="minorBidi" w:cstheme="minorBidi"/>
        </w:rPr>
        <w:t>t</w:t>
      </w:r>
      <w:r w:rsidR="00F66815" w:rsidRPr="00866198">
        <w:rPr>
          <w:rFonts w:asciiTheme="minorBidi" w:hAnsiTheme="minorBidi" w:cstheme="minorBidi"/>
        </w:rPr>
        <w:t xml:space="preserve">he </w:t>
      </w:r>
      <w:r w:rsidR="00C572E5" w:rsidRPr="00866198">
        <w:rPr>
          <w:rFonts w:asciiTheme="minorBidi" w:hAnsiTheme="minorBidi" w:cstheme="minorBidi"/>
        </w:rPr>
        <w:t>Chair</w:t>
      </w:r>
      <w:r w:rsidR="007E7449" w:rsidRPr="00866198">
        <w:rPr>
          <w:rFonts w:asciiTheme="minorBidi" w:hAnsiTheme="minorBidi" w:cstheme="minorBidi"/>
        </w:rPr>
        <w:t xml:space="preserve"> of the </w:t>
      </w:r>
      <w:r w:rsidR="00C572E5" w:rsidRPr="00866198">
        <w:rPr>
          <w:rFonts w:asciiTheme="minorBidi" w:hAnsiTheme="minorBidi" w:cstheme="minorBidi"/>
        </w:rPr>
        <w:t>Department</w:t>
      </w:r>
      <w:r w:rsidR="00F66815" w:rsidRPr="00866198">
        <w:rPr>
          <w:rFonts w:asciiTheme="minorBidi" w:hAnsiTheme="minorBidi" w:cstheme="minorBidi"/>
        </w:rPr>
        <w:t xml:space="preserve">, </w:t>
      </w:r>
      <w:r w:rsidR="00C572E5" w:rsidRPr="00866198">
        <w:rPr>
          <w:rFonts w:asciiTheme="minorBidi" w:hAnsiTheme="minorBidi" w:cstheme="minorBidi"/>
        </w:rPr>
        <w:t xml:space="preserve">the </w:t>
      </w:r>
      <w:r w:rsidR="00C572E5" w:rsidRPr="00866198">
        <w:rPr>
          <w:rFonts w:ascii="ArialNarrow" w:eastAsiaTheme="minorHAnsi" w:hAnsi="ArialNarrow" w:cs="ArialNarrow"/>
          <w:color w:val="292526"/>
          <w:lang w:val="en-CA"/>
        </w:rPr>
        <w:t xml:space="preserve">Associate Vice-President (Research and Graduate Studies), </w:t>
      </w:r>
      <w:r w:rsidR="00C572E5" w:rsidRPr="00866198">
        <w:rPr>
          <w:rFonts w:asciiTheme="minorBidi" w:hAnsiTheme="minorBidi" w:cstheme="minorBidi"/>
        </w:rPr>
        <w:t>the University Librarian</w:t>
      </w:r>
      <w:r w:rsidR="00866198">
        <w:rPr>
          <w:rFonts w:asciiTheme="minorBidi" w:hAnsiTheme="minorBidi" w:cstheme="minorBidi"/>
        </w:rPr>
        <w:t xml:space="preserve">, </w:t>
      </w:r>
      <w:r w:rsidR="00021382" w:rsidRPr="00866198">
        <w:rPr>
          <w:rFonts w:asciiTheme="minorBidi" w:hAnsiTheme="minorBidi" w:cstheme="minorBidi"/>
        </w:rPr>
        <w:t>full-time</w:t>
      </w:r>
      <w:r w:rsidR="003A148D" w:rsidRPr="00866198">
        <w:rPr>
          <w:rFonts w:asciiTheme="minorBidi" w:hAnsiTheme="minorBidi" w:cstheme="minorBidi"/>
        </w:rPr>
        <w:t>, tenure-track</w:t>
      </w:r>
      <w:r w:rsidR="00021382" w:rsidRPr="00866198">
        <w:rPr>
          <w:rFonts w:asciiTheme="minorBidi" w:hAnsiTheme="minorBidi" w:cstheme="minorBidi"/>
        </w:rPr>
        <w:t xml:space="preserve"> faculty members</w:t>
      </w:r>
      <w:r w:rsidR="00AC57D1" w:rsidRPr="00866198">
        <w:rPr>
          <w:rFonts w:asciiTheme="minorBidi" w:hAnsiTheme="minorBidi" w:cstheme="minorBidi"/>
        </w:rPr>
        <w:t xml:space="preserve">, </w:t>
      </w:r>
      <w:r w:rsidR="00866198">
        <w:rPr>
          <w:rFonts w:asciiTheme="minorBidi" w:hAnsiTheme="minorBidi" w:cstheme="minorBidi"/>
        </w:rPr>
        <w:t xml:space="preserve">lab technicians, </w:t>
      </w:r>
      <w:r w:rsidR="00021382" w:rsidRPr="00866198">
        <w:rPr>
          <w:rFonts w:asciiTheme="minorBidi" w:hAnsiTheme="minorBidi" w:cstheme="minorBidi"/>
        </w:rPr>
        <w:t xml:space="preserve">a group of </w:t>
      </w:r>
      <w:r w:rsidR="00ED643C" w:rsidRPr="00866198">
        <w:rPr>
          <w:rFonts w:asciiTheme="minorBidi" w:hAnsiTheme="minorBidi" w:cstheme="minorBidi"/>
        </w:rPr>
        <w:t>undergraduate</w:t>
      </w:r>
      <w:r w:rsidR="00866198" w:rsidRPr="00866198">
        <w:rPr>
          <w:rFonts w:asciiTheme="minorBidi" w:hAnsiTheme="minorBidi" w:cstheme="minorBidi"/>
        </w:rPr>
        <w:t xml:space="preserve"> </w:t>
      </w:r>
      <w:r w:rsidR="00021382" w:rsidRPr="00866198">
        <w:rPr>
          <w:rFonts w:asciiTheme="minorBidi" w:hAnsiTheme="minorBidi" w:cstheme="minorBidi"/>
        </w:rPr>
        <w:t xml:space="preserve">students, </w:t>
      </w:r>
      <w:r w:rsidR="008D164A" w:rsidRPr="00866198">
        <w:rPr>
          <w:rFonts w:asciiTheme="minorBidi" w:hAnsiTheme="minorBidi" w:cstheme="minorBidi"/>
        </w:rPr>
        <w:t xml:space="preserve">and a </w:t>
      </w:r>
      <w:r w:rsidR="00AC57D1" w:rsidRPr="00866198">
        <w:rPr>
          <w:rFonts w:asciiTheme="minorBidi" w:hAnsiTheme="minorBidi" w:cstheme="minorBidi"/>
        </w:rPr>
        <w:t>g</w:t>
      </w:r>
      <w:r w:rsidR="008D164A" w:rsidRPr="00866198">
        <w:rPr>
          <w:rFonts w:asciiTheme="minorBidi" w:hAnsiTheme="minorBidi" w:cstheme="minorBidi"/>
        </w:rPr>
        <w:t xml:space="preserve">roup of </w:t>
      </w:r>
      <w:r w:rsidR="00AC57D1" w:rsidRPr="00866198">
        <w:rPr>
          <w:rFonts w:asciiTheme="minorBidi" w:hAnsiTheme="minorBidi" w:cstheme="minorBidi"/>
        </w:rPr>
        <w:t>alumni</w:t>
      </w:r>
      <w:r w:rsidR="00660D4E" w:rsidRPr="00866198">
        <w:rPr>
          <w:rFonts w:asciiTheme="minorBidi" w:hAnsiTheme="minorBidi" w:cstheme="minorBidi"/>
        </w:rPr>
        <w:t>.</w:t>
      </w:r>
      <w:r w:rsidR="00660D4E" w:rsidRPr="007C36CB">
        <w:rPr>
          <w:rFonts w:asciiTheme="minorBidi" w:hAnsiTheme="minorBidi" w:cstheme="minorBidi"/>
        </w:rPr>
        <w:t xml:space="preserve">  </w:t>
      </w:r>
      <w:r w:rsidR="00660D4E" w:rsidRPr="00866198">
        <w:rPr>
          <w:rFonts w:asciiTheme="minorBidi" w:hAnsiTheme="minorBidi" w:cstheme="minorBidi"/>
        </w:rPr>
        <w:t xml:space="preserve">The Review Team </w:t>
      </w:r>
      <w:r w:rsidR="00C572E5" w:rsidRPr="00866198">
        <w:rPr>
          <w:rFonts w:asciiTheme="minorBidi" w:hAnsiTheme="minorBidi" w:cstheme="minorBidi"/>
        </w:rPr>
        <w:t xml:space="preserve">was provided with a video </w:t>
      </w:r>
      <w:r w:rsidR="00660D4E" w:rsidRPr="00866198">
        <w:rPr>
          <w:rFonts w:asciiTheme="minorBidi" w:hAnsiTheme="minorBidi" w:cstheme="minorBidi"/>
        </w:rPr>
        <w:t>tour</w:t>
      </w:r>
      <w:r w:rsidR="00C572E5" w:rsidRPr="00866198">
        <w:rPr>
          <w:rFonts w:asciiTheme="minorBidi" w:hAnsiTheme="minorBidi" w:cstheme="minorBidi"/>
        </w:rPr>
        <w:t xml:space="preserve"> of</w:t>
      </w:r>
      <w:r w:rsidR="00660D4E" w:rsidRPr="00866198">
        <w:rPr>
          <w:rFonts w:asciiTheme="minorBidi" w:hAnsiTheme="minorBidi" w:cstheme="minorBidi"/>
        </w:rPr>
        <w:t xml:space="preserve"> the </w:t>
      </w:r>
      <w:r w:rsidR="008D164A" w:rsidRPr="00866198">
        <w:rPr>
          <w:rFonts w:asciiTheme="minorBidi" w:hAnsiTheme="minorBidi" w:cstheme="minorBidi"/>
        </w:rPr>
        <w:t>Thunder Bay campus</w:t>
      </w:r>
      <w:r w:rsidR="00F66815" w:rsidRPr="00866198">
        <w:rPr>
          <w:rFonts w:asciiTheme="minorBidi" w:hAnsiTheme="minorBidi" w:cstheme="minorBidi"/>
        </w:rPr>
        <w:t xml:space="preserve"> including classrooms,</w:t>
      </w:r>
      <w:r w:rsidR="00AC57D1" w:rsidRPr="00866198">
        <w:rPr>
          <w:rFonts w:asciiTheme="minorBidi" w:hAnsiTheme="minorBidi" w:cstheme="minorBidi"/>
        </w:rPr>
        <w:t xml:space="preserve"> </w:t>
      </w:r>
      <w:r w:rsidR="007C36CB" w:rsidRPr="00866198">
        <w:rPr>
          <w:rFonts w:asciiTheme="minorBidi" w:hAnsiTheme="minorBidi" w:cstheme="minorBidi"/>
        </w:rPr>
        <w:t xml:space="preserve">offices, </w:t>
      </w:r>
      <w:r w:rsidR="00866198">
        <w:rPr>
          <w:rFonts w:asciiTheme="minorBidi" w:hAnsiTheme="minorBidi" w:cstheme="minorBidi"/>
        </w:rPr>
        <w:t xml:space="preserve">labs, </w:t>
      </w:r>
      <w:r w:rsidR="007C36CB" w:rsidRPr="00866198">
        <w:rPr>
          <w:rFonts w:asciiTheme="minorBidi" w:hAnsiTheme="minorBidi" w:cstheme="minorBidi"/>
        </w:rPr>
        <w:t>the Chancellor Paterson Library</w:t>
      </w:r>
      <w:r w:rsidR="00866198" w:rsidRPr="00866198">
        <w:rPr>
          <w:rFonts w:asciiTheme="minorBidi" w:hAnsiTheme="minorBidi" w:cstheme="minorBidi"/>
        </w:rPr>
        <w:t>, and</w:t>
      </w:r>
      <w:r w:rsidR="00866198">
        <w:rPr>
          <w:rFonts w:asciiTheme="minorBidi" w:hAnsiTheme="minorBidi" w:cstheme="minorBidi"/>
        </w:rPr>
        <w:t xml:space="preserve"> the Thunder Bay Regional Health Research Institute facilities with Dr. Reznik. </w:t>
      </w:r>
    </w:p>
    <w:p w14:paraId="533DD5B3" w14:textId="484B9678" w:rsidR="00660D4E" w:rsidRPr="00660D4E" w:rsidRDefault="00C1524F" w:rsidP="00C34814">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lastRenderedPageBreak/>
        <w:t>In their report</w:t>
      </w:r>
      <w:r w:rsidR="00813026" w:rsidRPr="00660D4E">
        <w:rPr>
          <w:rFonts w:asciiTheme="minorBidi" w:hAnsiTheme="minorBidi" w:cstheme="minorBidi"/>
          <w:lang w:val="en-CA"/>
        </w:rPr>
        <w:t xml:space="preserve"> (</w:t>
      </w:r>
      <w:r w:rsidR="000F1420">
        <w:rPr>
          <w:rFonts w:asciiTheme="minorBidi" w:hAnsiTheme="minorBidi" w:cstheme="minorBidi"/>
          <w:lang w:val="en-CA"/>
        </w:rPr>
        <w:t>May 2018</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C572E5" w:rsidRPr="000F1420">
        <w:rPr>
          <w:rFonts w:asciiTheme="minorBidi" w:hAnsiTheme="minorBidi" w:cstheme="minorBidi"/>
          <w:lang w:val="en-CA"/>
        </w:rPr>
        <w:t xml:space="preserve">Department of </w:t>
      </w:r>
      <w:r w:rsidR="000F1420">
        <w:rPr>
          <w:rFonts w:asciiTheme="minorBidi" w:hAnsiTheme="minorBidi" w:cstheme="minorBidi"/>
          <w:lang w:val="en-CA"/>
        </w:rPr>
        <w:t>Physics</w:t>
      </w:r>
      <w:r w:rsidR="00CA2BB6" w:rsidRPr="00660D4E">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plan and academic plan. The </w:t>
      </w:r>
      <w:r w:rsidR="00252377">
        <w:rPr>
          <w:rFonts w:asciiTheme="minorBidi" w:hAnsiTheme="minorBidi" w:cstheme="minorBidi"/>
          <w:color w:val="222222"/>
          <w:shd w:val="clear" w:color="auto" w:fill="FFFFFF"/>
          <w:lang w:val="en-CA"/>
        </w:rPr>
        <w:t xml:space="preserve">Review Team notes that the </w:t>
      </w:r>
      <w:r w:rsidR="00D50583" w:rsidRPr="00D50583">
        <w:rPr>
          <w:rFonts w:asciiTheme="minorBidi" w:hAnsiTheme="minorBidi" w:cstheme="minorBidi"/>
          <w:lang w:val="en-CA"/>
        </w:rPr>
        <w:t>programs are of high quality and offer students a regionally connected and learner-centred experience supported by the creative and scholarly c</w:t>
      </w:r>
      <w:r w:rsidR="00D50583" w:rsidRPr="000F1420">
        <w:rPr>
          <w:rFonts w:asciiTheme="minorBidi" w:hAnsiTheme="minorBidi" w:cstheme="minorBidi"/>
          <w:lang w:val="en-CA"/>
        </w:rPr>
        <w:t>ontributions of the full-time faculty members and</w:t>
      </w:r>
      <w:r w:rsidR="00C572E5" w:rsidRPr="000F1420">
        <w:rPr>
          <w:rFonts w:asciiTheme="minorBidi" w:hAnsiTheme="minorBidi" w:cstheme="minorBidi"/>
          <w:lang w:val="en-CA"/>
        </w:rPr>
        <w:t xml:space="preserve"> </w:t>
      </w:r>
      <w:r w:rsidR="00EB56B1">
        <w:rPr>
          <w:rFonts w:asciiTheme="minorBidi" w:hAnsiTheme="minorBidi" w:cstheme="minorBidi"/>
          <w:lang w:val="en-CA"/>
        </w:rPr>
        <w:t xml:space="preserve">contract lecturers. </w:t>
      </w:r>
    </w:p>
    <w:p w14:paraId="1ED69F6E" w14:textId="1EA11FA1" w:rsidR="00051E11" w:rsidRDefault="00DC5141" w:rsidP="00C34814">
      <w:pPr>
        <w:spacing w:after="120" w:line="276" w:lineRule="auto"/>
        <w:rPr>
          <w:rFonts w:ascii="Arial" w:hAnsi="Arial" w:cs="Arial"/>
          <w:lang w:val="en-CA"/>
        </w:rPr>
      </w:pPr>
      <w:r w:rsidRPr="00DC5141">
        <w:rPr>
          <w:rFonts w:ascii="Arial" w:hAnsi="Arial" w:cs="Arial"/>
          <w:lang w:val="en-CA"/>
        </w:rPr>
        <w:t>At th</w:t>
      </w:r>
      <w:r w:rsidRPr="000F1420">
        <w:rPr>
          <w:rFonts w:ascii="Arial" w:hAnsi="Arial" w:cs="Arial"/>
          <w:lang w:val="en-CA"/>
        </w:rPr>
        <w:t xml:space="preserve">e </w:t>
      </w:r>
      <w:r w:rsidR="00ED643C" w:rsidRPr="000F1420">
        <w:rPr>
          <w:rFonts w:ascii="Arial" w:hAnsi="Arial" w:cs="Arial"/>
          <w:lang w:val="en-CA"/>
        </w:rPr>
        <w:t>undergraduate</w:t>
      </w:r>
      <w:r w:rsidR="00A86446">
        <w:rPr>
          <w:rFonts w:ascii="Arial" w:hAnsi="Arial" w:cs="Arial"/>
          <w:lang w:val="en-CA"/>
        </w:rPr>
        <w:t xml:space="preserve"> </w:t>
      </w:r>
      <w:r w:rsidRPr="00DC5141">
        <w:rPr>
          <w:rFonts w:ascii="Arial" w:hAnsi="Arial" w:cs="Arial"/>
          <w:lang w:val="en-CA"/>
        </w:rPr>
        <w:t xml:space="preserve">level,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aligned with comparable</w:t>
      </w:r>
      <w:r w:rsidR="005A60F8" w:rsidRPr="00C13535">
        <w:rPr>
          <w:rFonts w:ascii="Arial" w:hAnsi="Arial" w:cs="Arial"/>
          <w:lang w:val="en-CA"/>
        </w:rPr>
        <w:t xml:space="preserve"> programs across Canada</w:t>
      </w:r>
      <w:r w:rsidR="00642922">
        <w:rPr>
          <w:rFonts w:ascii="Arial" w:hAnsi="Arial" w:cs="Arial"/>
          <w:lang w:val="en-CA"/>
        </w:rPr>
        <w:t xml:space="preserve"> at the </w:t>
      </w:r>
      <w:r w:rsidR="00ED643C" w:rsidRPr="000F1420">
        <w:rPr>
          <w:rFonts w:ascii="Arial" w:hAnsi="Arial" w:cs="Arial"/>
          <w:lang w:val="en-CA"/>
        </w:rPr>
        <w:t>undergraduate</w:t>
      </w:r>
      <w:r w:rsidR="005114F4" w:rsidRPr="00C13535">
        <w:rPr>
          <w:rFonts w:ascii="Arial" w:hAnsi="Arial" w:cs="Arial"/>
          <w:lang w:val="en-CA"/>
        </w:rPr>
        <w:t xml:space="preserve"> le</w:t>
      </w:r>
      <w:r w:rsidR="00C13535" w:rsidRPr="00C13535">
        <w:rPr>
          <w:rFonts w:ascii="Arial" w:hAnsi="Arial" w:cs="Arial"/>
          <w:lang w:val="en-CA"/>
        </w:rPr>
        <w:t>v</w:t>
      </w:r>
      <w:r w:rsidR="00642922">
        <w:rPr>
          <w:rFonts w:ascii="Arial" w:hAnsi="Arial" w:cs="Arial"/>
          <w:lang w:val="en-CA"/>
        </w:rPr>
        <w:t>el</w:t>
      </w:r>
      <w:r w:rsidR="005A60F8" w:rsidRPr="00C13535">
        <w:rPr>
          <w:rFonts w:ascii="Arial" w:hAnsi="Arial" w:cs="Arial"/>
          <w:lang w:val="en-CA"/>
        </w:rPr>
        <w:t xml:space="preserve">, </w:t>
      </w:r>
      <w:r w:rsidR="00215AEB" w:rsidRPr="00C13535">
        <w:rPr>
          <w:rFonts w:ascii="Arial" w:hAnsi="Arial" w:cs="Arial"/>
          <w:lang w:val="en-CA"/>
        </w:rPr>
        <w:t xml:space="preserve">reflect the current state of the discipline, </w:t>
      </w:r>
      <w:r w:rsidR="00852CCE" w:rsidRPr="00C13535">
        <w:rPr>
          <w:rFonts w:ascii="Arial" w:hAnsi="Arial" w:cs="Arial"/>
          <w:lang w:val="en-CA"/>
        </w:rPr>
        <w:t xml:space="preserve">and are effective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0F1420">
        <w:rPr>
          <w:rFonts w:ascii="Arial" w:hAnsi="Arial" w:cs="Arial"/>
          <w:lang w:val="en-CA"/>
        </w:rPr>
        <w:t xml:space="preserve">outcomes and the University’s </w:t>
      </w:r>
      <w:r w:rsidR="00ED643C" w:rsidRPr="000F1420">
        <w:rPr>
          <w:rFonts w:ascii="Arial" w:hAnsi="Arial" w:cs="Arial"/>
          <w:lang w:val="en-CA"/>
        </w:rPr>
        <w:t xml:space="preserve">Undergraduate </w:t>
      </w:r>
      <w:r w:rsidR="003C15DE" w:rsidRPr="000F1420">
        <w:rPr>
          <w:rFonts w:ascii="Arial" w:hAnsi="Arial" w:cs="Arial"/>
          <w:lang w:val="en-CA"/>
        </w:rPr>
        <w:t>D</w:t>
      </w:r>
      <w:r w:rsidR="00215AEB" w:rsidRPr="000F1420">
        <w:rPr>
          <w:rFonts w:ascii="Arial" w:hAnsi="Arial" w:cs="Arial"/>
          <w:lang w:val="en-CA"/>
        </w:rPr>
        <w:t xml:space="preserve">egree </w:t>
      </w:r>
      <w:r w:rsidR="003C15DE" w:rsidRPr="000F1420">
        <w:rPr>
          <w:rFonts w:ascii="Arial" w:hAnsi="Arial" w:cs="Arial"/>
          <w:lang w:val="en-CA"/>
        </w:rPr>
        <w:t>L</w:t>
      </w:r>
      <w:r w:rsidR="00215AEB" w:rsidRPr="000F1420">
        <w:rPr>
          <w:rFonts w:ascii="Arial" w:hAnsi="Arial" w:cs="Arial"/>
          <w:lang w:val="en-CA"/>
        </w:rPr>
        <w:t xml:space="preserve">evel </w:t>
      </w:r>
      <w:r w:rsidR="003C15DE" w:rsidRPr="000F1420">
        <w:rPr>
          <w:rFonts w:ascii="Arial" w:hAnsi="Arial" w:cs="Arial"/>
          <w:lang w:val="en-CA"/>
        </w:rPr>
        <w:t>E</w:t>
      </w:r>
      <w:r w:rsidR="00215AEB" w:rsidRPr="000F1420">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7323DA1" w14:textId="77777777" w:rsidR="008D1BEF" w:rsidRPr="008D1BEF" w:rsidRDefault="008D1BEF" w:rsidP="00C34814">
      <w:pPr>
        <w:spacing w:after="120" w:line="276" w:lineRule="auto"/>
        <w:rPr>
          <w:rFonts w:asciiTheme="minorBidi" w:hAnsiTheme="minorBidi" w:cstheme="minorBidi"/>
          <w:lang w:val="en-CA"/>
        </w:rPr>
      </w:pPr>
    </w:p>
    <w:p w14:paraId="75A650D6" w14:textId="63A91236" w:rsidR="00612D8B" w:rsidRPr="007B424C" w:rsidRDefault="005135B9" w:rsidP="00C34814">
      <w:pPr>
        <w:pStyle w:val="Heading2"/>
        <w:spacing w:before="0" w:after="120" w:line="276" w:lineRule="auto"/>
      </w:pPr>
      <w:r w:rsidRPr="007B424C">
        <w:t xml:space="preserve">Strengths </w:t>
      </w:r>
      <w:r w:rsidR="006635CC" w:rsidRPr="007B424C">
        <w:t>Summarized</w:t>
      </w:r>
    </w:p>
    <w:p w14:paraId="51870FA6" w14:textId="3D1416BD" w:rsidR="008D164A" w:rsidRDefault="00D72215" w:rsidP="00C34814">
      <w:pPr>
        <w:autoSpaceDE w:val="0"/>
        <w:autoSpaceDN w:val="0"/>
        <w:adjustRightInd w:val="0"/>
        <w:spacing w:after="120" w:line="276" w:lineRule="auto"/>
        <w:rPr>
          <w:rFonts w:asciiTheme="minorBidi" w:eastAsiaTheme="minorHAnsi" w:hAnsiTheme="minorBidi" w:cstheme="minorBidi"/>
          <w:color w:val="292526"/>
        </w:rPr>
      </w:pPr>
      <w:r w:rsidRPr="00532A7D">
        <w:rPr>
          <w:rFonts w:asciiTheme="minorBidi" w:eastAsiaTheme="minorHAnsi" w:hAnsiTheme="minorBidi" w:cstheme="minorBidi"/>
          <w:color w:val="292526"/>
        </w:rPr>
        <w:t>T</w:t>
      </w:r>
      <w:r w:rsidR="008D164A" w:rsidRPr="00532A7D">
        <w:rPr>
          <w:rFonts w:asciiTheme="minorBidi" w:eastAsiaTheme="minorHAnsi" w:hAnsiTheme="minorBidi" w:cstheme="minorBidi"/>
          <w:color w:val="292526"/>
        </w:rPr>
        <w:t xml:space="preserve">he reviewers </w:t>
      </w:r>
      <w:r w:rsidR="00E97173" w:rsidRPr="00532A7D">
        <w:rPr>
          <w:rFonts w:asciiTheme="minorBidi" w:eastAsiaTheme="minorHAnsi" w:hAnsiTheme="minorBidi" w:cstheme="minorBidi"/>
          <w:color w:val="292526"/>
        </w:rPr>
        <w:t>described the following k</w:t>
      </w:r>
      <w:r w:rsidR="008D164A" w:rsidRPr="00532A7D">
        <w:rPr>
          <w:rFonts w:asciiTheme="minorBidi" w:eastAsiaTheme="minorHAnsi" w:hAnsiTheme="minorBidi" w:cstheme="minorBidi"/>
          <w:color w:val="292526"/>
        </w:rPr>
        <w:t>ey</w:t>
      </w:r>
      <w:r w:rsidRPr="00532A7D">
        <w:rPr>
          <w:rFonts w:asciiTheme="minorBidi" w:eastAsiaTheme="minorHAnsi" w:hAnsiTheme="minorBidi" w:cstheme="minorBidi"/>
          <w:color w:val="292526"/>
        </w:rPr>
        <w:t xml:space="preserve"> </w:t>
      </w:r>
      <w:r w:rsidR="008D164A" w:rsidRPr="00532A7D">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796783B5" w14:textId="54DB5D1B" w:rsidR="00532A7D" w:rsidRDefault="00646EEF" w:rsidP="00C34814">
      <w:pPr>
        <w:numPr>
          <w:ilvl w:val="0"/>
          <w:numId w:val="20"/>
        </w:numPr>
        <w:spacing w:after="120" w:line="276" w:lineRule="auto"/>
        <w:rPr>
          <w:rFonts w:asciiTheme="minorBidi" w:hAnsiTheme="minorBidi" w:cstheme="minorBidi"/>
          <w:lang w:val="en-CA"/>
        </w:rPr>
      </w:pPr>
      <w:r>
        <w:rPr>
          <w:rFonts w:asciiTheme="minorBidi" w:hAnsiTheme="minorBidi" w:cstheme="minorBidi"/>
          <w:lang w:val="en-CA"/>
        </w:rPr>
        <w:t>Experiential learning, in courses and within faculty research laboratories.</w:t>
      </w:r>
    </w:p>
    <w:p w14:paraId="655389AB" w14:textId="69EE8CEE" w:rsidR="00532A7D" w:rsidRDefault="00646EEF" w:rsidP="00C34814">
      <w:pPr>
        <w:numPr>
          <w:ilvl w:val="0"/>
          <w:numId w:val="20"/>
        </w:numPr>
        <w:spacing w:after="120" w:line="276" w:lineRule="auto"/>
        <w:rPr>
          <w:rFonts w:asciiTheme="minorBidi" w:hAnsiTheme="minorBidi" w:cstheme="minorBidi"/>
          <w:lang w:val="en-CA"/>
        </w:rPr>
      </w:pPr>
      <w:r>
        <w:rPr>
          <w:rFonts w:asciiTheme="minorBidi" w:hAnsiTheme="minorBidi" w:cstheme="minorBidi"/>
          <w:lang w:val="en-CA"/>
        </w:rPr>
        <w:t>Dedicated and committed faculty members with strong research programs, and collaborations with TBHRI.</w:t>
      </w:r>
    </w:p>
    <w:p w14:paraId="6E9A3228" w14:textId="572A9CD5" w:rsidR="000E2DBC" w:rsidRPr="00532A7D" w:rsidRDefault="00646EEF" w:rsidP="00C34814">
      <w:pPr>
        <w:numPr>
          <w:ilvl w:val="0"/>
          <w:numId w:val="20"/>
        </w:numPr>
        <w:spacing w:after="120" w:line="276" w:lineRule="auto"/>
        <w:rPr>
          <w:rFonts w:asciiTheme="minorBidi" w:hAnsiTheme="minorBidi" w:cstheme="minorBidi"/>
          <w:lang w:val="en-CA"/>
        </w:rPr>
      </w:pPr>
      <w:r>
        <w:rPr>
          <w:rFonts w:asciiTheme="minorBidi" w:hAnsiTheme="minorBidi" w:cstheme="minorBidi"/>
          <w:lang w:val="en-CA"/>
        </w:rPr>
        <w:t xml:space="preserve">Outstanding undergraduate research training and mentoring. </w:t>
      </w:r>
      <w:r>
        <w:rPr>
          <w:rFonts w:asciiTheme="minorBidi" w:hAnsiTheme="minorBidi" w:cstheme="minorBidi"/>
          <w:lang w:val="en-CA"/>
        </w:rPr>
        <w:br/>
      </w:r>
    </w:p>
    <w:p w14:paraId="7C258FF5" w14:textId="6FA9577C" w:rsidR="008F5CE8" w:rsidRPr="007B424C" w:rsidRDefault="00AA4DDD" w:rsidP="00C34814">
      <w:pPr>
        <w:pStyle w:val="Heading2"/>
        <w:spacing w:before="0" w:after="120" w:line="276" w:lineRule="auto"/>
      </w:pPr>
      <w:r w:rsidRPr="007B424C">
        <w:t>O</w:t>
      </w:r>
      <w:r w:rsidR="001C343E" w:rsidRPr="007B424C">
        <w:t>pportunities</w:t>
      </w:r>
      <w:r w:rsidR="00C75426" w:rsidRPr="007B424C">
        <w:t xml:space="preserve"> </w:t>
      </w:r>
    </w:p>
    <w:p w14:paraId="179CBBF3" w14:textId="12FD9A89" w:rsidR="001C343E" w:rsidRDefault="00056F2A" w:rsidP="00C34814">
      <w:pPr>
        <w:pStyle w:val="ListParagraph"/>
        <w:spacing w:after="120" w:line="276" w:lineRule="auto"/>
        <w:ind w:left="0"/>
        <w:rPr>
          <w:rFonts w:ascii="Arial" w:hAnsi="Arial" w:cs="Arial"/>
          <w:lang w:val="en-CA"/>
        </w:rPr>
      </w:pPr>
      <w:r w:rsidRPr="006648C0">
        <w:rPr>
          <w:rFonts w:ascii="Arial" w:hAnsi="Arial" w:cs="Arial"/>
          <w:lang w:val="en-CA"/>
        </w:rPr>
        <w:t xml:space="preserve">The Review Team </w:t>
      </w:r>
      <w:r w:rsidR="001C343E" w:rsidRPr="006648C0">
        <w:rPr>
          <w:rFonts w:ascii="Arial" w:hAnsi="Arial" w:cs="Arial"/>
          <w:lang w:val="en-CA"/>
        </w:rPr>
        <w:t xml:space="preserve">identified </w:t>
      </w:r>
      <w:r w:rsidR="006648C0" w:rsidRPr="006648C0">
        <w:rPr>
          <w:rFonts w:ascii="Arial" w:hAnsi="Arial" w:cs="Arial"/>
          <w:lang w:val="en-CA"/>
        </w:rPr>
        <w:t>two</w:t>
      </w:r>
      <w:r w:rsidR="001C343E" w:rsidRPr="006648C0">
        <w:rPr>
          <w:rFonts w:ascii="Arial" w:hAnsi="Arial" w:cs="Arial"/>
          <w:lang w:val="en-CA"/>
        </w:rPr>
        <w:t xml:space="preserve"> opportunities </w:t>
      </w:r>
      <w:r w:rsidR="00916127" w:rsidRPr="006648C0">
        <w:rPr>
          <w:rFonts w:ascii="Arial" w:hAnsi="Arial" w:cs="Arial"/>
          <w:lang w:val="en-CA"/>
        </w:rPr>
        <w:t xml:space="preserve">for improvement </w:t>
      </w:r>
      <w:r w:rsidR="001C343E" w:rsidRPr="006648C0">
        <w:rPr>
          <w:rFonts w:ascii="Arial" w:hAnsi="Arial" w:cs="Arial"/>
          <w:lang w:val="en-CA"/>
        </w:rPr>
        <w:t xml:space="preserve">as part of their summary.  </w:t>
      </w:r>
      <w:r w:rsidR="00406BD5" w:rsidRPr="006648C0">
        <w:rPr>
          <w:rFonts w:ascii="Arial" w:hAnsi="Arial" w:cs="Arial"/>
          <w:lang w:val="en-CA"/>
        </w:rPr>
        <w:t>Opportunities</w:t>
      </w:r>
      <w:r w:rsidR="00916127" w:rsidRPr="006648C0">
        <w:rPr>
          <w:rFonts w:ascii="Arial" w:hAnsi="Arial" w:cs="Arial"/>
          <w:lang w:val="en-CA"/>
        </w:rPr>
        <w:t>, unlike Recommendations,</w:t>
      </w:r>
      <w:r w:rsidR="00406BD5" w:rsidRPr="006648C0">
        <w:rPr>
          <w:rFonts w:ascii="Arial" w:hAnsi="Arial" w:cs="Arial"/>
          <w:lang w:val="en-CA"/>
        </w:rPr>
        <w:t xml:space="preserve"> </w:t>
      </w:r>
      <w:r w:rsidR="000C3FBD" w:rsidRPr="006648C0">
        <w:rPr>
          <w:rFonts w:ascii="Arial" w:hAnsi="Arial" w:cs="Arial"/>
          <w:lang w:val="en-CA"/>
        </w:rPr>
        <w:t>are not commented on as part of the FAR</w:t>
      </w:r>
      <w:r w:rsidR="00916127" w:rsidRPr="006648C0">
        <w:rPr>
          <w:rFonts w:ascii="Arial" w:hAnsi="Arial" w:cs="Arial"/>
          <w:lang w:val="en-CA"/>
        </w:rPr>
        <w:t>.</w:t>
      </w:r>
    </w:p>
    <w:p w14:paraId="7A972149" w14:textId="2E8DDC86" w:rsidR="007C5C47" w:rsidRDefault="007C5C47" w:rsidP="00C34814">
      <w:pPr>
        <w:autoSpaceDE w:val="0"/>
        <w:autoSpaceDN w:val="0"/>
        <w:adjustRightInd w:val="0"/>
        <w:spacing w:after="120" w:line="276" w:lineRule="auto"/>
        <w:rPr>
          <w:rFonts w:asciiTheme="minorBidi" w:eastAsiaTheme="minorHAnsi" w:hAnsiTheme="minorBidi" w:cstheme="minorBidi"/>
          <w:color w:val="292526"/>
        </w:rPr>
      </w:pPr>
      <w:r w:rsidRPr="007C5C47">
        <w:rPr>
          <w:rFonts w:asciiTheme="minorBidi" w:eastAsiaTheme="minorHAnsi" w:hAnsiTheme="minorBidi" w:cstheme="minorBidi"/>
          <w:color w:val="292526"/>
        </w:rPr>
        <w:t>The reviewers suggest:</w:t>
      </w:r>
    </w:p>
    <w:p w14:paraId="7F85ECAB" w14:textId="5E60C199" w:rsidR="006648C0" w:rsidRPr="00C34814" w:rsidRDefault="00CE19F1" w:rsidP="00C34814">
      <w:pPr>
        <w:numPr>
          <w:ilvl w:val="0"/>
          <w:numId w:val="21"/>
        </w:numPr>
        <w:spacing w:after="120" w:line="276" w:lineRule="auto"/>
        <w:rPr>
          <w:rFonts w:asciiTheme="minorBidi" w:hAnsiTheme="minorBidi" w:cstheme="minorBidi"/>
        </w:rPr>
      </w:pPr>
      <w:r>
        <w:rPr>
          <w:rFonts w:asciiTheme="minorBidi" w:hAnsiTheme="minorBidi" w:cstheme="minorBidi"/>
        </w:rPr>
        <w:t xml:space="preserve">Larger faculty complement will make the </w:t>
      </w:r>
      <w:r w:rsidR="00EB56B1">
        <w:rPr>
          <w:rFonts w:asciiTheme="minorBidi" w:hAnsiTheme="minorBidi" w:cstheme="minorBidi"/>
        </w:rPr>
        <w:t>strengths</w:t>
      </w:r>
      <w:r>
        <w:rPr>
          <w:rFonts w:asciiTheme="minorBidi" w:hAnsiTheme="minorBidi" w:cstheme="minorBidi"/>
        </w:rPr>
        <w:t xml:space="preserve"> </w:t>
      </w:r>
      <w:r w:rsidR="00EB56B1">
        <w:rPr>
          <w:rFonts w:asciiTheme="minorBidi" w:hAnsiTheme="minorBidi" w:cstheme="minorBidi"/>
        </w:rPr>
        <w:t xml:space="preserve">identified </w:t>
      </w:r>
      <w:r>
        <w:rPr>
          <w:rFonts w:asciiTheme="minorBidi" w:hAnsiTheme="minorBidi" w:cstheme="minorBidi"/>
        </w:rPr>
        <w:t>sustainable in the long term.</w:t>
      </w:r>
    </w:p>
    <w:p w14:paraId="1A1F5245" w14:textId="44BF1AB6" w:rsidR="00532A7D" w:rsidRDefault="00CE19F1" w:rsidP="00C34814">
      <w:pPr>
        <w:numPr>
          <w:ilvl w:val="0"/>
          <w:numId w:val="21"/>
        </w:numPr>
        <w:spacing w:after="120" w:line="276" w:lineRule="auto"/>
        <w:rPr>
          <w:rFonts w:asciiTheme="minorBidi" w:hAnsiTheme="minorBidi" w:cstheme="minorBidi"/>
        </w:rPr>
      </w:pPr>
      <w:r>
        <w:rPr>
          <w:rFonts w:asciiTheme="minorBidi" w:hAnsiTheme="minorBidi" w:cstheme="minorBidi"/>
        </w:rPr>
        <w:t xml:space="preserve">Course content can be streamlined for less overlap in the electromagnetism course, and for better alignment of math skills with physics topics. </w:t>
      </w:r>
    </w:p>
    <w:p w14:paraId="63518480" w14:textId="50EDAC8C" w:rsidR="00CE19F1" w:rsidRPr="006648C0" w:rsidRDefault="00CE19F1" w:rsidP="00C34814">
      <w:pPr>
        <w:numPr>
          <w:ilvl w:val="0"/>
          <w:numId w:val="21"/>
        </w:numPr>
        <w:spacing w:after="120" w:line="276" w:lineRule="auto"/>
        <w:rPr>
          <w:rFonts w:asciiTheme="minorBidi" w:hAnsiTheme="minorBidi" w:cstheme="minorBidi"/>
        </w:rPr>
      </w:pPr>
      <w:r>
        <w:rPr>
          <w:rFonts w:asciiTheme="minorBidi" w:hAnsiTheme="minorBidi" w:cstheme="minorBidi"/>
        </w:rPr>
        <w:t>New streams or programs in applied and industrial physics and interna</w:t>
      </w:r>
      <w:r w:rsidR="00EB56B1">
        <w:rPr>
          <w:rFonts w:asciiTheme="minorBidi" w:hAnsiTheme="minorBidi" w:cstheme="minorBidi"/>
        </w:rPr>
        <w:t>tiona</w:t>
      </w:r>
      <w:r>
        <w:rPr>
          <w:rFonts w:asciiTheme="minorBidi" w:hAnsiTheme="minorBidi" w:cstheme="minorBidi"/>
        </w:rPr>
        <w:t>lization would be helpful to increase enrollment, e.g. initiated joint program with Ryerson.</w:t>
      </w:r>
    </w:p>
    <w:p w14:paraId="5F69DF96" w14:textId="5D733AB4" w:rsidR="008B4FAF" w:rsidRPr="007C5C47" w:rsidRDefault="008B4FAF" w:rsidP="00C34814">
      <w:pPr>
        <w:pStyle w:val="Heading2"/>
        <w:spacing w:before="0" w:after="120" w:line="276" w:lineRule="auto"/>
      </w:pPr>
      <w:r w:rsidRPr="007C5C47">
        <w:lastRenderedPageBreak/>
        <w:t xml:space="preserve">Recommendations </w:t>
      </w:r>
    </w:p>
    <w:p w14:paraId="6861F7CC" w14:textId="362DB983" w:rsidR="00D114E6" w:rsidRDefault="00D114E6" w:rsidP="00C34814">
      <w:pPr>
        <w:spacing w:after="120" w:line="276" w:lineRule="auto"/>
        <w:rPr>
          <w:rFonts w:ascii="Arial" w:hAnsi="Arial" w:cs="Arial"/>
          <w:bCs/>
          <w:lang w:val="en-CA"/>
        </w:rPr>
      </w:pPr>
      <w:r w:rsidRPr="00532A7D">
        <w:rPr>
          <w:rFonts w:ascii="Arial" w:hAnsi="Arial" w:cs="Arial"/>
          <w:bCs/>
          <w:lang w:val="en-CA"/>
        </w:rPr>
        <w:t xml:space="preserve">As per the IQAP, responses from the </w:t>
      </w:r>
      <w:r w:rsidR="00532A7D" w:rsidRPr="00532A7D">
        <w:rPr>
          <w:rFonts w:ascii="Arial" w:hAnsi="Arial" w:cs="Arial"/>
          <w:bCs/>
          <w:lang w:val="en-CA"/>
        </w:rPr>
        <w:t>Department</w:t>
      </w:r>
      <w:r w:rsidR="00C93D5B" w:rsidRPr="00532A7D">
        <w:rPr>
          <w:rFonts w:ascii="Arial" w:hAnsi="Arial" w:cs="Arial"/>
          <w:bCs/>
          <w:lang w:val="en-CA"/>
        </w:rPr>
        <w:t xml:space="preserve"> </w:t>
      </w:r>
      <w:r w:rsidR="00CE19F1">
        <w:rPr>
          <w:rFonts w:ascii="Arial" w:hAnsi="Arial" w:cs="Arial"/>
          <w:bCs/>
          <w:lang w:val="en-CA"/>
        </w:rPr>
        <w:t xml:space="preserve">of Physics </w:t>
      </w:r>
      <w:r w:rsidRPr="00532A7D">
        <w:rPr>
          <w:rFonts w:ascii="Arial" w:hAnsi="Arial" w:cs="Arial"/>
          <w:bCs/>
          <w:lang w:val="en-CA"/>
        </w:rPr>
        <w:t>and Dean</w:t>
      </w:r>
      <w:r w:rsidR="00A92BD3" w:rsidRPr="00532A7D">
        <w:rPr>
          <w:rFonts w:ascii="Arial" w:hAnsi="Arial" w:cs="Arial"/>
          <w:bCs/>
          <w:lang w:val="en-CA"/>
        </w:rPr>
        <w:t xml:space="preserve"> of the Faculty of </w:t>
      </w:r>
      <w:r w:rsidR="00CE19F1">
        <w:rPr>
          <w:rFonts w:ascii="Arial" w:hAnsi="Arial" w:cs="Arial"/>
          <w:bCs/>
          <w:lang w:val="en-CA"/>
        </w:rPr>
        <w:t>Science and Environmental Studies (SES)</w:t>
      </w:r>
      <w:r w:rsidRPr="00532A7D">
        <w:rPr>
          <w:rFonts w:ascii="Arial" w:hAnsi="Arial" w:cs="Arial"/>
          <w:bCs/>
          <w:lang w:val="en-CA"/>
        </w:rPr>
        <w:t xml:space="preserve"> </w:t>
      </w:r>
      <w:r w:rsidR="00642922" w:rsidRPr="00532A7D">
        <w:rPr>
          <w:rFonts w:ascii="Arial" w:hAnsi="Arial" w:cs="Arial"/>
          <w:bCs/>
          <w:lang w:val="en-CA"/>
        </w:rPr>
        <w:t xml:space="preserve">to each of the </w:t>
      </w:r>
      <w:r w:rsidR="007B424C" w:rsidRPr="00532A7D">
        <w:rPr>
          <w:rFonts w:ascii="Arial" w:hAnsi="Arial" w:cs="Arial"/>
          <w:bCs/>
          <w:lang w:val="en-CA"/>
        </w:rPr>
        <w:t xml:space="preserve">Review Team </w:t>
      </w:r>
      <w:r w:rsidR="00642922" w:rsidRPr="00532A7D">
        <w:rPr>
          <w:rFonts w:ascii="Arial" w:hAnsi="Arial" w:cs="Arial"/>
          <w:bCs/>
          <w:lang w:val="en-CA"/>
        </w:rPr>
        <w:t xml:space="preserve">Recommendations </w:t>
      </w:r>
      <w:r w:rsidRPr="00532A7D">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1F26AB23" w14:textId="420EC114" w:rsidR="0091652B" w:rsidRDefault="0091652B"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1: </w:t>
      </w:r>
      <w:r w:rsidR="00CE19F1">
        <w:rPr>
          <w:rFonts w:asciiTheme="minorBidi" w:hAnsiTheme="minorBidi" w:cstheme="minorBidi"/>
          <w:b/>
        </w:rPr>
        <w:t xml:space="preserve">We recommend that the Department secure a new faculty appointment who can carry a normal teaching load, </w:t>
      </w:r>
      <w:proofErr w:type="gramStart"/>
      <w:r w:rsidR="00CE19F1">
        <w:rPr>
          <w:rFonts w:asciiTheme="minorBidi" w:hAnsiTheme="minorBidi" w:cstheme="minorBidi"/>
          <w:b/>
        </w:rPr>
        <w:t>in order to</w:t>
      </w:r>
      <w:proofErr w:type="gramEnd"/>
      <w:r w:rsidR="00CE19F1">
        <w:rPr>
          <w:rFonts w:asciiTheme="minorBidi" w:hAnsiTheme="minorBidi" w:cstheme="minorBidi"/>
          <w:b/>
        </w:rPr>
        <w:t xml:space="preserve"> address the current challenges in delivering the physics programs due to a recent faculty retirement. </w:t>
      </w:r>
    </w:p>
    <w:p w14:paraId="062F671E" w14:textId="4877849C" w:rsidR="004429D7" w:rsidRPr="004429D7" w:rsidRDefault="00532A7D" w:rsidP="004429D7">
      <w:pPr>
        <w:spacing w:after="120" w:line="276" w:lineRule="auto"/>
        <w:rPr>
          <w:rFonts w:asciiTheme="minorBidi" w:hAnsiTheme="minorBidi" w:cstheme="minorBidi"/>
          <w:b/>
          <w:color w:val="1F497D" w:themeColor="text2"/>
        </w:rPr>
      </w:pPr>
      <w:r>
        <w:rPr>
          <w:rFonts w:asciiTheme="minorBidi" w:hAnsiTheme="minorBidi" w:cstheme="minorBidi"/>
          <w:b/>
          <w:color w:val="1F497D" w:themeColor="text2"/>
        </w:rPr>
        <w:t>Department</w:t>
      </w:r>
      <w:r w:rsidR="0091652B" w:rsidRPr="00D53684">
        <w:rPr>
          <w:rFonts w:asciiTheme="minorBidi" w:hAnsiTheme="minorBidi" w:cstheme="minorBidi"/>
          <w:b/>
          <w:color w:val="1F497D" w:themeColor="text2"/>
        </w:rPr>
        <w:t xml:space="preserve"> Response:</w:t>
      </w:r>
      <w:r w:rsidR="004429D7">
        <w:rPr>
          <w:rFonts w:asciiTheme="minorBidi" w:hAnsiTheme="minorBidi" w:cstheme="minorBidi"/>
          <w:b/>
          <w:color w:val="1F497D" w:themeColor="text2"/>
        </w:rPr>
        <w:br/>
      </w:r>
      <w:r w:rsidR="004429D7" w:rsidRPr="004429D7">
        <w:rPr>
          <w:rFonts w:ascii="Arial" w:eastAsiaTheme="minorHAnsi" w:hAnsi="Arial" w:cs="Arial"/>
          <w:spacing w:val="-2"/>
          <w:lang w:val="en-CA" w:eastAsia="en-CA"/>
        </w:rPr>
        <w:t>a) Agree/Disagree with the Recommendation</w:t>
      </w:r>
    </w:p>
    <w:p w14:paraId="63939EA5" w14:textId="490162D5" w:rsidR="004429D7" w:rsidRPr="004429D7" w:rsidRDefault="004429D7" w:rsidP="004429D7">
      <w:pPr>
        <w:pStyle w:val="gmail-msolistparagraph"/>
        <w:spacing w:after="120" w:line="276" w:lineRule="auto"/>
        <w:ind w:right="533"/>
        <w:outlineLvl w:val="2"/>
        <w:rPr>
          <w:rFonts w:ascii="Arial" w:hAnsi="Arial" w:cs="Arial"/>
          <w:spacing w:val="-2"/>
        </w:rPr>
      </w:pPr>
      <w:r w:rsidRPr="004429D7">
        <w:rPr>
          <w:rFonts w:ascii="Arial" w:hAnsi="Arial" w:cs="Arial"/>
          <w:spacing w:val="-2"/>
        </w:rPr>
        <w:t>The department agrees with this recommendation and this recommendation should be implemented with urgency given the later career stage of most faculty members. The youngest full-time faculty member was appointed 20 years ago. As Chair, Dr Mark Gallagher submitted multiple requests to the Dean for faculty renewal, which have been repeatedly unsuccessful.</w:t>
      </w:r>
    </w:p>
    <w:p w14:paraId="313A1B59" w14:textId="77777777" w:rsidR="004429D7" w:rsidRPr="004429D7" w:rsidRDefault="004429D7" w:rsidP="004429D7">
      <w:pPr>
        <w:pStyle w:val="gmail-msolistparagraph"/>
        <w:spacing w:after="120" w:line="276" w:lineRule="auto"/>
        <w:ind w:right="533"/>
        <w:outlineLvl w:val="2"/>
        <w:rPr>
          <w:rFonts w:ascii="Arial" w:hAnsi="Arial" w:cs="Arial"/>
          <w:spacing w:val="-2"/>
        </w:rPr>
      </w:pPr>
      <w:r w:rsidRPr="004429D7">
        <w:rPr>
          <w:rFonts w:ascii="Arial" w:hAnsi="Arial" w:cs="Arial"/>
          <w:spacing w:val="-2"/>
        </w:rPr>
        <w:t>We require continued continuity in the delivery of courses. A significant number of our courses are currently assigned to contract lectures. This affects curriculum development and improvement, as well as delivery of our programs. Sessional instructors should not be expected to develop new courses, unless they are compensated. A new faculty member would inject energy into our program and would assist in re-energizing the curriculum.</w:t>
      </w:r>
    </w:p>
    <w:p w14:paraId="1D380564" w14:textId="77777777" w:rsidR="004429D7" w:rsidRPr="004429D7" w:rsidRDefault="004429D7" w:rsidP="004429D7">
      <w:pPr>
        <w:pStyle w:val="gmail-msolistparagraph"/>
        <w:spacing w:after="120" w:line="276" w:lineRule="auto"/>
        <w:ind w:right="533"/>
        <w:outlineLvl w:val="2"/>
        <w:rPr>
          <w:rFonts w:ascii="Arial" w:hAnsi="Arial" w:cs="Arial"/>
          <w:spacing w:val="-2"/>
        </w:rPr>
      </w:pPr>
      <w:r w:rsidRPr="004429D7">
        <w:rPr>
          <w:rFonts w:ascii="Arial" w:hAnsi="Arial" w:cs="Arial"/>
          <w:spacing w:val="-2"/>
        </w:rPr>
        <w:t>b) Resources</w:t>
      </w:r>
    </w:p>
    <w:p w14:paraId="0933A1ED" w14:textId="77777777" w:rsidR="004429D7" w:rsidRPr="004429D7" w:rsidRDefault="004429D7" w:rsidP="004429D7">
      <w:pPr>
        <w:pStyle w:val="gmail-msolistparagraph"/>
        <w:spacing w:after="120" w:line="276" w:lineRule="auto"/>
        <w:ind w:right="533"/>
        <w:outlineLvl w:val="2"/>
        <w:rPr>
          <w:rFonts w:ascii="Arial" w:hAnsi="Arial" w:cs="Arial"/>
          <w:spacing w:val="-2"/>
        </w:rPr>
      </w:pPr>
      <w:r w:rsidRPr="004429D7">
        <w:rPr>
          <w:rFonts w:ascii="Arial" w:hAnsi="Arial" w:cs="Arial"/>
          <w:spacing w:val="-2"/>
        </w:rPr>
        <w:t>To implement this recommendation, we require a commitment to fund a tenure track faculty position.</w:t>
      </w:r>
    </w:p>
    <w:p w14:paraId="1CD7B759" w14:textId="77777777" w:rsidR="004429D7" w:rsidRPr="004429D7" w:rsidRDefault="004429D7" w:rsidP="004429D7">
      <w:pPr>
        <w:pStyle w:val="gmail-msolistparagraph"/>
        <w:spacing w:after="120" w:line="276" w:lineRule="auto"/>
        <w:ind w:right="533"/>
        <w:outlineLvl w:val="2"/>
        <w:rPr>
          <w:rFonts w:ascii="Arial" w:hAnsi="Arial" w:cs="Arial"/>
          <w:spacing w:val="-2"/>
        </w:rPr>
      </w:pPr>
      <w:r w:rsidRPr="004429D7">
        <w:rPr>
          <w:rFonts w:ascii="Arial" w:hAnsi="Arial" w:cs="Arial"/>
          <w:spacing w:val="-2"/>
        </w:rPr>
        <w:t>c) Proposed Timeline</w:t>
      </w:r>
    </w:p>
    <w:p w14:paraId="13BB95F4" w14:textId="1AA1984B" w:rsidR="00EB1F26" w:rsidRPr="004429D7" w:rsidRDefault="004429D7" w:rsidP="004429D7">
      <w:pPr>
        <w:pStyle w:val="gmail-msolistparagraph"/>
        <w:spacing w:before="0" w:beforeAutospacing="0" w:after="120" w:afterAutospacing="0" w:line="276" w:lineRule="auto"/>
        <w:ind w:right="533"/>
        <w:outlineLvl w:val="2"/>
        <w:rPr>
          <w:rFonts w:ascii="Arial" w:hAnsi="Arial" w:cs="Arial"/>
          <w:spacing w:val="-2"/>
          <w:sz w:val="24"/>
          <w:szCs w:val="24"/>
        </w:rPr>
      </w:pPr>
      <w:r w:rsidRPr="004429D7">
        <w:rPr>
          <w:rFonts w:ascii="Arial" w:hAnsi="Arial" w:cs="Arial"/>
          <w:spacing w:val="-2"/>
          <w:sz w:val="24"/>
          <w:szCs w:val="24"/>
          <w:lang w:val="en-US"/>
        </w:rPr>
        <w:t>We will submit yet another request for a faculty member this academic year.</w:t>
      </w:r>
    </w:p>
    <w:p w14:paraId="5533A9D3" w14:textId="46640785" w:rsidR="00532A7D" w:rsidRPr="004429D7" w:rsidRDefault="004429D7" w:rsidP="00C34814">
      <w:pPr>
        <w:spacing w:after="120" w:line="276" w:lineRule="auto"/>
        <w:rPr>
          <w:rFonts w:ascii="Arial" w:hAnsi="Arial" w:cs="Arial"/>
          <w:b/>
          <w:color w:val="365F91" w:themeColor="accent1" w:themeShade="BF"/>
          <w:lang w:val="en-CA"/>
        </w:rPr>
      </w:pPr>
      <w:r>
        <w:rPr>
          <w:rFonts w:ascii="Arial" w:hAnsi="Arial" w:cs="Arial"/>
          <w:b/>
          <w:color w:val="1F497D" w:themeColor="text2"/>
          <w:lang w:val="en-CA"/>
        </w:rPr>
        <w:br/>
      </w:r>
      <w:r w:rsidR="00CE19F1" w:rsidRPr="004429D7">
        <w:rPr>
          <w:rFonts w:ascii="Arial" w:hAnsi="Arial" w:cs="Arial"/>
          <w:b/>
          <w:color w:val="1F497D" w:themeColor="text2"/>
          <w:lang w:val="en-CA"/>
        </w:rPr>
        <w:t>SES</w:t>
      </w:r>
      <w:r w:rsidR="0091652B" w:rsidRPr="004429D7">
        <w:rPr>
          <w:rFonts w:ascii="Arial" w:hAnsi="Arial" w:cs="Arial"/>
          <w:b/>
          <w:color w:val="1F497D" w:themeColor="text2"/>
          <w:lang w:val="en-CA"/>
        </w:rPr>
        <w:t xml:space="preserve"> Decanal Response:</w:t>
      </w:r>
      <w:r w:rsidR="0091652B" w:rsidRPr="004429D7">
        <w:rPr>
          <w:rFonts w:ascii="Arial" w:hAnsi="Arial" w:cs="Arial"/>
          <w:b/>
          <w:color w:val="365F91" w:themeColor="accent1" w:themeShade="BF"/>
          <w:lang w:val="en-CA"/>
        </w:rPr>
        <w:t xml:space="preserve"> </w:t>
      </w:r>
      <w:r>
        <w:rPr>
          <w:rFonts w:ascii="Arial" w:hAnsi="Arial" w:cs="Arial"/>
          <w:b/>
          <w:color w:val="365F91" w:themeColor="accent1" w:themeShade="BF"/>
          <w:lang w:val="en-CA"/>
        </w:rPr>
        <w:br/>
      </w:r>
      <w:r w:rsidRPr="004429D7">
        <w:rPr>
          <w:rFonts w:ascii="Arial" w:hAnsi="Arial" w:cs="Arial"/>
          <w:color w:val="000000"/>
        </w:rPr>
        <w:t xml:space="preserve">I agree with the Department’s comment that they have submitted repeated hiring requests but have been unsuccessful. Unfortunately, these have coincided with an extensive period of austerity at the University (and in the sector more broadly). I remain fully committed to “faculty renewal” in units across the Faculty of Science and Environmental Studies – Physics is amongst those units with a key need. I await the submission of a hiring request from Physics and will advocate for a position when I meet with the </w:t>
      </w:r>
      <w:proofErr w:type="gramStart"/>
      <w:r w:rsidRPr="004429D7">
        <w:rPr>
          <w:rFonts w:ascii="Arial" w:hAnsi="Arial" w:cs="Arial"/>
          <w:color w:val="000000"/>
        </w:rPr>
        <w:t>Provost</w:t>
      </w:r>
      <w:proofErr w:type="gramEnd"/>
      <w:r w:rsidRPr="004429D7">
        <w:rPr>
          <w:rFonts w:ascii="Arial" w:hAnsi="Arial" w:cs="Arial"/>
          <w:color w:val="000000"/>
        </w:rPr>
        <w:t>.</w:t>
      </w:r>
    </w:p>
    <w:p w14:paraId="35D85F3B" w14:textId="00155E43" w:rsidR="00532A7D" w:rsidRPr="00532A7D" w:rsidRDefault="00532A7D" w:rsidP="00C34814">
      <w:pPr>
        <w:spacing w:after="120" w:line="276" w:lineRule="auto"/>
        <w:rPr>
          <w:rFonts w:asciiTheme="minorBidi" w:hAnsiTheme="minorBidi" w:cstheme="minorBidi"/>
          <w:b/>
          <w:bCs/>
        </w:rPr>
      </w:pPr>
      <w:bookmarkStart w:id="1" w:name="_Hlk176876460"/>
      <w:r w:rsidRPr="0091652B">
        <w:rPr>
          <w:rFonts w:asciiTheme="minorBidi" w:hAnsiTheme="minorBidi" w:cstheme="minorBidi"/>
          <w:b/>
        </w:rPr>
        <w:lastRenderedPageBreak/>
        <w:t xml:space="preserve">RECOMMENDATION </w:t>
      </w:r>
      <w:r>
        <w:rPr>
          <w:rFonts w:asciiTheme="minorBidi" w:hAnsiTheme="minorBidi" w:cstheme="minorBidi"/>
          <w:b/>
        </w:rPr>
        <w:t>2</w:t>
      </w:r>
      <w:r w:rsidRPr="0091652B">
        <w:rPr>
          <w:rFonts w:asciiTheme="minorBidi" w:hAnsiTheme="minorBidi" w:cstheme="minorBidi"/>
          <w:b/>
        </w:rPr>
        <w:t xml:space="preserve">: We recommend that </w:t>
      </w:r>
      <w:r w:rsidR="00CE19F1">
        <w:rPr>
          <w:rFonts w:asciiTheme="minorBidi" w:hAnsiTheme="minorBidi" w:cstheme="minorBidi"/>
          <w:b/>
          <w:bCs/>
        </w:rPr>
        <w:t xml:space="preserve">full-year sabbaticals be granted regularly, in accordance with the collective agreement, and as is the norm within Canadian universities. </w:t>
      </w:r>
    </w:p>
    <w:bookmarkEnd w:id="1"/>
    <w:p w14:paraId="3CB80F84" w14:textId="7B2E2E84" w:rsidR="004429D7" w:rsidRPr="004429D7" w:rsidRDefault="00532A7D"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bookmarkStart w:id="2" w:name="_Hlk176876521"/>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55B282AA" w14:textId="3C4B9431" w:rsidR="00EB56B1"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 xml:space="preserve">To provide some context, if a faculty member is granted a </w:t>
      </w:r>
      <w:proofErr w:type="gramStart"/>
      <w:r w:rsidRPr="004429D7">
        <w:rPr>
          <w:rFonts w:asciiTheme="minorBidi" w:hAnsiTheme="minorBidi" w:cstheme="minorBidi"/>
          <w:lang w:val="en-CA"/>
        </w:rPr>
        <w:t>sabbatical</w:t>
      </w:r>
      <w:proofErr w:type="gramEnd"/>
      <w:r w:rsidRPr="004429D7">
        <w:rPr>
          <w:rFonts w:asciiTheme="minorBidi" w:hAnsiTheme="minorBidi" w:cstheme="minorBidi"/>
          <w:lang w:val="en-CA"/>
        </w:rPr>
        <w:t xml:space="preserve"> we are unable to resource our required course offerings. We agree with the recommendation but without faculty renewal, full sabbaticals are not workable. </w:t>
      </w:r>
    </w:p>
    <w:p w14:paraId="7C38026E" w14:textId="3A80ECE0"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 xml:space="preserve">William Sears was not replaced after his retirement in 2015 and a backfill position was not provided for Dr </w:t>
      </w:r>
      <w:proofErr w:type="spellStart"/>
      <w:r w:rsidRPr="004429D7">
        <w:rPr>
          <w:rFonts w:asciiTheme="minorBidi" w:hAnsiTheme="minorBidi" w:cstheme="minorBidi"/>
          <w:lang w:val="en-CA"/>
        </w:rPr>
        <w:t>Alla</w:t>
      </w:r>
      <w:proofErr w:type="spellEnd"/>
      <w:r w:rsidRPr="004429D7">
        <w:rPr>
          <w:rFonts w:asciiTheme="minorBidi" w:hAnsiTheme="minorBidi" w:cstheme="minorBidi"/>
          <w:lang w:val="en-CA"/>
        </w:rPr>
        <w:t xml:space="preserve"> Reznik when she was appointed as a CRC.</w:t>
      </w:r>
    </w:p>
    <w:p w14:paraId="0BC2411B"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36486820"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Consistent with recommendation #1.</w:t>
      </w:r>
    </w:p>
    <w:p w14:paraId="12CF59C3"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0231A0EE" w14:textId="37B341EA" w:rsidR="00532A7D"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As per recommendation #1.</w:t>
      </w:r>
    </w:p>
    <w:bookmarkEnd w:id="2"/>
    <w:p w14:paraId="4CDB8E3D" w14:textId="0D9D196F" w:rsidR="00532A7D" w:rsidRDefault="004429D7" w:rsidP="004429D7">
      <w:pPr>
        <w:spacing w:after="120" w:line="276" w:lineRule="auto"/>
        <w:rPr>
          <w:rFonts w:ascii="Arial" w:hAnsi="Arial" w:cs="Arial"/>
          <w:iCs/>
        </w:rPr>
      </w:pPr>
      <w:r>
        <w:rPr>
          <w:rFonts w:ascii="Arial" w:hAnsi="Arial" w:cs="Arial"/>
          <w:b/>
          <w:color w:val="1F497D" w:themeColor="text2"/>
        </w:rPr>
        <w:br/>
      </w:r>
      <w:r w:rsidR="00CE19F1">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bookmarkStart w:id="3" w:name="_Hlk176876578"/>
      <w:r>
        <w:rPr>
          <w:rFonts w:ascii="Arial" w:hAnsi="Arial" w:cs="Arial"/>
          <w:b/>
          <w:color w:val="365F91" w:themeColor="accent1" w:themeShade="BF"/>
        </w:rPr>
        <w:br/>
      </w:r>
      <w:r w:rsidRPr="004429D7">
        <w:rPr>
          <w:rFonts w:ascii="Arial" w:hAnsi="Arial" w:cs="Arial"/>
          <w:iCs/>
          <w:lang w:val="en-CA"/>
        </w:rPr>
        <w:t xml:space="preserve">The Department is correct that since 2016, they have operated with one less permanent faculty member since their initial request for a replacement for Dr. Sears (retired in 2015) was not approved. Given the budgets cut in that particular year and the request to hire a replacement was denied, I was only able to ‘replace’ Dr. Sears’ teaching assignment with an additional 4 HCE of sessional stipends to their base budget for contract lecturers. Their base budget for contract lecturers has remained constant at 6 HCE (including these 4) since that time </w:t>
      </w:r>
      <w:proofErr w:type="gramStart"/>
      <w:r w:rsidRPr="004429D7">
        <w:rPr>
          <w:rFonts w:ascii="Arial" w:hAnsi="Arial" w:cs="Arial"/>
          <w:iCs/>
          <w:lang w:val="en-CA"/>
        </w:rPr>
        <w:t>so as to</w:t>
      </w:r>
      <w:proofErr w:type="gramEnd"/>
      <w:r w:rsidRPr="004429D7">
        <w:rPr>
          <w:rFonts w:ascii="Arial" w:hAnsi="Arial" w:cs="Arial"/>
          <w:iCs/>
          <w:lang w:val="en-CA"/>
        </w:rPr>
        <w:t xml:space="preserve"> allow them to maintain their undergraduate program offerings. This has presented some challenges in years when sabbatical leaves have been approved. When a full (12 month) sabbatical is requested and subsequently approved, the Department is provided with a backfill of 1.0 FCE (to cover up to two courses) leaving the other courses taught by this member on sabbatical as ‘unfunded’. In a unit that runs lean with regards to faculty compliment (as Physics does), this may leave at least one of the other unstaffed courses with need to still be taught but without budget to offer. The Department faces this same budgetary challenge on a 6-month sabbatical where there is no provision for sessional stipends to cover required courses. When a sabbatical request is submitted, the department prepares a plan for accommodating the sabbatical request and submits to the Dean who then presents a ‘sabbatical plan’ to the </w:t>
      </w:r>
      <w:proofErr w:type="gramStart"/>
      <w:r w:rsidRPr="004429D7">
        <w:rPr>
          <w:rFonts w:ascii="Arial" w:hAnsi="Arial" w:cs="Arial"/>
          <w:iCs/>
          <w:lang w:val="en-CA"/>
        </w:rPr>
        <w:t>Provost</w:t>
      </w:r>
      <w:proofErr w:type="gramEnd"/>
      <w:r w:rsidRPr="004429D7">
        <w:rPr>
          <w:rFonts w:ascii="Arial" w:hAnsi="Arial" w:cs="Arial"/>
          <w:iCs/>
          <w:lang w:val="en-CA"/>
        </w:rPr>
        <w:t xml:space="preserve"> for the entire faculty. On at least one</w:t>
      </w:r>
      <w:r w:rsidR="00EB56B1">
        <w:rPr>
          <w:rFonts w:ascii="Arial" w:hAnsi="Arial" w:cs="Arial"/>
          <w:iCs/>
          <w:lang w:val="en-CA"/>
        </w:rPr>
        <w:t xml:space="preserve"> </w:t>
      </w:r>
      <w:r w:rsidRPr="004429D7">
        <w:rPr>
          <w:rFonts w:ascii="Arial" w:hAnsi="Arial" w:cs="Arial"/>
          <w:iCs/>
          <w:lang w:val="en-CA"/>
        </w:rPr>
        <w:t xml:space="preserve">occasion in the past 9 years, I have provided the department with an additional one HCE when requested as part of the sabbatical plan both to ensure program integrity and to allow faculty members to take their sabbatical leaves when it is due. While not a </w:t>
      </w:r>
      <w:r w:rsidRPr="004429D7">
        <w:rPr>
          <w:rFonts w:ascii="Arial" w:hAnsi="Arial" w:cs="Arial"/>
          <w:iCs/>
          <w:lang w:val="en-CA"/>
        </w:rPr>
        <w:lastRenderedPageBreak/>
        <w:t xml:space="preserve">perfect arrangement, we have been able to maintain the integrity of Physics programming. I fully recognize </w:t>
      </w:r>
      <w:r w:rsidRPr="004429D7">
        <w:rPr>
          <w:rFonts w:ascii="Arial" w:hAnsi="Arial" w:cs="Arial"/>
          <w:b/>
          <w:bCs/>
          <w:iCs/>
          <w:lang w:val="en-CA"/>
        </w:rPr>
        <w:t xml:space="preserve">and support </w:t>
      </w:r>
      <w:r w:rsidRPr="004429D7">
        <w:rPr>
          <w:rFonts w:ascii="Arial" w:hAnsi="Arial" w:cs="Arial"/>
          <w:iCs/>
          <w:lang w:val="en-CA"/>
        </w:rPr>
        <w:t>the Department's request for a regular tenure track faculty member to address the need for faculty renewal and to help lessen dependence on contract lecturers.</w:t>
      </w:r>
    </w:p>
    <w:bookmarkEnd w:id="3"/>
    <w:p w14:paraId="3851D154" w14:textId="0839D6AF" w:rsidR="00532A7D" w:rsidRPr="00532A7D" w:rsidRDefault="00532A7D" w:rsidP="00C34814">
      <w:pPr>
        <w:spacing w:after="120" w:line="276" w:lineRule="auto"/>
        <w:rPr>
          <w:rFonts w:ascii="Arial" w:hAnsi="Arial" w:cs="Arial"/>
          <w:iCs/>
        </w:rPr>
      </w:pPr>
    </w:p>
    <w:p w14:paraId="10F60CD7" w14:textId="3D388C3A" w:rsidR="00532A7D" w:rsidRDefault="00532A7D" w:rsidP="00C34814">
      <w:pPr>
        <w:spacing w:after="120" w:line="276" w:lineRule="auto"/>
        <w:rPr>
          <w:rFonts w:asciiTheme="minorBidi" w:hAnsiTheme="minorBidi" w:cstheme="minorBidi"/>
          <w:b/>
        </w:rPr>
      </w:pPr>
      <w:bookmarkStart w:id="4" w:name="_Hlk176876884"/>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00CE19F1">
        <w:rPr>
          <w:rFonts w:asciiTheme="minorBidi" w:hAnsiTheme="minorBidi" w:cstheme="minorBidi"/>
          <w:b/>
        </w:rPr>
        <w:t>We recommend maintaining the 7 main physics programs currently offered (3 core to physics with the others core to education programs).</w:t>
      </w:r>
    </w:p>
    <w:bookmarkEnd w:id="4"/>
    <w:p w14:paraId="4EBE676B" w14:textId="7027D641" w:rsidR="004429D7" w:rsidRPr="004429D7" w:rsidRDefault="00532A7D"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79924D38"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We agree with this recommendation, subject to appropriate resourcing of these programs. To maintain the quality of these programs we require resources (faculty, along with the development and rejuvenation of laboratories). Updating our curriculum and course content is consistent with continual improvement.</w:t>
      </w:r>
    </w:p>
    <w:p w14:paraId="7CA961AA"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0914AE92"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At least one faculty member, as per recommendation #1, and financial resources to support the development and rejuvenation of laboratories.</w:t>
      </w:r>
    </w:p>
    <w:p w14:paraId="7979DB98"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6352BDF1" w14:textId="52EA5E23" w:rsidR="00532A7D"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 xml:space="preserve">We require a commitment of resources from the </w:t>
      </w:r>
      <w:proofErr w:type="gramStart"/>
      <w:r w:rsidRPr="004429D7">
        <w:rPr>
          <w:rFonts w:asciiTheme="minorBidi" w:hAnsiTheme="minorBidi" w:cstheme="minorBidi"/>
          <w:lang w:val="en-CA"/>
        </w:rPr>
        <w:t>university</w:t>
      </w:r>
      <w:proofErr w:type="gramEnd"/>
      <w:r w:rsidRPr="004429D7">
        <w:rPr>
          <w:rFonts w:asciiTheme="minorBidi" w:hAnsiTheme="minorBidi" w:cstheme="minorBidi"/>
          <w:lang w:val="en-CA"/>
        </w:rPr>
        <w:t xml:space="preserve"> or we may have to re-evaluate program offerings to ensure the delivery of quality curriculum.</w:t>
      </w:r>
    </w:p>
    <w:p w14:paraId="07D0B20F" w14:textId="473AE6BD" w:rsidR="00532A7D" w:rsidRPr="004429D7" w:rsidRDefault="004429D7" w:rsidP="00C34814">
      <w:pPr>
        <w:spacing w:after="120" w:line="276" w:lineRule="auto"/>
        <w:rPr>
          <w:rFonts w:ascii="Arial" w:hAnsi="Arial" w:cs="Arial"/>
          <w:b/>
          <w:color w:val="365F91" w:themeColor="accent1" w:themeShade="BF"/>
        </w:rPr>
      </w:pPr>
      <w:r>
        <w:rPr>
          <w:rFonts w:ascii="Arial" w:hAnsi="Arial" w:cs="Arial"/>
          <w:b/>
          <w:color w:val="1F497D" w:themeColor="text2"/>
        </w:rPr>
        <w:br/>
      </w:r>
      <w:r w:rsidR="00CE19F1">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iCs/>
        </w:rPr>
        <w:t xml:space="preserve">As an institution we are embarking on a review of programming via a Curriculum Sustainability Review Framework (CSRF) that was developed by the </w:t>
      </w:r>
      <w:proofErr w:type="gramStart"/>
      <w:r w:rsidRPr="004429D7">
        <w:rPr>
          <w:rFonts w:ascii="Arial" w:hAnsi="Arial" w:cs="Arial"/>
          <w:iCs/>
        </w:rPr>
        <w:t>Provost</w:t>
      </w:r>
      <w:proofErr w:type="gramEnd"/>
      <w:r w:rsidRPr="004429D7">
        <w:rPr>
          <w:rFonts w:ascii="Arial" w:hAnsi="Arial" w:cs="Arial"/>
          <w:iCs/>
        </w:rPr>
        <w:t xml:space="preserve"> in consultation with the Deans. The CSRF asks departments to review their programs and reflect on opportunities for efficiency, continuous improvement, and enhancing the student experience. The Department of Physics is operating with a reduced faculty complement while continuing to run full graduate programming (i.e. MSc in Physics and faculty contributing to supervision to interdisciplinary PhD programs in Biotechnology and Chemistry &amp; Material Science). </w:t>
      </w:r>
      <w:r w:rsidRPr="004429D7">
        <w:rPr>
          <w:rFonts w:ascii="Arial" w:hAnsi="Arial" w:cs="Arial"/>
          <w:b/>
          <w:bCs/>
          <w:iCs/>
        </w:rPr>
        <w:t>They are already lean and efficient</w:t>
      </w:r>
      <w:r w:rsidRPr="004429D7">
        <w:rPr>
          <w:rFonts w:ascii="Arial" w:hAnsi="Arial" w:cs="Arial"/>
          <w:iCs/>
        </w:rPr>
        <w:t xml:space="preserve">. The Department offers high quality undergraduate programs with limited resources, having adapted to a critically low faculty complement. They are already offering elective and even some required courses on a rotating basis in such a way that allows students to plan and complete their </w:t>
      </w:r>
      <w:proofErr w:type="gramStart"/>
      <w:r w:rsidRPr="004429D7">
        <w:rPr>
          <w:rFonts w:ascii="Arial" w:hAnsi="Arial" w:cs="Arial"/>
          <w:iCs/>
        </w:rPr>
        <w:t>third and fourth year</w:t>
      </w:r>
      <w:proofErr w:type="gramEnd"/>
      <w:r w:rsidRPr="004429D7">
        <w:rPr>
          <w:rFonts w:ascii="Arial" w:hAnsi="Arial" w:cs="Arial"/>
          <w:iCs/>
        </w:rPr>
        <w:t xml:space="preserve"> program requirements on time. They acknowledge the low enrolment in their senior courses and to increase enrollment in their </w:t>
      </w:r>
      <w:proofErr w:type="gramStart"/>
      <w:r w:rsidRPr="004429D7">
        <w:rPr>
          <w:rFonts w:ascii="Arial" w:hAnsi="Arial" w:cs="Arial"/>
          <w:iCs/>
        </w:rPr>
        <w:t>fourth year</w:t>
      </w:r>
      <w:proofErr w:type="gramEnd"/>
      <w:r w:rsidRPr="004429D7">
        <w:rPr>
          <w:rFonts w:ascii="Arial" w:hAnsi="Arial" w:cs="Arial"/>
          <w:iCs/>
        </w:rPr>
        <w:t xml:space="preserve"> electives they are cross-listing fourth year courses with graduate courses in the MSc program, with different expectations and </w:t>
      </w:r>
      <w:proofErr w:type="gramStart"/>
      <w:r w:rsidRPr="004429D7">
        <w:rPr>
          <w:rFonts w:ascii="Arial" w:hAnsi="Arial" w:cs="Arial"/>
          <w:iCs/>
        </w:rPr>
        <w:t>assessment</w:t>
      </w:r>
      <w:proofErr w:type="gramEnd"/>
      <w:r w:rsidRPr="004429D7">
        <w:rPr>
          <w:rFonts w:ascii="Arial" w:hAnsi="Arial" w:cs="Arial"/>
          <w:iCs/>
        </w:rPr>
        <w:t xml:space="preserve"> for </w:t>
      </w:r>
      <w:r w:rsidRPr="004429D7">
        <w:rPr>
          <w:rFonts w:ascii="Arial" w:hAnsi="Arial" w:cs="Arial"/>
          <w:iCs/>
        </w:rPr>
        <w:lastRenderedPageBreak/>
        <w:t>undergraduate and graduate students. I would not support any cuts to their programs and recognize that they are already highly efficient</w:t>
      </w:r>
    </w:p>
    <w:p w14:paraId="2DEDA595" w14:textId="2A42C8F5" w:rsidR="00532A7D" w:rsidRPr="00532A7D" w:rsidRDefault="00532A7D" w:rsidP="00C34814">
      <w:pPr>
        <w:spacing w:after="120" w:line="276" w:lineRule="auto"/>
        <w:rPr>
          <w:rFonts w:ascii="Arial" w:hAnsi="Arial" w:cs="Arial"/>
          <w:iCs/>
        </w:rPr>
      </w:pPr>
    </w:p>
    <w:p w14:paraId="0AA89386" w14:textId="5E8FF586" w:rsidR="00532A7D" w:rsidRDefault="00532A7D" w:rsidP="00C34814">
      <w:pPr>
        <w:spacing w:after="120" w:line="276" w:lineRule="auto"/>
        <w:rPr>
          <w:rFonts w:asciiTheme="minorBidi" w:hAnsiTheme="minorBidi" w:cstheme="minorBidi"/>
          <w:b/>
        </w:rPr>
      </w:pPr>
      <w:bookmarkStart w:id="5" w:name="_Hlk176877135"/>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We recommend that </w:t>
      </w:r>
      <w:r w:rsidR="00EB1F26" w:rsidRPr="00EB1F26">
        <w:rPr>
          <w:rFonts w:asciiTheme="minorBidi" w:hAnsiTheme="minorBidi" w:cstheme="minorBidi"/>
          <w:b/>
        </w:rPr>
        <w:t xml:space="preserve">the </w:t>
      </w:r>
      <w:r w:rsidR="00CE19F1">
        <w:rPr>
          <w:rFonts w:asciiTheme="minorBidi" w:hAnsiTheme="minorBidi" w:cstheme="minorBidi"/>
          <w:b/>
        </w:rPr>
        <w:t xml:space="preserve">Physics Department receive expanded and stable financial support for experiential learning offerings, such as SSMI and summer student research assistant positions. </w:t>
      </w:r>
    </w:p>
    <w:p w14:paraId="41A7D4D0" w14:textId="5B592D22" w:rsidR="004429D7" w:rsidRPr="004429D7" w:rsidRDefault="00532A7D" w:rsidP="004429D7">
      <w:pPr>
        <w:spacing w:after="120" w:line="276" w:lineRule="auto"/>
        <w:rPr>
          <w:rFonts w:asciiTheme="minorBidi" w:hAnsiTheme="minorBidi" w:cstheme="minorBidi"/>
          <w:color w:val="1F497D" w:themeColor="text2"/>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r w:rsidR="004429D7">
        <w:rPr>
          <w:rFonts w:asciiTheme="minorBidi" w:hAnsiTheme="minorBidi" w:cstheme="minorBidi"/>
          <w:color w:val="1F497D" w:themeColor="text2"/>
        </w:rPr>
        <w:br/>
      </w:r>
      <w:r w:rsidR="004429D7" w:rsidRPr="004429D7">
        <w:rPr>
          <w:rFonts w:asciiTheme="minorBidi" w:hAnsiTheme="minorBidi" w:cstheme="minorBidi"/>
          <w:lang w:val="en-CA"/>
        </w:rPr>
        <w:t>a) Agree/Disagree with the Recommendation</w:t>
      </w:r>
    </w:p>
    <w:p w14:paraId="5E9C18AF"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(SSMI=summer school and medical imaging)</w:t>
      </w:r>
    </w:p>
    <w:p w14:paraId="256BEBB6"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We agree with this recommendation, especially as it relates to summer study research assistant positions. There are few positions in industry available locally for our students. From a retention perspective, summer student research assistant positions contribute to the professional development of our undergraduate students. They gain relevant experience, and it serves as a gateway to our graduate program.</w:t>
      </w:r>
    </w:p>
    <w:p w14:paraId="383E5B71"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4B46CBFA"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Implementation would require a commitment from the Dean and/or administration. Students are currently eligible for NSERC USRAs and work study, but these opportunities require faculty members to have active grants. Previously there was an undergraduate research assistant program offered through the faculty, but this has been discontinued.</w:t>
      </w:r>
    </w:p>
    <w:p w14:paraId="760C0C0F"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33008AAF" w14:textId="47379E46" w:rsidR="009F248A"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We will discuss potential options with the Dean and within the department over the academic year to increase opportunities for summer research positions for our students</w:t>
      </w:r>
    </w:p>
    <w:bookmarkEnd w:id="5"/>
    <w:p w14:paraId="688ABD6C" w14:textId="6ACFB68F" w:rsidR="009F248A" w:rsidRPr="004429D7" w:rsidRDefault="004429D7" w:rsidP="00C34814">
      <w:pPr>
        <w:spacing w:after="120" w:line="276" w:lineRule="auto"/>
        <w:rPr>
          <w:rFonts w:ascii="Arial" w:hAnsi="Arial" w:cs="Arial"/>
          <w:b/>
          <w:color w:val="365F91" w:themeColor="accent1" w:themeShade="BF"/>
        </w:rPr>
      </w:pPr>
      <w:r>
        <w:rPr>
          <w:rFonts w:ascii="Arial" w:hAnsi="Arial" w:cs="Arial"/>
          <w:b/>
          <w:color w:val="1F497D" w:themeColor="text2"/>
        </w:rPr>
        <w:br/>
      </w:r>
      <w:r w:rsidR="00CE19F1">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bCs/>
          <w:color w:val="000000" w:themeColor="text1"/>
        </w:rPr>
        <w:t>I will work with the Department to explore options for securing financial support for experiential learning opportunities for their students. Experiential learning is a high priority for all units within the University given its importance to the student experience and post-graduate outcomes. Experiential learning is also one of the key metrics that the University reports to the Provincial Government within our Strategic Mandate Agreements – as such, ensuring that these experiences exist (and are properly resourced) within each program is of high priority the Faculty of Science and Environmental Studies</w:t>
      </w:r>
    </w:p>
    <w:p w14:paraId="7B16BCF4" w14:textId="77777777" w:rsidR="009F248A" w:rsidRDefault="009F248A" w:rsidP="00C34814">
      <w:pPr>
        <w:spacing w:after="120" w:line="276" w:lineRule="auto"/>
        <w:rPr>
          <w:rFonts w:ascii="Arial" w:hAnsi="Arial" w:cs="Arial"/>
          <w:iCs/>
          <w:lang w:val="en-CA"/>
        </w:rPr>
      </w:pPr>
    </w:p>
    <w:p w14:paraId="74E99327" w14:textId="1AE2B891" w:rsidR="00532A7D" w:rsidRDefault="00532A7D"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5</w:t>
      </w:r>
      <w:r w:rsidRPr="0091652B">
        <w:rPr>
          <w:rFonts w:asciiTheme="minorBidi" w:hAnsiTheme="minorBidi" w:cstheme="minorBidi"/>
          <w:b/>
        </w:rPr>
        <w:t xml:space="preserve">: </w:t>
      </w:r>
      <w:r w:rsidR="006648C0" w:rsidRPr="006648C0">
        <w:rPr>
          <w:rFonts w:asciiTheme="minorBidi" w:hAnsiTheme="minorBidi" w:cstheme="minorBidi"/>
          <w:b/>
        </w:rPr>
        <w:t xml:space="preserve">We recommend that </w:t>
      </w:r>
      <w:bookmarkStart w:id="6" w:name="_Hlk176877580"/>
      <w:r w:rsidR="00CE19F1">
        <w:rPr>
          <w:rFonts w:asciiTheme="minorBidi" w:hAnsiTheme="minorBidi" w:cstheme="minorBidi"/>
          <w:b/>
        </w:rPr>
        <w:t>PHY3211 be rename</w:t>
      </w:r>
      <w:r w:rsidR="007E7649">
        <w:rPr>
          <w:rFonts w:asciiTheme="minorBidi" w:hAnsiTheme="minorBidi" w:cstheme="minorBidi"/>
          <w:b/>
        </w:rPr>
        <w:t>d</w:t>
      </w:r>
      <w:r w:rsidR="00CE19F1">
        <w:rPr>
          <w:rFonts w:asciiTheme="minorBidi" w:hAnsiTheme="minorBidi" w:cstheme="minorBidi"/>
          <w:b/>
        </w:rPr>
        <w:t xml:space="preserve"> with a new course number (PHY3XXX) and be offered only to </w:t>
      </w:r>
      <w:proofErr w:type="gramStart"/>
      <w:r w:rsidR="00CE19F1">
        <w:rPr>
          <w:rFonts w:asciiTheme="minorBidi" w:hAnsiTheme="minorBidi" w:cstheme="minorBidi"/>
          <w:b/>
        </w:rPr>
        <w:t>engineering</w:t>
      </w:r>
      <w:proofErr w:type="gramEnd"/>
      <w:r w:rsidR="00CE19F1">
        <w:rPr>
          <w:rFonts w:asciiTheme="minorBidi" w:hAnsiTheme="minorBidi" w:cstheme="minorBidi"/>
          <w:b/>
        </w:rPr>
        <w:t xml:space="preserve"> students.  We </w:t>
      </w:r>
      <w:r w:rsidR="00CE19F1">
        <w:rPr>
          <w:rFonts w:asciiTheme="minorBidi" w:hAnsiTheme="minorBidi" w:cstheme="minorBidi"/>
          <w:b/>
        </w:rPr>
        <w:lastRenderedPageBreak/>
        <w:t>further recommend that the content of the three electromagnetism courses currently offered to physics majors be reviewed and reorganized to remove existing overlap so that the content can be delivered in two courses.</w:t>
      </w:r>
    </w:p>
    <w:bookmarkEnd w:id="6"/>
    <w:p w14:paraId="1E611351" w14:textId="414997E8" w:rsidR="004429D7" w:rsidRPr="004429D7" w:rsidRDefault="00532A7D"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56C7A69D" w14:textId="54AEA442"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We have been discussing this recommendation with the Chair of the Department of Electrical Engineering (Dr</w:t>
      </w:r>
      <w:r w:rsidR="007E7649">
        <w:rPr>
          <w:rFonts w:asciiTheme="minorBidi" w:hAnsiTheme="minorBidi" w:cstheme="minorBidi"/>
          <w:lang w:val="en-CA"/>
        </w:rPr>
        <w:t>.</w:t>
      </w:r>
      <w:r w:rsidRPr="004429D7">
        <w:rPr>
          <w:rFonts w:asciiTheme="minorBidi" w:hAnsiTheme="minorBidi" w:cstheme="minorBidi"/>
          <w:lang w:val="en-CA"/>
        </w:rPr>
        <w:t xml:space="preserve"> Carlos Christofferson). We have few electives in our programs. Implementation of this recommendation requires careful planning and without faculty</w:t>
      </w:r>
      <w:r w:rsidR="007E7649">
        <w:rPr>
          <w:rFonts w:asciiTheme="minorBidi" w:hAnsiTheme="minorBidi" w:cstheme="minorBidi"/>
          <w:lang w:val="en-CA"/>
        </w:rPr>
        <w:t xml:space="preserve"> </w:t>
      </w:r>
      <w:r w:rsidRPr="004429D7">
        <w:rPr>
          <w:rFonts w:asciiTheme="minorBidi" w:hAnsiTheme="minorBidi" w:cstheme="minorBidi"/>
          <w:lang w:val="en-CA"/>
        </w:rPr>
        <w:t>renewal, this may not be possible. We agree in principle with this recommendation, but we require resources to implement this recommendation given constraints on course offerings in our department.</w:t>
      </w:r>
    </w:p>
    <w:p w14:paraId="444FB10C"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4047F54C"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 xml:space="preserve">As per recommendation #1, we urgently require a new tenure track faculty appointment to our department. We do not have the faculty complement necessary to implement this recommendation </w:t>
      </w:r>
      <w:proofErr w:type="gramStart"/>
      <w:r w:rsidRPr="004429D7">
        <w:rPr>
          <w:rFonts w:asciiTheme="minorBidi" w:hAnsiTheme="minorBidi" w:cstheme="minorBidi"/>
          <w:lang w:val="en-CA"/>
        </w:rPr>
        <w:t>at this time</w:t>
      </w:r>
      <w:proofErr w:type="gramEnd"/>
      <w:r w:rsidRPr="004429D7">
        <w:rPr>
          <w:rFonts w:asciiTheme="minorBidi" w:hAnsiTheme="minorBidi" w:cstheme="minorBidi"/>
          <w:lang w:val="en-CA"/>
        </w:rPr>
        <w:t>.</w:t>
      </w:r>
    </w:p>
    <w:p w14:paraId="239A3995"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4504055C" w14:textId="6E9FBBDA" w:rsidR="006648C0"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 xml:space="preserve">Unless we get a replacement faculty </w:t>
      </w:r>
      <w:proofErr w:type="gramStart"/>
      <w:r w:rsidRPr="004429D7">
        <w:rPr>
          <w:rFonts w:asciiTheme="minorBidi" w:hAnsiTheme="minorBidi" w:cstheme="minorBidi"/>
          <w:lang w:val="en-CA"/>
        </w:rPr>
        <w:t>member</w:t>
      </w:r>
      <w:proofErr w:type="gramEnd"/>
      <w:r w:rsidRPr="004429D7">
        <w:rPr>
          <w:rFonts w:asciiTheme="minorBidi" w:hAnsiTheme="minorBidi" w:cstheme="minorBidi"/>
          <w:lang w:val="en-CA"/>
        </w:rPr>
        <w:t xml:space="preserve"> we are unable to implement this recommendation.</w:t>
      </w:r>
    </w:p>
    <w:p w14:paraId="5CDC568E" w14:textId="1BB45E1E" w:rsidR="006648C0" w:rsidRPr="004429D7" w:rsidRDefault="004429D7" w:rsidP="00C34814">
      <w:pPr>
        <w:spacing w:after="120" w:line="276" w:lineRule="auto"/>
        <w:rPr>
          <w:rFonts w:ascii="Arial" w:hAnsi="Arial" w:cs="Arial"/>
          <w:b/>
          <w:color w:val="365F91" w:themeColor="accent1" w:themeShade="BF"/>
        </w:rPr>
      </w:pPr>
      <w:r>
        <w:rPr>
          <w:rFonts w:ascii="Arial" w:hAnsi="Arial" w:cs="Arial"/>
          <w:b/>
          <w:color w:val="1F497D" w:themeColor="text2"/>
        </w:rPr>
        <w:br/>
      </w:r>
      <w:r w:rsidR="00CE19F1">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color w:val="000000"/>
        </w:rPr>
        <w:t>I will work to secure a new faculty position for the department as mentioned in earlier responses. Regarding this change for Physics 3211, I will discuss how the department might consider restructuring these current course offerings to satisfy this recommendation</w:t>
      </w:r>
    </w:p>
    <w:p w14:paraId="582DECFD" w14:textId="2A422E13" w:rsidR="00532A7D" w:rsidRDefault="007E7649" w:rsidP="00C34814">
      <w:pPr>
        <w:spacing w:after="120" w:line="276" w:lineRule="auto"/>
        <w:rPr>
          <w:rFonts w:ascii="Arial" w:hAnsi="Arial" w:cs="Arial"/>
          <w:iCs/>
          <w:lang w:val="en-CA"/>
        </w:rPr>
      </w:pPr>
      <w:r>
        <w:rPr>
          <w:rFonts w:ascii="Arial" w:hAnsi="Arial" w:cs="Arial"/>
          <w:b/>
          <w:color w:val="1F497D" w:themeColor="text2"/>
        </w:rPr>
        <w:t>Provost Office</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r>
        <w:rPr>
          <w:rFonts w:ascii="Arial" w:hAnsi="Arial" w:cs="Arial"/>
          <w:b/>
          <w:color w:val="365F91" w:themeColor="accent1" w:themeShade="BF"/>
        </w:rPr>
        <w:br/>
      </w:r>
      <w:r>
        <w:rPr>
          <w:rFonts w:ascii="Arial" w:hAnsi="Arial" w:cs="Arial"/>
          <w:iCs/>
          <w:lang w:val="en-CA"/>
        </w:rPr>
        <w:t xml:space="preserve">A reduction in </w:t>
      </w:r>
      <w:r w:rsidRPr="007E7649">
        <w:rPr>
          <w:rFonts w:asciiTheme="minorBidi" w:hAnsiTheme="minorBidi" w:cstheme="minorBidi"/>
          <w:bCs/>
        </w:rPr>
        <w:t>three electromagnetism</w:t>
      </w:r>
      <w:r>
        <w:rPr>
          <w:rFonts w:asciiTheme="minorBidi" w:hAnsiTheme="minorBidi" w:cstheme="minorBidi"/>
          <w:b/>
        </w:rPr>
        <w:t xml:space="preserve"> </w:t>
      </w:r>
      <w:r>
        <w:rPr>
          <w:rFonts w:ascii="Arial" w:hAnsi="Arial" w:cs="Arial"/>
          <w:iCs/>
          <w:lang w:val="en-CA"/>
        </w:rPr>
        <w:t xml:space="preserve">course offerings by combining them to create two does not require additional resources to implement, though careful planning of the curriculum is most certainly required. </w:t>
      </w:r>
    </w:p>
    <w:p w14:paraId="45A74123" w14:textId="07B6F6BB" w:rsidR="00532A7D" w:rsidRDefault="00532A7D" w:rsidP="00C34814">
      <w:pPr>
        <w:spacing w:after="120" w:line="276" w:lineRule="auto"/>
        <w:rPr>
          <w:rFonts w:asciiTheme="minorBidi" w:hAnsiTheme="minorBidi" w:cstheme="minorBidi"/>
          <w:b/>
        </w:rPr>
      </w:pPr>
      <w:bookmarkStart w:id="7" w:name="_Hlk176878185"/>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006648C0" w:rsidRPr="006648C0">
        <w:rPr>
          <w:rFonts w:asciiTheme="minorBidi" w:hAnsiTheme="minorBidi" w:cstheme="minorBidi"/>
          <w:b/>
        </w:rPr>
        <w:t xml:space="preserve">We recommend that the </w:t>
      </w:r>
      <w:r w:rsidR="00CE19F1">
        <w:rPr>
          <w:rFonts w:asciiTheme="minorBidi" w:hAnsiTheme="minorBidi" w:cstheme="minorBidi"/>
          <w:b/>
        </w:rPr>
        <w:t xml:space="preserve">Mathematical Physics course content be reviewed with an eye to better alignment with the needs of </w:t>
      </w:r>
      <w:proofErr w:type="gramStart"/>
      <w:r w:rsidR="00CE19F1">
        <w:rPr>
          <w:rFonts w:asciiTheme="minorBidi" w:hAnsiTheme="minorBidi" w:cstheme="minorBidi"/>
          <w:b/>
        </w:rPr>
        <w:t>the physics</w:t>
      </w:r>
      <w:proofErr w:type="gramEnd"/>
      <w:r w:rsidR="00CE19F1">
        <w:rPr>
          <w:rFonts w:asciiTheme="minorBidi" w:hAnsiTheme="minorBidi" w:cstheme="minorBidi"/>
          <w:b/>
        </w:rPr>
        <w:t xml:space="preserve"> majors.  </w:t>
      </w:r>
      <w:proofErr w:type="gramStart"/>
      <w:r w:rsidR="00CE19F1">
        <w:rPr>
          <w:rFonts w:asciiTheme="minorBidi" w:hAnsiTheme="minorBidi" w:cstheme="minorBidi"/>
          <w:b/>
        </w:rPr>
        <w:t>In particular, we</w:t>
      </w:r>
      <w:proofErr w:type="gramEnd"/>
      <w:r w:rsidR="00CE19F1">
        <w:rPr>
          <w:rFonts w:asciiTheme="minorBidi" w:hAnsiTheme="minorBidi" w:cstheme="minorBidi"/>
          <w:b/>
        </w:rPr>
        <w:t xml:space="preserve"> recommend that Linear Algebra (I and/or II) be required for all physics programs, where possible. </w:t>
      </w:r>
    </w:p>
    <w:p w14:paraId="4ECB701E" w14:textId="51A6486C" w:rsidR="004429D7" w:rsidRPr="004429D7" w:rsidRDefault="00532A7D"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6D991985"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 xml:space="preserve">We have considered this recommendation. We now require all Physics majors to enroll in Math 2070 (Applied Analysis II). Linear algebra is the focus of the first half of this </w:t>
      </w:r>
      <w:r w:rsidRPr="004429D7">
        <w:rPr>
          <w:rFonts w:asciiTheme="minorBidi" w:hAnsiTheme="minorBidi" w:cstheme="minorBidi"/>
          <w:lang w:val="en-CA"/>
        </w:rPr>
        <w:lastRenderedPageBreak/>
        <w:t xml:space="preserve">course. Students can still enroll in Linear Algebra I and </w:t>
      </w:r>
      <w:proofErr w:type="gramStart"/>
      <w:r w:rsidRPr="004429D7">
        <w:rPr>
          <w:rFonts w:asciiTheme="minorBidi" w:hAnsiTheme="minorBidi" w:cstheme="minorBidi"/>
          <w:lang w:val="en-CA"/>
        </w:rPr>
        <w:t>II</w:t>
      </w:r>
      <w:proofErr w:type="gramEnd"/>
      <w:r w:rsidRPr="004429D7">
        <w:rPr>
          <w:rFonts w:asciiTheme="minorBidi" w:hAnsiTheme="minorBidi" w:cstheme="minorBidi"/>
          <w:lang w:val="en-CA"/>
        </w:rPr>
        <w:t xml:space="preserve"> but Math 2070 provides a sufficient introduction to linear algebra for the purposes of our programs.</w:t>
      </w:r>
    </w:p>
    <w:p w14:paraId="2574EF5D"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120F99EE"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No resources are required.</w:t>
      </w:r>
    </w:p>
    <w:p w14:paraId="7B90FC73"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4EB55AE6" w14:textId="0431C270" w:rsidR="006648C0"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Already completed to our satisfaction.</w:t>
      </w:r>
    </w:p>
    <w:bookmarkEnd w:id="7"/>
    <w:p w14:paraId="72657A34" w14:textId="0EE9AA64" w:rsidR="006648C0" w:rsidRPr="004429D7" w:rsidRDefault="004429D7" w:rsidP="00C34814">
      <w:pPr>
        <w:spacing w:after="120" w:line="276" w:lineRule="auto"/>
        <w:rPr>
          <w:rFonts w:ascii="Arial" w:hAnsi="Arial" w:cs="Arial"/>
          <w:b/>
          <w:color w:val="365F91" w:themeColor="accent1" w:themeShade="BF"/>
        </w:rPr>
      </w:pPr>
      <w:r>
        <w:rPr>
          <w:rFonts w:ascii="Arial" w:hAnsi="Arial" w:cs="Arial"/>
          <w:b/>
          <w:color w:val="1F497D" w:themeColor="text2"/>
        </w:rPr>
        <w:br/>
      </w:r>
      <w:r w:rsidR="00CE19F1">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color w:val="000000"/>
        </w:rPr>
        <w:t>I agree with the department’s response.</w:t>
      </w:r>
    </w:p>
    <w:p w14:paraId="58C62C88" w14:textId="3478B1CA" w:rsidR="00532A7D" w:rsidRDefault="00532A7D" w:rsidP="00C34814">
      <w:pPr>
        <w:spacing w:after="120" w:line="276" w:lineRule="auto"/>
        <w:rPr>
          <w:rFonts w:ascii="Arial" w:hAnsi="Arial" w:cs="Arial"/>
          <w:iCs/>
          <w:lang w:val="en-CA"/>
        </w:rPr>
      </w:pPr>
    </w:p>
    <w:p w14:paraId="4C485149" w14:textId="410A683B" w:rsidR="00A67C99" w:rsidRDefault="00A67C99" w:rsidP="00A67C99">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7</w:t>
      </w:r>
      <w:r w:rsidRPr="0091652B">
        <w:rPr>
          <w:rFonts w:asciiTheme="minorBidi" w:hAnsiTheme="minorBidi" w:cstheme="minorBidi"/>
          <w:b/>
        </w:rPr>
        <w:t xml:space="preserve">: </w:t>
      </w:r>
      <w:r w:rsidRPr="006648C0">
        <w:rPr>
          <w:rFonts w:asciiTheme="minorBidi" w:hAnsiTheme="minorBidi" w:cstheme="minorBidi"/>
          <w:b/>
        </w:rPr>
        <w:t xml:space="preserve">We recommend that the </w:t>
      </w:r>
      <w:r>
        <w:rPr>
          <w:rFonts w:asciiTheme="minorBidi" w:hAnsiTheme="minorBidi" w:cstheme="minorBidi"/>
          <w:b/>
        </w:rPr>
        <w:t>Department receive financial support to expand infrastructure to accommodate up to 8 students in the 4</w:t>
      </w:r>
      <w:r w:rsidRPr="00A67C99">
        <w:rPr>
          <w:rFonts w:asciiTheme="minorBidi" w:hAnsiTheme="minorBidi" w:cstheme="minorBidi"/>
          <w:b/>
          <w:vertAlign w:val="superscript"/>
        </w:rPr>
        <w:t>th</w:t>
      </w:r>
      <w:r>
        <w:rPr>
          <w:rFonts w:asciiTheme="minorBidi" w:hAnsiTheme="minorBidi" w:cstheme="minorBidi"/>
          <w:b/>
        </w:rPr>
        <w:t xml:space="preserve"> year lab course, PHY4412, which is currently limited by the lab infrastructure available at the TBRHI to 3-4 students. </w:t>
      </w:r>
    </w:p>
    <w:p w14:paraId="64484E8F" w14:textId="26EAB212" w:rsidR="004429D7" w:rsidRPr="004429D7" w:rsidRDefault="00A67C99"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44FAC19B"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 xml:space="preserve">Based on our current enrollments, we will not be making this recommendation a priority. We will continue to participate in recruitment events and activities to boost </w:t>
      </w:r>
      <w:proofErr w:type="gramStart"/>
      <w:r w:rsidRPr="004429D7">
        <w:rPr>
          <w:rFonts w:asciiTheme="minorBidi" w:hAnsiTheme="minorBidi" w:cstheme="minorBidi"/>
          <w:lang w:val="en-CA"/>
        </w:rPr>
        <w:t>enrollment</w:t>
      </w:r>
      <w:proofErr w:type="gramEnd"/>
      <w:r w:rsidRPr="004429D7">
        <w:rPr>
          <w:rFonts w:asciiTheme="minorBidi" w:hAnsiTheme="minorBidi" w:cstheme="minorBidi"/>
          <w:lang w:val="en-CA"/>
        </w:rPr>
        <w:t xml:space="preserve"> but we have not had 8 students in this 4th year course for many years. As well, this lab is currently offered in the research lab of a faculty member. In terms of priorities, we would prefer to focus on revitalizing the laboratories in our foundational courses to improve the student experience, which could lead to greater recruitment and retention of students in our program.</w:t>
      </w:r>
    </w:p>
    <w:p w14:paraId="62E2223C"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18484A37"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Not applicable</w:t>
      </w:r>
    </w:p>
    <w:p w14:paraId="2853E178"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30E84643" w14:textId="34FD88FE" w:rsidR="00A67C99"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Not applicable</w:t>
      </w:r>
    </w:p>
    <w:p w14:paraId="70EE070C" w14:textId="49845DAA" w:rsidR="00A67C99" w:rsidRPr="004429D7" w:rsidRDefault="004429D7" w:rsidP="00A67C99">
      <w:pPr>
        <w:spacing w:after="120" w:line="276" w:lineRule="auto"/>
        <w:rPr>
          <w:rFonts w:ascii="Arial" w:hAnsi="Arial" w:cs="Arial"/>
          <w:b/>
          <w:color w:val="365F91" w:themeColor="accent1" w:themeShade="BF"/>
        </w:rPr>
      </w:pPr>
      <w:r>
        <w:rPr>
          <w:rFonts w:ascii="Arial" w:hAnsi="Arial" w:cs="Arial"/>
          <w:b/>
          <w:color w:val="1F497D" w:themeColor="text2"/>
        </w:rPr>
        <w:br/>
      </w:r>
      <w:r w:rsidR="00A67C99">
        <w:rPr>
          <w:rFonts w:ascii="Arial" w:hAnsi="Arial" w:cs="Arial"/>
          <w:b/>
          <w:color w:val="1F497D" w:themeColor="text2"/>
        </w:rPr>
        <w:t>SES</w:t>
      </w:r>
      <w:r w:rsidR="00A67C99" w:rsidRPr="00D53684">
        <w:rPr>
          <w:rFonts w:ascii="Arial" w:hAnsi="Arial" w:cs="Arial"/>
          <w:b/>
          <w:color w:val="1F497D" w:themeColor="text2"/>
        </w:rPr>
        <w:t xml:space="preserve"> Decanal Response:</w:t>
      </w:r>
      <w:r w:rsidR="00A67C99"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color w:val="000000"/>
        </w:rPr>
        <w:t>I agree with the department’s response. Rather than investing in lab infrastructure offsite (at the TBRHRI) for PHYS4412, I would be more in support of lab renewal efforts that I have recently become aware of to support coursework in Computational Physics on campus.</w:t>
      </w:r>
    </w:p>
    <w:p w14:paraId="4BA14E28" w14:textId="77777777" w:rsidR="0087031B" w:rsidRDefault="0087031B">
      <w:pPr>
        <w:rPr>
          <w:rFonts w:asciiTheme="minorBidi" w:hAnsiTheme="minorBidi" w:cstheme="minorBidi"/>
          <w:b/>
        </w:rPr>
      </w:pPr>
      <w:r>
        <w:rPr>
          <w:rFonts w:asciiTheme="minorBidi" w:hAnsiTheme="minorBidi" w:cstheme="minorBidi"/>
          <w:b/>
        </w:rPr>
        <w:br w:type="page"/>
      </w:r>
    </w:p>
    <w:p w14:paraId="389F285C" w14:textId="127AAB0F" w:rsidR="00532A7D" w:rsidRDefault="00532A7D" w:rsidP="00C34814">
      <w:pPr>
        <w:spacing w:after="120" w:line="276" w:lineRule="auto"/>
        <w:rPr>
          <w:rFonts w:asciiTheme="minorBidi" w:hAnsiTheme="minorBidi" w:cstheme="minorBidi"/>
          <w:b/>
        </w:rPr>
      </w:pPr>
      <w:bookmarkStart w:id="8" w:name="_Hlk176878427"/>
      <w:r w:rsidRPr="0091652B">
        <w:rPr>
          <w:rFonts w:asciiTheme="minorBidi" w:hAnsiTheme="minorBidi" w:cstheme="minorBidi"/>
          <w:b/>
        </w:rPr>
        <w:lastRenderedPageBreak/>
        <w:t xml:space="preserve">RECOMMENDATION </w:t>
      </w:r>
      <w:r w:rsidR="00A67C99">
        <w:rPr>
          <w:rFonts w:asciiTheme="minorBidi" w:hAnsiTheme="minorBidi" w:cstheme="minorBidi"/>
          <w:b/>
        </w:rPr>
        <w:t>8</w:t>
      </w:r>
      <w:r w:rsidRPr="0091652B">
        <w:rPr>
          <w:rFonts w:asciiTheme="minorBidi" w:hAnsiTheme="minorBidi" w:cstheme="minorBidi"/>
          <w:b/>
        </w:rPr>
        <w:t xml:space="preserve">: </w:t>
      </w:r>
      <w:r w:rsidR="00A67C99">
        <w:rPr>
          <w:rFonts w:asciiTheme="minorBidi" w:hAnsiTheme="minorBidi" w:cstheme="minorBidi"/>
          <w:b/>
        </w:rPr>
        <w:t xml:space="preserve">With respect to the undergraduate labs associated with </w:t>
      </w:r>
      <w:proofErr w:type="gramStart"/>
      <w:r w:rsidR="00A67C99">
        <w:rPr>
          <w:rFonts w:asciiTheme="minorBidi" w:hAnsiTheme="minorBidi" w:cstheme="minorBidi"/>
          <w:b/>
        </w:rPr>
        <w:t>program</w:t>
      </w:r>
      <w:proofErr w:type="gramEnd"/>
      <w:r w:rsidR="00A67C99">
        <w:rPr>
          <w:rFonts w:asciiTheme="minorBidi" w:hAnsiTheme="minorBidi" w:cstheme="minorBidi"/>
          <w:b/>
        </w:rPr>
        <w:t xml:space="preserve"> courses, we recommend</w:t>
      </w:r>
    </w:p>
    <w:p w14:paraId="52CE1817" w14:textId="3D0BB8B3" w:rsidR="00A67C99" w:rsidRDefault="00A67C99" w:rsidP="00A67C99">
      <w:pPr>
        <w:pStyle w:val="ListParagraph"/>
        <w:numPr>
          <w:ilvl w:val="0"/>
          <w:numId w:val="32"/>
        </w:numPr>
        <w:spacing w:after="120" w:line="276" w:lineRule="auto"/>
        <w:rPr>
          <w:rFonts w:asciiTheme="minorBidi" w:hAnsiTheme="minorBidi" w:cstheme="minorBidi"/>
          <w:b/>
        </w:rPr>
      </w:pPr>
      <w:r>
        <w:rPr>
          <w:rFonts w:asciiTheme="minorBidi" w:hAnsiTheme="minorBidi" w:cstheme="minorBidi"/>
          <w:b/>
        </w:rPr>
        <w:t>A review of lab equipment with an eye to possible strategic purchases to update this equipment, such as computers.</w:t>
      </w:r>
    </w:p>
    <w:p w14:paraId="35BE51C4" w14:textId="59078F39" w:rsidR="00A67C99" w:rsidRDefault="00A67C99" w:rsidP="00A67C99">
      <w:pPr>
        <w:pStyle w:val="ListParagraph"/>
        <w:numPr>
          <w:ilvl w:val="0"/>
          <w:numId w:val="32"/>
        </w:numPr>
        <w:spacing w:after="120" w:line="276" w:lineRule="auto"/>
        <w:rPr>
          <w:rFonts w:asciiTheme="minorBidi" w:hAnsiTheme="minorBidi" w:cstheme="minorBidi"/>
          <w:b/>
        </w:rPr>
      </w:pPr>
      <w:r>
        <w:rPr>
          <w:rFonts w:asciiTheme="minorBidi" w:hAnsiTheme="minorBidi" w:cstheme="minorBidi"/>
          <w:b/>
        </w:rPr>
        <w:t xml:space="preserve">A review of and possible update to the laboratory manuals for all courses that include a lab, </w:t>
      </w:r>
      <w:proofErr w:type="gramStart"/>
      <w:r>
        <w:rPr>
          <w:rFonts w:asciiTheme="minorBidi" w:hAnsiTheme="minorBidi" w:cstheme="minorBidi"/>
          <w:b/>
        </w:rPr>
        <w:t>in order to</w:t>
      </w:r>
      <w:proofErr w:type="gramEnd"/>
      <w:r>
        <w:rPr>
          <w:rFonts w:asciiTheme="minorBidi" w:hAnsiTheme="minorBidi" w:cstheme="minorBidi"/>
          <w:b/>
        </w:rPr>
        <w:t xml:space="preserve"> provide students with clearer direction.</w:t>
      </w:r>
    </w:p>
    <w:p w14:paraId="4D63A5F6" w14:textId="0516DCB0" w:rsidR="00A67C99" w:rsidRPr="00A67C99" w:rsidRDefault="00A67C99" w:rsidP="00A67C99">
      <w:pPr>
        <w:pStyle w:val="ListParagraph"/>
        <w:numPr>
          <w:ilvl w:val="0"/>
          <w:numId w:val="32"/>
        </w:numPr>
        <w:spacing w:after="120" w:line="276" w:lineRule="auto"/>
        <w:rPr>
          <w:rFonts w:asciiTheme="minorBidi" w:hAnsiTheme="minorBidi" w:cstheme="minorBidi"/>
          <w:b/>
        </w:rPr>
      </w:pPr>
      <w:r>
        <w:rPr>
          <w:rFonts w:asciiTheme="minorBidi" w:hAnsiTheme="minorBidi" w:cstheme="minorBidi"/>
          <w:b/>
        </w:rPr>
        <w:t xml:space="preserve">A consideration of tighter links between lecture and lab content. </w:t>
      </w:r>
    </w:p>
    <w:p w14:paraId="57907011" w14:textId="77777777" w:rsidR="009F248A" w:rsidRPr="0091652B" w:rsidRDefault="009F248A" w:rsidP="00C34814">
      <w:pPr>
        <w:spacing w:after="120" w:line="276" w:lineRule="auto"/>
        <w:rPr>
          <w:rFonts w:asciiTheme="minorBidi" w:hAnsiTheme="minorBidi" w:cstheme="minorBidi"/>
          <w:b/>
        </w:rPr>
      </w:pPr>
    </w:p>
    <w:p w14:paraId="4E7B2F07" w14:textId="4852C886" w:rsidR="004429D7" w:rsidRPr="004429D7" w:rsidRDefault="00532A7D"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006648C0">
        <w:rPr>
          <w:rFonts w:asciiTheme="minorBidi" w:hAnsiTheme="minorBidi" w:cstheme="minorBidi"/>
          <w:b/>
          <w:color w:val="1F497D" w:themeColor="text2"/>
        </w:rPr>
        <w:t>:</w:t>
      </w:r>
      <w:r w:rsidR="004429D7">
        <w:rPr>
          <w:rFonts w:asciiTheme="minorBidi" w:hAnsiTheme="minorBidi" w:cstheme="minorBidi"/>
          <w:b/>
          <w:color w:val="1F497D" w:themeColor="text2"/>
        </w:rPr>
        <w:br/>
      </w:r>
      <w:r w:rsidR="004429D7" w:rsidRPr="004429D7">
        <w:rPr>
          <w:rFonts w:ascii="Arial" w:eastAsiaTheme="minorHAnsi" w:hAnsi="Arial" w:cs="Arial"/>
          <w:lang w:val="en-CA" w:eastAsia="en-CA"/>
        </w:rPr>
        <w:t>a) Agree/Disagree with the Recommendation</w:t>
      </w:r>
    </w:p>
    <w:p w14:paraId="1E242A7E" w14:textId="77777777" w:rsidR="007E7649"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 xml:space="preserve">We agree with this recommendation. </w:t>
      </w:r>
    </w:p>
    <w:p w14:paraId="5D6A1200" w14:textId="77777777" w:rsidR="007E7649"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 xml:space="preserve">a) We have recently hired a new technician that supports our undergraduate labs because our previous technician retired. The technician has been assessing equipment in the labs to identify gaps and equipment in need of replacement/repair. The technician has indicated that the 7 computers we currently have are extremely out of </w:t>
      </w:r>
      <w:proofErr w:type="gramStart"/>
      <w:r w:rsidRPr="004429D7">
        <w:rPr>
          <w:rFonts w:ascii="Arial" w:eastAsiaTheme="minorHAnsi" w:hAnsi="Arial" w:cs="Arial"/>
        </w:rPr>
        <w:t>date;</w:t>
      </w:r>
      <w:proofErr w:type="gramEnd"/>
      <w:r w:rsidRPr="004429D7">
        <w:rPr>
          <w:rFonts w:ascii="Arial" w:eastAsiaTheme="minorHAnsi" w:hAnsi="Arial" w:cs="Arial"/>
        </w:rPr>
        <w:t xml:space="preserve"> not good for computational physics requirement. Internet speeds are also slow. He is looking into options for </w:t>
      </w:r>
      <w:proofErr w:type="gramStart"/>
      <w:r w:rsidRPr="004429D7">
        <w:rPr>
          <w:rFonts w:ascii="Arial" w:eastAsiaTheme="minorHAnsi" w:hAnsi="Arial" w:cs="Arial"/>
        </w:rPr>
        <w:t>us</w:t>
      </w:r>
      <w:proofErr w:type="gramEnd"/>
      <w:r w:rsidRPr="004429D7">
        <w:rPr>
          <w:rFonts w:ascii="Arial" w:eastAsiaTheme="minorHAnsi" w:hAnsi="Arial" w:cs="Arial"/>
        </w:rPr>
        <w:t xml:space="preserve"> but this will require resources.</w:t>
      </w:r>
    </w:p>
    <w:p w14:paraId="49DFC01C" w14:textId="77777777" w:rsidR="00125C39"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 xml:space="preserve"> b) The revision to the laboratory manuals is something that we would consider but given that we will be undergoing a cyclical review next year, we would prefer to wait for recommendations prior to making substantial changes. </w:t>
      </w:r>
    </w:p>
    <w:p w14:paraId="2249642B" w14:textId="6AEFCFB0" w:rsidR="004429D7" w:rsidRPr="004429D7"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C) The linkage between the lecture and lab content is, in part, a scheduling issue and resource problem. Labs need to be scheduled in unusual ways to accommodate other courses in a student’s schedule; this can affect the alignment of experiments with course content over the course of the semester. The first-year courses have to offer the same labs in the same week because of personnel and equipment</w:t>
      </w:r>
      <w:r w:rsidR="00125C39">
        <w:rPr>
          <w:rFonts w:ascii="Arial" w:eastAsiaTheme="minorHAnsi" w:hAnsi="Arial" w:cs="Arial"/>
        </w:rPr>
        <w:t xml:space="preserve"> </w:t>
      </w:r>
      <w:r w:rsidRPr="004429D7">
        <w:rPr>
          <w:rFonts w:ascii="Arial" w:eastAsiaTheme="minorHAnsi" w:hAnsi="Arial" w:cs="Arial"/>
        </w:rPr>
        <w:t>constraints. We currently do not have the resources (money for equipment) to create new experiments to provide a tighter link between lecture and lab. Example: with the optics section of Physics 1212, the lab might be two weeks before the content is covered.</w:t>
      </w:r>
    </w:p>
    <w:p w14:paraId="74949D82" w14:textId="77777777" w:rsidR="004429D7" w:rsidRPr="004429D7"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b) Resources</w:t>
      </w:r>
    </w:p>
    <w:p w14:paraId="046B86E8" w14:textId="77777777" w:rsidR="004429D7" w:rsidRPr="004429D7"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t>We require resources to purchase computers to be able to run our computational labs and will require additional resources to update the experiments in the labs. This represents a significant investment into our department in support of continuous improvement.</w:t>
      </w:r>
    </w:p>
    <w:p w14:paraId="2C231D5E" w14:textId="77777777" w:rsidR="004429D7" w:rsidRPr="004429D7" w:rsidRDefault="004429D7" w:rsidP="004429D7">
      <w:pPr>
        <w:pStyle w:val="NormalWeb"/>
        <w:spacing w:after="120" w:line="276" w:lineRule="auto"/>
        <w:rPr>
          <w:rFonts w:ascii="Arial" w:eastAsiaTheme="minorHAnsi" w:hAnsi="Arial" w:cs="Arial"/>
        </w:rPr>
      </w:pPr>
      <w:r w:rsidRPr="004429D7">
        <w:rPr>
          <w:rFonts w:ascii="Arial" w:eastAsiaTheme="minorHAnsi" w:hAnsi="Arial" w:cs="Arial"/>
        </w:rPr>
        <w:lastRenderedPageBreak/>
        <w:t>c) Proposed Timeline</w:t>
      </w:r>
    </w:p>
    <w:p w14:paraId="6C587A55" w14:textId="5A2A63A2" w:rsidR="00532A7D" w:rsidRPr="008A6DCB" w:rsidRDefault="004429D7" w:rsidP="004429D7">
      <w:pPr>
        <w:pStyle w:val="NormalWeb"/>
        <w:spacing w:before="0" w:beforeAutospacing="0" w:after="120" w:afterAutospacing="0" w:line="276" w:lineRule="auto"/>
        <w:rPr>
          <w:rFonts w:ascii="Arial" w:eastAsiaTheme="minorHAnsi" w:hAnsi="Arial" w:cs="Arial"/>
          <w:lang w:val="en-US"/>
        </w:rPr>
      </w:pPr>
      <w:r w:rsidRPr="004429D7">
        <w:rPr>
          <w:rFonts w:ascii="Arial" w:eastAsiaTheme="minorHAnsi" w:hAnsi="Arial" w:cs="Arial"/>
          <w:lang w:val="en-US"/>
        </w:rPr>
        <w:t>Without the necessary resources we are unable to satisfy this recommendation. We require new computers this year. In terms of other lab requirements and revisions, we would prefer to wait for the recommendations from our next cyclical review, which will take place next year.</w:t>
      </w:r>
    </w:p>
    <w:bookmarkEnd w:id="8"/>
    <w:p w14:paraId="2CFA60EA" w14:textId="721F5022" w:rsidR="008A6DCB" w:rsidRPr="004429D7" w:rsidRDefault="004429D7" w:rsidP="00C34814">
      <w:pPr>
        <w:spacing w:after="120" w:line="276" w:lineRule="auto"/>
        <w:rPr>
          <w:rFonts w:ascii="Arial" w:hAnsi="Arial" w:cs="Arial"/>
          <w:b/>
          <w:color w:val="365F91" w:themeColor="accent1" w:themeShade="BF"/>
        </w:rPr>
      </w:pPr>
      <w:r>
        <w:rPr>
          <w:rFonts w:ascii="Arial" w:hAnsi="Arial" w:cs="Arial"/>
          <w:b/>
          <w:color w:val="1F497D" w:themeColor="text2"/>
        </w:rPr>
        <w:br/>
      </w:r>
      <w:r w:rsidR="00A67C99">
        <w:rPr>
          <w:rFonts w:ascii="Arial" w:hAnsi="Arial" w:cs="Arial"/>
          <w:b/>
          <w:color w:val="1F497D" w:themeColor="text2"/>
        </w:rPr>
        <w:t>SES</w:t>
      </w:r>
      <w:r w:rsidR="00532A7D" w:rsidRPr="00D53684">
        <w:rPr>
          <w:rFonts w:ascii="Arial" w:hAnsi="Arial" w:cs="Arial"/>
          <w:b/>
          <w:color w:val="1F497D" w:themeColor="text2"/>
        </w:rPr>
        <w:t xml:space="preserve"> Decanal Response:</w:t>
      </w:r>
      <w:r w:rsidR="00532A7D"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color w:val="000000"/>
        </w:rPr>
        <w:t xml:space="preserve">I will work with and on behalf of the Department to secure funds to replace computers in their computational lab (see also my response to recommendation #7). I agree with the </w:t>
      </w:r>
      <w:proofErr w:type="gramStart"/>
      <w:r w:rsidRPr="004429D7">
        <w:rPr>
          <w:rFonts w:ascii="Arial" w:hAnsi="Arial" w:cs="Arial"/>
          <w:color w:val="000000"/>
        </w:rPr>
        <w:t>Department</w:t>
      </w:r>
      <w:proofErr w:type="gramEnd"/>
      <w:r w:rsidRPr="004429D7">
        <w:rPr>
          <w:rFonts w:ascii="Arial" w:hAnsi="Arial" w:cs="Arial"/>
          <w:color w:val="000000"/>
        </w:rPr>
        <w:t xml:space="preserve"> opting to wait until after completion of their next cyclical review before implementing any major changes. I will meet with the Chair to discuss how we could consider lab scheduling that would better align with the content being delivered in lectures</w:t>
      </w:r>
    </w:p>
    <w:p w14:paraId="1920419A" w14:textId="77777777" w:rsidR="00A67C99" w:rsidRPr="008A6DCB" w:rsidRDefault="00A67C99" w:rsidP="00C34814">
      <w:pPr>
        <w:spacing w:after="120" w:line="276" w:lineRule="auto"/>
        <w:rPr>
          <w:rFonts w:ascii="Arial" w:hAnsi="Arial" w:cs="Arial"/>
          <w:color w:val="000000"/>
        </w:rPr>
      </w:pPr>
    </w:p>
    <w:p w14:paraId="74BAFB1E" w14:textId="3CF9AE4C" w:rsidR="00A67C99" w:rsidRDefault="00A67C99" w:rsidP="00A67C99">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Pr="00A67C99">
        <w:rPr>
          <w:rFonts w:asciiTheme="minorBidi" w:hAnsiTheme="minorBidi" w:cstheme="minorBidi"/>
          <w:b/>
        </w:rPr>
        <w:t xml:space="preserve">We recommend that funding be </w:t>
      </w:r>
      <w:proofErr w:type="gramStart"/>
      <w:r w:rsidRPr="00A67C99">
        <w:rPr>
          <w:rFonts w:asciiTheme="minorBidi" w:hAnsiTheme="minorBidi" w:cstheme="minorBidi"/>
          <w:b/>
        </w:rPr>
        <w:t>allotted</w:t>
      </w:r>
      <w:proofErr w:type="gramEnd"/>
      <w:r w:rsidRPr="00A67C99">
        <w:rPr>
          <w:rFonts w:asciiTheme="minorBidi" w:hAnsiTheme="minorBidi" w:cstheme="minorBidi"/>
          <w:b/>
        </w:rPr>
        <w:t xml:space="preserve"> for regular</w:t>
      </w:r>
      <w:r>
        <w:rPr>
          <w:rFonts w:asciiTheme="minorBidi" w:hAnsiTheme="minorBidi" w:cstheme="minorBidi"/>
          <w:b/>
        </w:rPr>
        <w:t xml:space="preserve"> </w:t>
      </w:r>
      <w:r w:rsidRPr="00A67C99">
        <w:rPr>
          <w:rFonts w:asciiTheme="minorBidi" w:hAnsiTheme="minorBidi" w:cstheme="minorBidi"/>
          <w:b/>
        </w:rPr>
        <w:t>Department</w:t>
      </w:r>
      <w:r>
        <w:rPr>
          <w:rFonts w:asciiTheme="minorBidi" w:hAnsiTheme="minorBidi" w:cstheme="minorBidi"/>
          <w:b/>
        </w:rPr>
        <w:t xml:space="preserve"> </w:t>
      </w:r>
      <w:r w:rsidRPr="00A67C99">
        <w:rPr>
          <w:rFonts w:asciiTheme="minorBidi" w:hAnsiTheme="minorBidi" w:cstheme="minorBidi"/>
          <w:b/>
        </w:rPr>
        <w:t>seminars</w:t>
      </w:r>
      <w:r>
        <w:rPr>
          <w:rFonts w:asciiTheme="minorBidi" w:hAnsiTheme="minorBidi" w:cstheme="minorBidi"/>
          <w:b/>
        </w:rPr>
        <w:t>.</w:t>
      </w:r>
    </w:p>
    <w:p w14:paraId="386AF121" w14:textId="458B427C" w:rsidR="004429D7" w:rsidRPr="004429D7" w:rsidRDefault="00A67C99"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79B14EA2"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We agree with this recommendation because geographically, our students don’t have many opportunities to be exposed to researchers doing groundbreaking research. They also don’t have many opportunities to share their work. We propose flying someone in once a month to give a seminar and to interact with students. Having students exposed to high quality research outside of the department, as well has having the opportunity to interact with the researchers, will be benefit to their professional development.</w:t>
      </w:r>
    </w:p>
    <w:p w14:paraId="2222A047"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256B8E59"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This would likely require a minimum of $2,000 per visit depending on where the researchers are coming from so this would likely be around $15,000 per academic year.</w:t>
      </w:r>
    </w:p>
    <w:p w14:paraId="2A40BBE8"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7D3391EB" w14:textId="10758961" w:rsidR="00A67C99"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We will discuss this recommendation with the Dean and potential options for funding.</w:t>
      </w:r>
    </w:p>
    <w:p w14:paraId="30806290" w14:textId="6B6A12A4" w:rsidR="00A67C99" w:rsidRDefault="004429D7" w:rsidP="004429D7">
      <w:pPr>
        <w:spacing w:after="120" w:line="276" w:lineRule="auto"/>
        <w:rPr>
          <w:rFonts w:ascii="Arial" w:hAnsi="Arial" w:cs="Arial"/>
          <w:color w:val="000000"/>
        </w:rPr>
      </w:pPr>
      <w:r>
        <w:rPr>
          <w:rFonts w:ascii="Arial" w:hAnsi="Arial" w:cs="Arial"/>
          <w:b/>
          <w:color w:val="1F497D" w:themeColor="text2"/>
        </w:rPr>
        <w:br/>
      </w:r>
      <w:r w:rsidR="00A67C99">
        <w:rPr>
          <w:rFonts w:ascii="Arial" w:hAnsi="Arial" w:cs="Arial"/>
          <w:b/>
          <w:color w:val="1F497D" w:themeColor="text2"/>
        </w:rPr>
        <w:t>SES</w:t>
      </w:r>
      <w:r w:rsidR="00A67C99" w:rsidRPr="00D53684">
        <w:rPr>
          <w:rFonts w:ascii="Arial" w:hAnsi="Arial" w:cs="Arial"/>
          <w:b/>
          <w:color w:val="1F497D" w:themeColor="text2"/>
        </w:rPr>
        <w:t xml:space="preserve"> Decanal Response:</w:t>
      </w:r>
      <w:r w:rsidR="00A67C99" w:rsidRPr="00E248B5">
        <w:rPr>
          <w:rFonts w:ascii="Arial" w:hAnsi="Arial" w:cs="Arial"/>
          <w:b/>
          <w:color w:val="365F91" w:themeColor="accent1" w:themeShade="BF"/>
        </w:rPr>
        <w:t xml:space="preserve"> </w:t>
      </w:r>
      <w:r>
        <w:rPr>
          <w:rFonts w:ascii="Arial" w:hAnsi="Arial" w:cs="Arial"/>
          <w:b/>
          <w:color w:val="365F91" w:themeColor="accent1" w:themeShade="BF"/>
        </w:rPr>
        <w:br/>
      </w:r>
      <w:r w:rsidRPr="004429D7">
        <w:rPr>
          <w:rFonts w:ascii="Arial" w:hAnsi="Arial" w:cs="Arial"/>
          <w:color w:val="000000"/>
          <w:lang w:val="en-CA"/>
        </w:rPr>
        <w:t>While I recognize the value of having researchers present at departmental seminars to the university and for the students’ professional development, this recommendation is not a</w:t>
      </w:r>
      <w:r w:rsidR="00125C39">
        <w:rPr>
          <w:rFonts w:ascii="Arial" w:hAnsi="Arial" w:cs="Arial"/>
          <w:color w:val="000000"/>
          <w:lang w:val="en-CA"/>
        </w:rPr>
        <w:t xml:space="preserve"> </w:t>
      </w:r>
      <w:r w:rsidRPr="004429D7">
        <w:rPr>
          <w:rFonts w:ascii="Arial" w:hAnsi="Arial" w:cs="Arial"/>
          <w:color w:val="000000"/>
          <w:lang w:val="en-CA"/>
        </w:rPr>
        <w:t xml:space="preserve">priority. I have, on occasion, been able to contribute some funds to co-sponsor a visiting researcher to Physics </w:t>
      </w:r>
      <w:r w:rsidR="00125C39">
        <w:rPr>
          <w:rFonts w:ascii="Arial" w:hAnsi="Arial" w:cs="Arial"/>
          <w:color w:val="000000"/>
          <w:lang w:val="en-CA"/>
        </w:rPr>
        <w:t>o</w:t>
      </w:r>
      <w:r w:rsidRPr="004429D7">
        <w:rPr>
          <w:rFonts w:ascii="Arial" w:hAnsi="Arial" w:cs="Arial"/>
          <w:color w:val="000000"/>
          <w:lang w:val="en-CA"/>
        </w:rPr>
        <w:t xml:space="preserve">n a more ad-hoc means – being able to do so </w:t>
      </w:r>
      <w:r w:rsidR="00125C39">
        <w:rPr>
          <w:rFonts w:ascii="Arial" w:hAnsi="Arial" w:cs="Arial"/>
          <w:color w:val="000000"/>
          <w:lang w:val="en-CA"/>
        </w:rPr>
        <w:t>on a</w:t>
      </w:r>
      <w:r w:rsidRPr="004429D7">
        <w:rPr>
          <w:rFonts w:ascii="Arial" w:hAnsi="Arial" w:cs="Arial"/>
          <w:color w:val="000000"/>
          <w:lang w:val="en-CA"/>
        </w:rPr>
        <w:t xml:space="preserve"> regular </w:t>
      </w:r>
      <w:r w:rsidR="00125C39">
        <w:rPr>
          <w:rFonts w:ascii="Arial" w:hAnsi="Arial" w:cs="Arial"/>
          <w:color w:val="000000"/>
          <w:lang w:val="en-CA"/>
        </w:rPr>
        <w:t xml:space="preserve">basis </w:t>
      </w:r>
      <w:r w:rsidRPr="004429D7">
        <w:rPr>
          <w:rFonts w:ascii="Arial" w:hAnsi="Arial" w:cs="Arial"/>
          <w:color w:val="000000"/>
          <w:lang w:val="en-CA"/>
        </w:rPr>
        <w:t xml:space="preserve">would require available budget. There are opportunities to host </w:t>
      </w:r>
      <w:r w:rsidRPr="004429D7">
        <w:rPr>
          <w:rFonts w:ascii="Arial" w:hAnsi="Arial" w:cs="Arial"/>
          <w:color w:val="000000"/>
          <w:lang w:val="en-CA"/>
        </w:rPr>
        <w:lastRenderedPageBreak/>
        <w:t>researchers virtually and while this is not the same as an in-person experience, students are still exposed to high quality research and researchers. I would prefer to support undergraduate student research and experiential learning opportunities</w:t>
      </w:r>
    </w:p>
    <w:p w14:paraId="06DA3E0C" w14:textId="77777777" w:rsidR="00A67C99" w:rsidRDefault="00A67C99" w:rsidP="00A67C99">
      <w:pPr>
        <w:spacing w:after="120" w:line="276" w:lineRule="auto"/>
        <w:rPr>
          <w:rFonts w:ascii="Arial" w:hAnsi="Arial" w:cs="Arial"/>
          <w:color w:val="000000"/>
        </w:rPr>
      </w:pPr>
    </w:p>
    <w:p w14:paraId="13786B45" w14:textId="0B03674B" w:rsidR="00A67C99" w:rsidRDefault="00A67C99" w:rsidP="00A67C99">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10</w:t>
      </w:r>
      <w:r w:rsidRPr="0091652B">
        <w:rPr>
          <w:rFonts w:asciiTheme="minorBidi" w:hAnsiTheme="minorBidi" w:cstheme="minorBidi"/>
          <w:b/>
        </w:rPr>
        <w:t xml:space="preserve">: </w:t>
      </w:r>
      <w:r w:rsidRPr="00A67C99">
        <w:rPr>
          <w:rFonts w:asciiTheme="minorBidi" w:hAnsiTheme="minorBidi" w:cstheme="minorBidi"/>
          <w:b/>
        </w:rPr>
        <w:t>We recommend the Department explore ways to use a</w:t>
      </w:r>
      <w:r>
        <w:rPr>
          <w:rFonts w:asciiTheme="minorBidi" w:hAnsiTheme="minorBidi" w:cstheme="minorBidi"/>
          <w:b/>
        </w:rPr>
        <w:t xml:space="preserve"> </w:t>
      </w:r>
      <w:r w:rsidRPr="00A67C99">
        <w:rPr>
          <w:rFonts w:asciiTheme="minorBidi" w:hAnsiTheme="minorBidi" w:cstheme="minorBidi"/>
          <w:b/>
        </w:rPr>
        <w:t>co-curricular record to recognize, in a more formal way, the high-quality</w:t>
      </w:r>
      <w:r>
        <w:rPr>
          <w:rFonts w:asciiTheme="minorBidi" w:hAnsiTheme="minorBidi" w:cstheme="minorBidi"/>
          <w:b/>
        </w:rPr>
        <w:t xml:space="preserve"> </w:t>
      </w:r>
      <w:r w:rsidRPr="00A67C99">
        <w:rPr>
          <w:rFonts w:asciiTheme="minorBidi" w:hAnsiTheme="minorBidi" w:cstheme="minorBidi"/>
          <w:b/>
        </w:rPr>
        <w:t>experiential</w:t>
      </w:r>
      <w:r>
        <w:rPr>
          <w:rFonts w:asciiTheme="minorBidi" w:hAnsiTheme="minorBidi" w:cstheme="minorBidi"/>
          <w:b/>
        </w:rPr>
        <w:t xml:space="preserve"> </w:t>
      </w:r>
      <w:r w:rsidRPr="00A67C99">
        <w:rPr>
          <w:rFonts w:asciiTheme="minorBidi" w:hAnsiTheme="minorBidi" w:cstheme="minorBidi"/>
          <w:b/>
        </w:rPr>
        <w:t>learning opportunities undertaken by students</w:t>
      </w:r>
      <w:r>
        <w:rPr>
          <w:rFonts w:asciiTheme="minorBidi" w:hAnsiTheme="minorBidi" w:cstheme="minorBidi"/>
          <w:b/>
        </w:rPr>
        <w:t>.</w:t>
      </w:r>
    </w:p>
    <w:p w14:paraId="15D4F3B4" w14:textId="27994D29" w:rsidR="004429D7" w:rsidRPr="004429D7" w:rsidRDefault="00A67C99"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2595EABA"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We acknowledge the value of a co-curricular record but feel that we provide research experiences for our students that would be notable on a resume/CV (e.g., working as a research assistant, presenting research during R&amp;I week, attending conferences, contributing to manuscripts). Many of our students work directly with faculty on research projects/experiences and are mentored through this process. We feel that our time would be better spent developing opportunities for our students and contributing to improvements to our curricula.</w:t>
      </w:r>
    </w:p>
    <w:p w14:paraId="035AAD1A"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48AF7584"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Not applicable</w:t>
      </w:r>
    </w:p>
    <w:p w14:paraId="0E3C3634"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666FC9AC" w14:textId="36F815EC" w:rsidR="00A67C99"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Not applicable</w:t>
      </w:r>
    </w:p>
    <w:p w14:paraId="6998ABB1" w14:textId="3F31D8B7" w:rsidR="00A67C99" w:rsidRDefault="004429D7" w:rsidP="00A67C99">
      <w:pPr>
        <w:spacing w:after="120" w:line="276" w:lineRule="auto"/>
        <w:rPr>
          <w:rFonts w:ascii="Arial" w:hAnsi="Arial" w:cs="Arial"/>
          <w:b/>
          <w:color w:val="365F91" w:themeColor="accent1" w:themeShade="BF"/>
        </w:rPr>
      </w:pPr>
      <w:r>
        <w:rPr>
          <w:rFonts w:ascii="Arial" w:hAnsi="Arial" w:cs="Arial"/>
          <w:b/>
          <w:color w:val="1F497D" w:themeColor="text2"/>
        </w:rPr>
        <w:br/>
      </w:r>
      <w:r w:rsidR="00A67C99">
        <w:rPr>
          <w:rFonts w:ascii="Arial" w:hAnsi="Arial" w:cs="Arial"/>
          <w:b/>
          <w:color w:val="1F497D" w:themeColor="text2"/>
        </w:rPr>
        <w:t>SES</w:t>
      </w:r>
      <w:r w:rsidR="00A67C99" w:rsidRPr="00D53684">
        <w:rPr>
          <w:rFonts w:ascii="Arial" w:hAnsi="Arial" w:cs="Arial"/>
          <w:b/>
          <w:color w:val="1F497D" w:themeColor="text2"/>
        </w:rPr>
        <w:t xml:space="preserve"> Decanal Response:</w:t>
      </w:r>
      <w:r w:rsidR="00A67C99" w:rsidRPr="00E248B5">
        <w:rPr>
          <w:rFonts w:ascii="Arial" w:hAnsi="Arial" w:cs="Arial"/>
          <w:b/>
          <w:color w:val="365F91" w:themeColor="accent1" w:themeShade="BF"/>
        </w:rPr>
        <w:t xml:space="preserve"> </w:t>
      </w:r>
    </w:p>
    <w:p w14:paraId="577A6AC9" w14:textId="3987F4A4" w:rsidR="00A67C99" w:rsidRPr="004429D7" w:rsidRDefault="004429D7" w:rsidP="00A67C99">
      <w:pPr>
        <w:spacing w:after="120" w:line="276" w:lineRule="auto"/>
        <w:rPr>
          <w:rFonts w:ascii="Arial" w:hAnsi="Arial" w:cs="Arial"/>
          <w:color w:val="000000"/>
        </w:rPr>
      </w:pPr>
      <w:r w:rsidRPr="004429D7">
        <w:rPr>
          <w:rFonts w:ascii="Arial" w:hAnsi="Arial" w:cs="Arial"/>
          <w:color w:val="000000"/>
        </w:rPr>
        <w:t>I agree with the Department’s response.</w:t>
      </w:r>
    </w:p>
    <w:p w14:paraId="137F9432" w14:textId="269B9D4C" w:rsidR="00A67C99" w:rsidRDefault="00884CE9" w:rsidP="00A67C99">
      <w:pPr>
        <w:spacing w:after="120" w:line="276" w:lineRule="auto"/>
        <w:rPr>
          <w:rFonts w:ascii="Arial" w:hAnsi="Arial" w:cs="Arial"/>
          <w:b/>
          <w:color w:val="1F497D" w:themeColor="text2"/>
        </w:rPr>
      </w:pPr>
      <w:r>
        <w:rPr>
          <w:rFonts w:ascii="Arial" w:hAnsi="Arial" w:cs="Arial"/>
          <w:b/>
          <w:color w:val="1F497D" w:themeColor="text2"/>
        </w:rPr>
        <w:t>Office of Provost</w:t>
      </w:r>
      <w:r w:rsidRPr="00D53684">
        <w:rPr>
          <w:rFonts w:ascii="Arial" w:hAnsi="Arial" w:cs="Arial"/>
          <w:b/>
          <w:color w:val="1F497D" w:themeColor="text2"/>
        </w:rPr>
        <w:t xml:space="preserve"> Response:</w:t>
      </w:r>
    </w:p>
    <w:p w14:paraId="7703641D" w14:textId="6EEB2D39" w:rsidR="00884CE9" w:rsidRPr="004429D7" w:rsidRDefault="00884CE9" w:rsidP="00884CE9">
      <w:pPr>
        <w:spacing w:after="120" w:line="276" w:lineRule="auto"/>
        <w:rPr>
          <w:rFonts w:ascii="Arial" w:hAnsi="Arial" w:cs="Arial"/>
          <w:color w:val="000000"/>
        </w:rPr>
      </w:pPr>
      <w:r>
        <w:rPr>
          <w:rFonts w:ascii="Arial" w:hAnsi="Arial" w:cs="Arial"/>
          <w:color w:val="000000"/>
        </w:rPr>
        <w:t xml:space="preserve">The university runs a co-curricular record through student services. The Department would only need to make students aware in order to enact this recommendation. </w:t>
      </w:r>
    </w:p>
    <w:p w14:paraId="602311B1" w14:textId="77777777" w:rsidR="00884CE9" w:rsidRPr="006648C0" w:rsidRDefault="00884CE9" w:rsidP="00A67C99">
      <w:pPr>
        <w:spacing w:after="120" w:line="276" w:lineRule="auto"/>
        <w:rPr>
          <w:rFonts w:ascii="Arial" w:hAnsi="Arial" w:cs="Arial"/>
          <w:color w:val="000000"/>
        </w:rPr>
      </w:pPr>
    </w:p>
    <w:p w14:paraId="5210AE50" w14:textId="1C9E51D5" w:rsidR="00A67C99" w:rsidRDefault="00A67C99" w:rsidP="00A67C99">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11</w:t>
      </w:r>
      <w:r w:rsidRPr="0091652B">
        <w:rPr>
          <w:rFonts w:asciiTheme="minorBidi" w:hAnsiTheme="minorBidi" w:cstheme="minorBidi"/>
          <w:b/>
        </w:rPr>
        <w:t xml:space="preserve">: </w:t>
      </w:r>
      <w:r w:rsidRPr="00A67C99">
        <w:rPr>
          <w:rFonts w:asciiTheme="minorBidi" w:hAnsiTheme="minorBidi" w:cstheme="minorBidi"/>
          <w:b/>
        </w:rPr>
        <w:t>We recommend that progress toward implementing a</w:t>
      </w:r>
      <w:r>
        <w:rPr>
          <w:rFonts w:asciiTheme="minorBidi" w:hAnsiTheme="minorBidi" w:cstheme="minorBidi"/>
          <w:b/>
        </w:rPr>
        <w:t xml:space="preserve"> </w:t>
      </w:r>
      <w:r w:rsidRPr="00A67C99">
        <w:rPr>
          <w:rFonts w:asciiTheme="minorBidi" w:hAnsiTheme="minorBidi" w:cstheme="minorBidi"/>
          <w:b/>
        </w:rPr>
        <w:t>joint</w:t>
      </w:r>
      <w:r>
        <w:rPr>
          <w:rFonts w:asciiTheme="minorBidi" w:hAnsiTheme="minorBidi" w:cstheme="minorBidi"/>
          <w:b/>
        </w:rPr>
        <w:t xml:space="preserve"> </w:t>
      </w:r>
      <w:r w:rsidRPr="00A67C99">
        <w:rPr>
          <w:rFonts w:asciiTheme="minorBidi" w:hAnsiTheme="minorBidi" w:cstheme="minorBidi"/>
          <w:b/>
        </w:rPr>
        <w:t>program with Ryerson University continues to be supported</w:t>
      </w:r>
      <w:r>
        <w:rPr>
          <w:rFonts w:asciiTheme="minorBidi" w:hAnsiTheme="minorBidi" w:cstheme="minorBidi"/>
          <w:b/>
        </w:rPr>
        <w:t>.</w:t>
      </w:r>
    </w:p>
    <w:p w14:paraId="5FEFD0EA" w14:textId="61C66A3E" w:rsidR="004429D7" w:rsidRPr="004429D7" w:rsidRDefault="00A67C99" w:rsidP="004429D7">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r w:rsidR="004429D7">
        <w:rPr>
          <w:rFonts w:asciiTheme="minorBidi" w:hAnsiTheme="minorBidi" w:cstheme="minorBidi"/>
        </w:rPr>
        <w:br/>
      </w:r>
      <w:r w:rsidR="004429D7" w:rsidRPr="004429D7">
        <w:rPr>
          <w:rFonts w:asciiTheme="minorBidi" w:hAnsiTheme="minorBidi" w:cstheme="minorBidi"/>
          <w:lang w:val="en-CA"/>
        </w:rPr>
        <w:t>a) Agree/Disagree with the Recommendation</w:t>
      </w:r>
    </w:p>
    <w:p w14:paraId="0E2E9081"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While significant effort was dedicated to this initiative, efforts to implement a joint program with Toronto Metropolitan University have been discontinued.</w:t>
      </w:r>
    </w:p>
    <w:p w14:paraId="2B6A6321"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b) Resources</w:t>
      </w:r>
    </w:p>
    <w:p w14:paraId="2B69C0A8"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lastRenderedPageBreak/>
        <w:t>Not applicable</w:t>
      </w:r>
    </w:p>
    <w:p w14:paraId="1310B471" w14:textId="77777777" w:rsidR="004429D7" w:rsidRPr="004429D7" w:rsidRDefault="004429D7" w:rsidP="004429D7">
      <w:pPr>
        <w:spacing w:after="120" w:line="276" w:lineRule="auto"/>
        <w:rPr>
          <w:rFonts w:asciiTheme="minorBidi" w:hAnsiTheme="minorBidi" w:cstheme="minorBidi"/>
          <w:lang w:val="en-CA"/>
        </w:rPr>
      </w:pPr>
      <w:r w:rsidRPr="004429D7">
        <w:rPr>
          <w:rFonts w:asciiTheme="minorBidi" w:hAnsiTheme="minorBidi" w:cstheme="minorBidi"/>
          <w:lang w:val="en-CA"/>
        </w:rPr>
        <w:t>c) Proposed Timeline</w:t>
      </w:r>
    </w:p>
    <w:p w14:paraId="37D205B3" w14:textId="02E70A80" w:rsidR="00A67C99" w:rsidRDefault="004429D7" w:rsidP="004429D7">
      <w:pPr>
        <w:spacing w:after="120" w:line="276" w:lineRule="auto"/>
        <w:rPr>
          <w:rFonts w:asciiTheme="minorBidi" w:hAnsiTheme="minorBidi" w:cstheme="minorBidi"/>
        </w:rPr>
      </w:pPr>
      <w:r w:rsidRPr="004429D7">
        <w:rPr>
          <w:rFonts w:asciiTheme="minorBidi" w:hAnsiTheme="minorBidi" w:cstheme="minorBidi"/>
          <w:lang w:val="en-CA"/>
        </w:rPr>
        <w:t>Not applicable</w:t>
      </w:r>
    </w:p>
    <w:p w14:paraId="75EABF85" w14:textId="7AFD8436" w:rsidR="00A67C99" w:rsidRPr="00EB7AD3" w:rsidRDefault="00A67C99" w:rsidP="00A67C99">
      <w:pPr>
        <w:spacing w:after="120" w:line="276" w:lineRule="auto"/>
        <w:rPr>
          <w:rFonts w:ascii="Arial" w:hAnsi="Arial" w:cs="Arial"/>
          <w:b/>
          <w:color w:val="365F91" w:themeColor="accent1" w:themeShade="BF"/>
        </w:rPr>
      </w:pP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r w:rsidR="00EB7AD3">
        <w:rPr>
          <w:rFonts w:ascii="Arial" w:hAnsi="Arial" w:cs="Arial"/>
          <w:b/>
          <w:color w:val="365F91" w:themeColor="accent1" w:themeShade="BF"/>
        </w:rPr>
        <w:br/>
      </w:r>
      <w:r w:rsidR="004429D7" w:rsidRPr="004429D7">
        <w:rPr>
          <w:rFonts w:ascii="Arial" w:hAnsi="Arial" w:cs="Arial"/>
          <w:color w:val="000000"/>
        </w:rPr>
        <w:t>I agree with the Department’s response.</w:t>
      </w:r>
    </w:p>
    <w:p w14:paraId="1549506D" w14:textId="77777777" w:rsidR="00532A7D" w:rsidRPr="00532A7D" w:rsidRDefault="00532A7D" w:rsidP="00C34814">
      <w:pPr>
        <w:spacing w:after="120" w:line="276" w:lineRule="auto"/>
        <w:rPr>
          <w:rFonts w:ascii="Arial" w:hAnsi="Arial" w:cs="Arial"/>
          <w:iCs/>
          <w:lang w:val="en-CA"/>
        </w:rPr>
      </w:pPr>
    </w:p>
    <w:p w14:paraId="69C32365" w14:textId="59B54641" w:rsidR="00B86DCF" w:rsidRDefault="007F6A9B" w:rsidP="00EB7AD3">
      <w:pPr>
        <w:pStyle w:val="Heading2"/>
        <w:spacing w:before="0" w:after="120" w:line="276" w:lineRule="auto"/>
      </w:pPr>
      <w:r>
        <w:t>Clarification</w:t>
      </w:r>
      <w:r w:rsidR="00A92BD3">
        <w:t>s</w:t>
      </w:r>
    </w:p>
    <w:p w14:paraId="581F67C5" w14:textId="20F8ED68" w:rsidR="00B86DCF" w:rsidRPr="00B86DCF" w:rsidRDefault="00B86DCF" w:rsidP="00B86DCF">
      <w:pPr>
        <w:rPr>
          <w:rFonts w:ascii="Arial" w:hAnsi="Arial" w:cs="Arial"/>
          <w:lang w:val="en-CA"/>
        </w:rPr>
      </w:pPr>
      <w:r w:rsidRPr="00B86DCF">
        <w:rPr>
          <w:rFonts w:ascii="Arial" w:hAnsi="Arial" w:cs="Arial"/>
          <w:lang w:val="en-CA"/>
        </w:rPr>
        <w:t>There were no clarifications provided by the Department of Physics.</w:t>
      </w:r>
    </w:p>
    <w:p w14:paraId="778B63A2" w14:textId="566A5447" w:rsidR="00ED643C" w:rsidRPr="00B86DCF" w:rsidRDefault="00ED643C" w:rsidP="00B86DCF">
      <w:pPr>
        <w:keepNext/>
        <w:spacing w:before="360" w:after="240"/>
        <w:outlineLvl w:val="1"/>
        <w:rPr>
          <w:rFonts w:ascii="Arial" w:hAnsi="Arial" w:cs="Arial"/>
          <w:b/>
          <w:bCs/>
          <w:color w:val="548DD4"/>
          <w:lang w:val="en-CA"/>
        </w:rPr>
      </w:pPr>
      <w:r w:rsidRPr="00431416">
        <w:rPr>
          <w:rFonts w:ascii="Arial" w:hAnsi="Arial" w:cs="Arial"/>
          <w:b/>
          <w:bCs/>
          <w:color w:val="548DD4"/>
          <w:lang w:val="en-CA"/>
        </w:rPr>
        <w:t>Implementation Plan</w:t>
      </w:r>
    </w:p>
    <w:p w14:paraId="1E10BA6C" w14:textId="77777777" w:rsidR="00ED643C" w:rsidRPr="00431416" w:rsidRDefault="00ED643C" w:rsidP="00ED643C">
      <w:pPr>
        <w:rPr>
          <w:rFonts w:ascii="Arial" w:hAnsi="Arial" w:cs="Arial"/>
          <w:b/>
          <w:bCs/>
        </w:rPr>
      </w:pPr>
      <w:r w:rsidRPr="00431416">
        <w:rPr>
          <w:rFonts w:ascii="Arial" w:hAnsi="Arial" w:cs="Arial"/>
          <w:b/>
          <w:bCs/>
        </w:rPr>
        <w:t xml:space="preserve">Recommendation Priority 1 </w:t>
      </w:r>
    </w:p>
    <w:p w14:paraId="02CC94B5" w14:textId="13899B54" w:rsidR="00ED643C" w:rsidRPr="00431416" w:rsidRDefault="00B86DCF" w:rsidP="00ED643C">
      <w:pPr>
        <w:rPr>
          <w:rFonts w:ascii="Arial" w:hAnsi="Arial" w:cs="Arial"/>
        </w:rPr>
      </w:pPr>
      <w:r w:rsidRPr="00B86DCF">
        <w:rPr>
          <w:rFonts w:ascii="Arial" w:hAnsi="Arial" w:cs="Arial"/>
        </w:rPr>
        <w:t xml:space="preserve">Urgently require one regular faculty member, preferably a </w:t>
      </w:r>
      <w:proofErr w:type="gramStart"/>
      <w:r w:rsidRPr="00B86DCF">
        <w:rPr>
          <w:rFonts w:ascii="Arial" w:hAnsi="Arial" w:cs="Arial"/>
        </w:rPr>
        <w:t>research based</w:t>
      </w:r>
      <w:proofErr w:type="gramEnd"/>
      <w:r w:rsidRPr="00B86DCF">
        <w:rPr>
          <w:rFonts w:ascii="Arial" w:hAnsi="Arial" w:cs="Arial"/>
        </w:rPr>
        <w:t xml:space="preserve"> position</w:t>
      </w:r>
      <w:r w:rsidR="00EB7AD3">
        <w:rPr>
          <w:rFonts w:ascii="Arial" w:hAnsi="Arial" w:cs="Arial"/>
        </w:rPr>
        <w:t>.</w:t>
      </w:r>
    </w:p>
    <w:p w14:paraId="7D71A490" w14:textId="77777777" w:rsidR="00ED643C" w:rsidRPr="00431416" w:rsidRDefault="00ED643C" w:rsidP="00ED643C">
      <w:pPr>
        <w:rPr>
          <w:rFonts w:ascii="Arial" w:hAnsi="Arial" w:cs="Arial"/>
        </w:rPr>
      </w:pPr>
    </w:p>
    <w:p w14:paraId="0BC32D17" w14:textId="77777777" w:rsidR="00ED643C" w:rsidRPr="00431416" w:rsidRDefault="00ED643C" w:rsidP="00ED643C">
      <w:pPr>
        <w:rPr>
          <w:rFonts w:ascii="Arial" w:hAnsi="Arial" w:cs="Arial"/>
        </w:rPr>
      </w:pPr>
      <w:r w:rsidRPr="00431416">
        <w:rPr>
          <w:rFonts w:ascii="Arial" w:hAnsi="Arial" w:cs="Arial"/>
        </w:rPr>
        <w:t>Actions for Implementation</w:t>
      </w:r>
    </w:p>
    <w:p w14:paraId="3FB16403" w14:textId="01116A02" w:rsidR="00ED643C" w:rsidRDefault="00EB7AD3" w:rsidP="00ED643C">
      <w:pPr>
        <w:rPr>
          <w:rFonts w:ascii="Arial" w:hAnsi="Arial" w:cs="Arial"/>
        </w:rPr>
      </w:pPr>
      <w:r w:rsidRPr="00EB7AD3">
        <w:rPr>
          <w:rFonts w:ascii="Arial" w:hAnsi="Arial" w:cs="Arial"/>
        </w:rPr>
        <w:t xml:space="preserve">The department has submitted proposals to the internal research chair calls for two CRC positions-NSERC and </w:t>
      </w:r>
      <w:proofErr w:type="gramStart"/>
      <w:r w:rsidRPr="00EB7AD3">
        <w:rPr>
          <w:rFonts w:ascii="Arial" w:hAnsi="Arial" w:cs="Arial"/>
        </w:rPr>
        <w:t>CIHR to</w:t>
      </w:r>
      <w:proofErr w:type="gramEnd"/>
      <w:r w:rsidRPr="00EB7AD3">
        <w:rPr>
          <w:rFonts w:ascii="Arial" w:hAnsi="Arial" w:cs="Arial"/>
        </w:rPr>
        <w:t xml:space="preserve"> pursue a research-based faculty position. The department is also considering a submission to the Dean of Science and Environmental Studies for a regular tenure-track stream faculty position.</w:t>
      </w:r>
    </w:p>
    <w:p w14:paraId="1A9F6163" w14:textId="77777777" w:rsidR="00EB7AD3" w:rsidRPr="00431416" w:rsidRDefault="00EB7AD3" w:rsidP="00ED643C">
      <w:pPr>
        <w:rPr>
          <w:rFonts w:ascii="Arial" w:hAnsi="Arial" w:cs="Arial"/>
        </w:rPr>
      </w:pPr>
    </w:p>
    <w:p w14:paraId="1356A8E0" w14:textId="77777777" w:rsidR="00ED643C" w:rsidRPr="00431416" w:rsidRDefault="00ED643C" w:rsidP="00ED643C">
      <w:pPr>
        <w:rPr>
          <w:rFonts w:ascii="Arial" w:hAnsi="Arial" w:cs="Arial"/>
        </w:rPr>
      </w:pPr>
      <w:r w:rsidRPr="00431416">
        <w:rPr>
          <w:rFonts w:ascii="Arial" w:hAnsi="Arial" w:cs="Arial"/>
        </w:rPr>
        <w:t>Role/Person responsible for implementation</w:t>
      </w:r>
    </w:p>
    <w:p w14:paraId="5A627626" w14:textId="26D80AB0" w:rsidR="00ED643C" w:rsidRDefault="00EB7AD3" w:rsidP="00ED643C">
      <w:pPr>
        <w:rPr>
          <w:rFonts w:ascii="Arial" w:hAnsi="Arial" w:cs="Arial"/>
        </w:rPr>
      </w:pPr>
      <w:r w:rsidRPr="00EB7AD3">
        <w:rPr>
          <w:rFonts w:ascii="Arial" w:hAnsi="Arial" w:cs="Arial"/>
        </w:rPr>
        <w:t xml:space="preserve">The department prepared and submitted two proposals </w:t>
      </w:r>
      <w:proofErr w:type="gramStart"/>
      <w:r w:rsidRPr="00EB7AD3">
        <w:rPr>
          <w:rFonts w:ascii="Arial" w:hAnsi="Arial" w:cs="Arial"/>
        </w:rPr>
        <w:t>to</w:t>
      </w:r>
      <w:proofErr w:type="gramEnd"/>
      <w:r w:rsidRPr="00EB7AD3">
        <w:rPr>
          <w:rFonts w:ascii="Arial" w:hAnsi="Arial" w:cs="Arial"/>
        </w:rPr>
        <w:t xml:space="preserve"> the internal calls for the CRC positions. The Dean is responsible for reviewing and ranking all CRC proposals from the Faculty of Science and Environmental Studies and sending their recommendation to the Vice-President of Research and Innovation (VPRI). For a regular tenure-track position, the Chair is responsible for submitting a proposal to the Dean. The Dean is then responsible for </w:t>
      </w:r>
      <w:proofErr w:type="gramStart"/>
      <w:r w:rsidRPr="00EB7AD3">
        <w:rPr>
          <w:rFonts w:ascii="Arial" w:hAnsi="Arial" w:cs="Arial"/>
        </w:rPr>
        <w:t>advocating to</w:t>
      </w:r>
      <w:proofErr w:type="gramEnd"/>
      <w:r w:rsidRPr="00EB7AD3">
        <w:rPr>
          <w:rFonts w:ascii="Arial" w:hAnsi="Arial" w:cs="Arial"/>
        </w:rPr>
        <w:t xml:space="preserve"> the </w:t>
      </w:r>
      <w:proofErr w:type="gramStart"/>
      <w:r w:rsidRPr="00EB7AD3">
        <w:rPr>
          <w:rFonts w:ascii="Arial" w:hAnsi="Arial" w:cs="Arial"/>
        </w:rPr>
        <w:t>Provost</w:t>
      </w:r>
      <w:proofErr w:type="gramEnd"/>
      <w:r w:rsidRPr="00EB7AD3">
        <w:rPr>
          <w:rFonts w:ascii="Arial" w:hAnsi="Arial" w:cs="Arial"/>
        </w:rPr>
        <w:t xml:space="preserve"> for the tenure-track position.</w:t>
      </w:r>
    </w:p>
    <w:p w14:paraId="15E9E450" w14:textId="77777777" w:rsidR="00EB7AD3" w:rsidRPr="00431416" w:rsidRDefault="00EB7AD3" w:rsidP="00ED643C">
      <w:pPr>
        <w:rPr>
          <w:rFonts w:ascii="Arial" w:hAnsi="Arial" w:cs="Arial"/>
        </w:rPr>
      </w:pPr>
    </w:p>
    <w:p w14:paraId="0E5B85D2" w14:textId="77777777" w:rsidR="00ED643C" w:rsidRPr="00431416" w:rsidRDefault="00ED643C" w:rsidP="00ED643C">
      <w:pPr>
        <w:rPr>
          <w:rFonts w:ascii="Arial" w:hAnsi="Arial" w:cs="Arial"/>
        </w:rPr>
      </w:pPr>
      <w:r w:rsidRPr="00431416">
        <w:rPr>
          <w:rFonts w:ascii="Arial" w:hAnsi="Arial" w:cs="Arial"/>
        </w:rPr>
        <w:t>Timeline</w:t>
      </w:r>
    </w:p>
    <w:p w14:paraId="68297FFC" w14:textId="3DF5C401" w:rsidR="00ED643C" w:rsidRPr="00431416" w:rsidRDefault="00EB7AD3" w:rsidP="00ED643C">
      <w:pPr>
        <w:rPr>
          <w:rFonts w:ascii="Arial" w:hAnsi="Arial" w:cs="Arial"/>
        </w:rPr>
      </w:pPr>
      <w:r w:rsidRPr="00EB7AD3">
        <w:rPr>
          <w:rFonts w:ascii="Arial" w:hAnsi="Arial" w:cs="Arial"/>
        </w:rPr>
        <w:t>Research chair proposals have already been submitted to the Dean; the Dean in turn made their assessment and rankings of these (against all proposals from the Faculty of Science and Environmental Studies) and recommended to the VPRI). The proposal for a regular tenure-track faculty member position would be submitted this Fall (2025).</w:t>
      </w:r>
    </w:p>
    <w:p w14:paraId="1B1FD751" w14:textId="77777777" w:rsidR="00ED643C" w:rsidRPr="00431416" w:rsidRDefault="00ED643C" w:rsidP="00ED643C">
      <w:pPr>
        <w:rPr>
          <w:rFonts w:ascii="Arial" w:hAnsi="Arial" w:cs="Arial"/>
        </w:rPr>
      </w:pPr>
    </w:p>
    <w:p w14:paraId="2F940010" w14:textId="77777777" w:rsidR="00ED643C" w:rsidRPr="00431416" w:rsidRDefault="00ED643C" w:rsidP="00ED643C">
      <w:pPr>
        <w:rPr>
          <w:rFonts w:ascii="Arial" w:hAnsi="Arial" w:cs="Arial"/>
        </w:rPr>
      </w:pPr>
    </w:p>
    <w:p w14:paraId="5BD34425" w14:textId="77777777" w:rsidR="00ED643C" w:rsidRPr="00431416" w:rsidRDefault="00ED643C" w:rsidP="00ED643C">
      <w:pPr>
        <w:rPr>
          <w:rFonts w:ascii="Arial" w:hAnsi="Arial" w:cs="Arial"/>
          <w:b/>
          <w:bCs/>
        </w:rPr>
      </w:pPr>
      <w:r w:rsidRPr="00431416">
        <w:rPr>
          <w:rFonts w:ascii="Arial" w:hAnsi="Arial" w:cs="Arial"/>
          <w:b/>
          <w:bCs/>
        </w:rPr>
        <w:t xml:space="preserve">Recommendation Priority 2 </w:t>
      </w:r>
    </w:p>
    <w:p w14:paraId="7DC9A36E" w14:textId="2811DD7A" w:rsidR="00ED643C" w:rsidRDefault="00EB7AD3" w:rsidP="00ED643C">
      <w:pPr>
        <w:rPr>
          <w:rFonts w:ascii="Arial" w:hAnsi="Arial" w:cs="Arial"/>
        </w:rPr>
      </w:pPr>
      <w:r w:rsidRPr="00EB7AD3">
        <w:rPr>
          <w:rFonts w:ascii="Arial" w:hAnsi="Arial" w:cs="Arial"/>
        </w:rPr>
        <w:t>Renewal of teaching labs</w:t>
      </w:r>
    </w:p>
    <w:p w14:paraId="57821E33" w14:textId="77777777" w:rsidR="00EB7AD3" w:rsidRPr="00431416" w:rsidRDefault="00EB7AD3" w:rsidP="00ED643C">
      <w:pPr>
        <w:rPr>
          <w:rFonts w:ascii="Arial" w:hAnsi="Arial" w:cs="Arial"/>
        </w:rPr>
      </w:pPr>
    </w:p>
    <w:p w14:paraId="3B8FBE07" w14:textId="77777777" w:rsidR="00ED643C" w:rsidRPr="00431416" w:rsidRDefault="00ED643C" w:rsidP="00ED643C">
      <w:pPr>
        <w:rPr>
          <w:rFonts w:ascii="Arial" w:hAnsi="Arial" w:cs="Arial"/>
        </w:rPr>
      </w:pPr>
      <w:r w:rsidRPr="00431416">
        <w:rPr>
          <w:rFonts w:ascii="Arial" w:hAnsi="Arial" w:cs="Arial"/>
        </w:rPr>
        <w:t>Actions for Implementation</w:t>
      </w:r>
    </w:p>
    <w:p w14:paraId="25263500" w14:textId="28173DC6" w:rsidR="00ED643C" w:rsidRDefault="00EB7AD3" w:rsidP="00ED643C">
      <w:pPr>
        <w:rPr>
          <w:rFonts w:ascii="Arial" w:hAnsi="Arial" w:cs="Arial"/>
        </w:rPr>
      </w:pPr>
      <w:r w:rsidRPr="00EB7AD3">
        <w:rPr>
          <w:rFonts w:ascii="Arial" w:hAnsi="Arial" w:cs="Arial"/>
        </w:rPr>
        <w:t xml:space="preserve">The equipment being used in the teaching labs at all year levels is out of date and requires renewal. This will require financial investment from the administration. The department has ideas about how to proceed but cannot do so without strategic allocation of resources to improve the student experience in courses and labs. For </w:t>
      </w:r>
      <w:r w:rsidRPr="00EB7AD3">
        <w:rPr>
          <w:rFonts w:ascii="Arial" w:hAnsi="Arial" w:cs="Arial"/>
        </w:rPr>
        <w:lastRenderedPageBreak/>
        <w:t>example, students could be required to purchase a Raspberry Pi, which is a high-performance microcomputer that costs around $150 and would be used across all their years in the program. Labs can be developed around the system across year levels, which will enrich the student experience. Development of the labs requires a strategic investment in equipment that can be interfaced with a Raspberry Pi. This type of approach will provide and expand hands-on experiential learning for our students</w:t>
      </w:r>
      <w:r>
        <w:rPr>
          <w:rFonts w:ascii="Arial" w:hAnsi="Arial" w:cs="Arial"/>
        </w:rPr>
        <w:t>.</w:t>
      </w:r>
    </w:p>
    <w:p w14:paraId="6C8BE54A" w14:textId="77777777" w:rsidR="00EB7AD3" w:rsidRPr="00431416" w:rsidRDefault="00EB7AD3" w:rsidP="00ED643C">
      <w:pPr>
        <w:rPr>
          <w:rFonts w:ascii="Arial" w:hAnsi="Arial" w:cs="Arial"/>
        </w:rPr>
      </w:pPr>
    </w:p>
    <w:p w14:paraId="45CBF8D2" w14:textId="77777777" w:rsidR="00ED643C" w:rsidRPr="00431416" w:rsidRDefault="00ED643C" w:rsidP="00ED643C">
      <w:pPr>
        <w:rPr>
          <w:rFonts w:ascii="Arial" w:hAnsi="Arial" w:cs="Arial"/>
        </w:rPr>
      </w:pPr>
      <w:r w:rsidRPr="00431416">
        <w:rPr>
          <w:rFonts w:ascii="Arial" w:hAnsi="Arial" w:cs="Arial"/>
        </w:rPr>
        <w:t>Role/Person responsible for implementation</w:t>
      </w:r>
    </w:p>
    <w:p w14:paraId="45907D61" w14:textId="77777777" w:rsidR="00EB7AD3" w:rsidRPr="00EB7AD3" w:rsidRDefault="00EB7AD3" w:rsidP="00EB7AD3">
      <w:pPr>
        <w:rPr>
          <w:rFonts w:ascii="Arial" w:hAnsi="Arial" w:cs="Arial"/>
          <w:lang w:val="en-CA"/>
        </w:rPr>
      </w:pPr>
      <w:r w:rsidRPr="00EB7AD3">
        <w:rPr>
          <w:rFonts w:ascii="Arial" w:hAnsi="Arial" w:cs="Arial"/>
          <w:lang w:val="en-CA"/>
        </w:rPr>
        <w:t>The department (Chair) will request an allocation of resources from administration.</w:t>
      </w:r>
    </w:p>
    <w:p w14:paraId="7B6F9051" w14:textId="5326DA50" w:rsidR="00ED643C" w:rsidRDefault="00EB7AD3" w:rsidP="00EB7AD3">
      <w:pPr>
        <w:rPr>
          <w:rFonts w:ascii="Arial" w:hAnsi="Arial" w:cs="Arial"/>
          <w:lang w:val="en-CA"/>
        </w:rPr>
      </w:pPr>
      <w:r w:rsidRPr="00EB7AD3">
        <w:rPr>
          <w:rFonts w:ascii="Arial" w:hAnsi="Arial" w:cs="Arial"/>
          <w:lang w:val="en-CA"/>
        </w:rPr>
        <w:t>Administration needs to commit resources to renew the labs. Once the department has a commitment, they can move forward with the development of labs, within the boundaries of available budget.</w:t>
      </w:r>
    </w:p>
    <w:p w14:paraId="1EC77977" w14:textId="77777777" w:rsidR="00EB7AD3" w:rsidRPr="00431416" w:rsidRDefault="00EB7AD3" w:rsidP="00EB7AD3">
      <w:pPr>
        <w:rPr>
          <w:rFonts w:ascii="Arial" w:hAnsi="Arial" w:cs="Arial"/>
        </w:rPr>
      </w:pPr>
    </w:p>
    <w:p w14:paraId="02007DBF" w14:textId="77777777" w:rsidR="00ED643C" w:rsidRPr="00431416" w:rsidRDefault="00ED643C" w:rsidP="00ED643C">
      <w:pPr>
        <w:rPr>
          <w:rFonts w:ascii="Arial" w:hAnsi="Arial" w:cs="Arial"/>
        </w:rPr>
      </w:pPr>
      <w:r w:rsidRPr="00431416">
        <w:rPr>
          <w:rFonts w:ascii="Arial" w:hAnsi="Arial" w:cs="Arial"/>
        </w:rPr>
        <w:t>Timeline</w:t>
      </w:r>
    </w:p>
    <w:p w14:paraId="4ED3CA44" w14:textId="774CCB10" w:rsidR="00ED643C" w:rsidRDefault="00EB7AD3" w:rsidP="00ED643C">
      <w:pPr>
        <w:rPr>
          <w:rFonts w:ascii="Arial" w:hAnsi="Arial" w:cs="Arial"/>
        </w:rPr>
      </w:pPr>
      <w:r w:rsidRPr="00EB7AD3">
        <w:rPr>
          <w:rFonts w:ascii="Arial" w:hAnsi="Arial" w:cs="Arial"/>
        </w:rPr>
        <w:t>The department will be going through their cyclical review in the next academic year. We anticipate that lab renewal will be a recommendation by the external review committee, given that there has been limited renewal since our last review. We will begin discussions with the Dean this academic year and ask for resources in support of renewal</w:t>
      </w:r>
      <w:r>
        <w:rPr>
          <w:rFonts w:ascii="Arial" w:hAnsi="Arial" w:cs="Arial"/>
        </w:rPr>
        <w:t>.</w:t>
      </w:r>
    </w:p>
    <w:p w14:paraId="094A6F58" w14:textId="77777777" w:rsidR="00EB7AD3" w:rsidRPr="00431416" w:rsidRDefault="00EB7AD3" w:rsidP="00ED643C">
      <w:pPr>
        <w:rPr>
          <w:rFonts w:ascii="Arial" w:hAnsi="Arial" w:cs="Arial"/>
        </w:rPr>
      </w:pPr>
    </w:p>
    <w:p w14:paraId="2E037BE7" w14:textId="77777777" w:rsidR="00ED643C" w:rsidRPr="00431416" w:rsidRDefault="00ED643C" w:rsidP="00ED643C">
      <w:pPr>
        <w:rPr>
          <w:rFonts w:ascii="Arial" w:hAnsi="Arial" w:cs="Arial"/>
          <w:b/>
          <w:bCs/>
        </w:rPr>
      </w:pPr>
      <w:r w:rsidRPr="00431416">
        <w:rPr>
          <w:rFonts w:ascii="Arial" w:hAnsi="Arial" w:cs="Arial"/>
          <w:b/>
          <w:bCs/>
        </w:rPr>
        <w:t xml:space="preserve">Recommendation Priority 3 </w:t>
      </w:r>
    </w:p>
    <w:p w14:paraId="7EBF3098" w14:textId="4CFF86B7" w:rsidR="00ED643C" w:rsidRDefault="00EB7AD3" w:rsidP="00ED643C">
      <w:pPr>
        <w:rPr>
          <w:rFonts w:ascii="Arial" w:hAnsi="Arial" w:cs="Arial"/>
        </w:rPr>
      </w:pPr>
      <w:r w:rsidRPr="00EB7AD3">
        <w:rPr>
          <w:rFonts w:ascii="Arial" w:hAnsi="Arial" w:cs="Arial"/>
        </w:rPr>
        <w:t>Resources to support professional development of students e.g., seminars, experiential learning, and student research opportunities</w:t>
      </w:r>
      <w:r>
        <w:rPr>
          <w:rFonts w:ascii="Arial" w:hAnsi="Arial" w:cs="Arial"/>
        </w:rPr>
        <w:t>.</w:t>
      </w:r>
    </w:p>
    <w:p w14:paraId="07A9DF98" w14:textId="77777777" w:rsidR="00EB7AD3" w:rsidRPr="00431416" w:rsidRDefault="00EB7AD3" w:rsidP="00ED643C">
      <w:pPr>
        <w:rPr>
          <w:rFonts w:ascii="Arial" w:hAnsi="Arial" w:cs="Arial"/>
        </w:rPr>
      </w:pPr>
    </w:p>
    <w:p w14:paraId="07B82BE3" w14:textId="77777777" w:rsidR="00ED643C" w:rsidRPr="00431416" w:rsidRDefault="00ED643C" w:rsidP="00ED643C">
      <w:pPr>
        <w:rPr>
          <w:rFonts w:ascii="Arial" w:hAnsi="Arial" w:cs="Arial"/>
        </w:rPr>
      </w:pPr>
      <w:r w:rsidRPr="00431416">
        <w:rPr>
          <w:rFonts w:ascii="Arial" w:hAnsi="Arial" w:cs="Arial"/>
        </w:rPr>
        <w:t>Actions for Implementation</w:t>
      </w:r>
    </w:p>
    <w:p w14:paraId="059DF962" w14:textId="2BDAF483" w:rsidR="00ED643C" w:rsidRDefault="00EB7AD3" w:rsidP="00ED643C">
      <w:pPr>
        <w:rPr>
          <w:rFonts w:ascii="Arial" w:hAnsi="Arial" w:cs="Arial"/>
        </w:rPr>
      </w:pPr>
      <w:r w:rsidRPr="00EB7AD3">
        <w:rPr>
          <w:rFonts w:ascii="Arial" w:hAnsi="Arial" w:cs="Arial"/>
        </w:rPr>
        <w:t xml:space="preserve">We recently learned that we </w:t>
      </w:r>
      <w:proofErr w:type="gramStart"/>
      <w:r w:rsidRPr="00EB7AD3">
        <w:rPr>
          <w:rFonts w:ascii="Arial" w:hAnsi="Arial" w:cs="Arial"/>
        </w:rPr>
        <w:t>will</w:t>
      </w:r>
      <w:proofErr w:type="gramEnd"/>
      <w:r w:rsidRPr="00EB7AD3">
        <w:rPr>
          <w:rFonts w:ascii="Arial" w:hAnsi="Arial" w:cs="Arial"/>
        </w:rPr>
        <w:t xml:space="preserve"> have funds from </w:t>
      </w:r>
      <w:proofErr w:type="gramStart"/>
      <w:r w:rsidRPr="00EB7AD3">
        <w:rPr>
          <w:rFonts w:ascii="Arial" w:hAnsi="Arial" w:cs="Arial"/>
        </w:rPr>
        <w:t>research overhead</w:t>
      </w:r>
      <w:proofErr w:type="gramEnd"/>
      <w:r w:rsidRPr="00EB7AD3">
        <w:rPr>
          <w:rFonts w:ascii="Arial" w:hAnsi="Arial" w:cs="Arial"/>
        </w:rPr>
        <w:t xml:space="preserve"> that will be coming into our department budget. We are planning to allocate some of these funds to help offset travel costs for visiting scholars who offer a seminar to our students. We plan to approach the Dean for matching funds. Seminars enhance </w:t>
      </w:r>
      <w:proofErr w:type="gramStart"/>
      <w:r w:rsidRPr="00EB7AD3">
        <w:rPr>
          <w:rFonts w:ascii="Arial" w:hAnsi="Arial" w:cs="Arial"/>
        </w:rPr>
        <w:t>the student</w:t>
      </w:r>
      <w:proofErr w:type="gramEnd"/>
      <w:r w:rsidRPr="00EB7AD3">
        <w:rPr>
          <w:rFonts w:ascii="Arial" w:hAnsi="Arial" w:cs="Arial"/>
        </w:rPr>
        <w:t xml:space="preserve"> experience by exposing them to researchers from outside the university and new ideas. We are also continuously on the lookout for funds and opportunities to support student led research and experiential learning.</w:t>
      </w:r>
    </w:p>
    <w:p w14:paraId="58F6B727" w14:textId="77777777" w:rsidR="00EB7AD3" w:rsidRPr="00431416" w:rsidRDefault="00EB7AD3" w:rsidP="00ED643C">
      <w:pPr>
        <w:rPr>
          <w:rFonts w:ascii="Arial" w:hAnsi="Arial" w:cs="Arial"/>
        </w:rPr>
      </w:pPr>
    </w:p>
    <w:p w14:paraId="1874DB60" w14:textId="77777777" w:rsidR="00ED643C" w:rsidRPr="00431416" w:rsidRDefault="00ED643C" w:rsidP="00ED643C">
      <w:pPr>
        <w:rPr>
          <w:rFonts w:ascii="Arial" w:hAnsi="Arial" w:cs="Arial"/>
        </w:rPr>
      </w:pPr>
      <w:r w:rsidRPr="00431416">
        <w:rPr>
          <w:rFonts w:ascii="Arial" w:hAnsi="Arial" w:cs="Arial"/>
        </w:rPr>
        <w:t>Role/Person responsible for implementation</w:t>
      </w:r>
    </w:p>
    <w:p w14:paraId="5C1F2BC4" w14:textId="69F4C5A6" w:rsidR="00ED643C" w:rsidRDefault="00EB7AD3" w:rsidP="00ED643C">
      <w:pPr>
        <w:rPr>
          <w:rFonts w:ascii="Arial" w:hAnsi="Arial" w:cs="Arial"/>
        </w:rPr>
      </w:pPr>
      <w:r w:rsidRPr="00EB7AD3">
        <w:rPr>
          <w:rFonts w:ascii="Arial" w:hAnsi="Arial" w:cs="Arial"/>
        </w:rPr>
        <w:t>The Chair oversees the administration of the funds for seminars. The Dean will hopefully provide matching funds. Department members are responsible for identifying potential opportunities for research experiences and experiential learning, as well as asking for funds to support visiting scholars giving a seminar.</w:t>
      </w:r>
    </w:p>
    <w:p w14:paraId="70DCBF42" w14:textId="77777777" w:rsidR="00EB7AD3" w:rsidRPr="00431416" w:rsidRDefault="00EB7AD3" w:rsidP="00ED643C">
      <w:pPr>
        <w:rPr>
          <w:rFonts w:ascii="Arial" w:hAnsi="Arial" w:cs="Arial"/>
        </w:rPr>
      </w:pPr>
    </w:p>
    <w:p w14:paraId="32DEDCEA" w14:textId="77777777" w:rsidR="00ED643C" w:rsidRPr="00431416" w:rsidRDefault="00ED643C" w:rsidP="00ED643C">
      <w:pPr>
        <w:rPr>
          <w:rFonts w:ascii="Arial" w:hAnsi="Arial" w:cs="Arial"/>
        </w:rPr>
      </w:pPr>
      <w:r w:rsidRPr="00431416">
        <w:rPr>
          <w:rFonts w:ascii="Arial" w:hAnsi="Arial" w:cs="Arial"/>
        </w:rPr>
        <w:t>Timeline</w:t>
      </w:r>
    </w:p>
    <w:p w14:paraId="33622F68" w14:textId="7F1A69D5" w:rsidR="00ED643C" w:rsidRDefault="00EB7AD3" w:rsidP="00ED643C">
      <w:pPr>
        <w:rPr>
          <w:rFonts w:ascii="Arial" w:hAnsi="Arial" w:cs="Arial"/>
        </w:rPr>
      </w:pPr>
      <w:r w:rsidRPr="00EB7AD3">
        <w:rPr>
          <w:rFonts w:ascii="Arial" w:hAnsi="Arial" w:cs="Arial"/>
        </w:rPr>
        <w:t>These activities are ongoing because the nature of these opportunities is ongoing. We are continuously looking for opportunities to enhance the student experience.</w:t>
      </w:r>
    </w:p>
    <w:p w14:paraId="697A1D6D" w14:textId="6069E64F" w:rsidR="00EB7AD3" w:rsidRPr="00EB7AD3" w:rsidRDefault="00EB7AD3" w:rsidP="00EB7AD3">
      <w:pPr>
        <w:spacing w:after="120" w:line="276" w:lineRule="auto"/>
        <w:rPr>
          <w:rFonts w:ascii="Arial" w:hAnsi="Arial" w:cs="Arial"/>
          <w:color w:val="000000"/>
          <w:lang w:val="en-CA"/>
        </w:rPr>
      </w:pPr>
      <w:r>
        <w:rPr>
          <w:rFonts w:ascii="Arial" w:hAnsi="Arial" w:cs="Arial"/>
          <w:b/>
          <w:color w:val="1F497D" w:themeColor="text2"/>
        </w:rPr>
        <w:b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r>
        <w:rPr>
          <w:rFonts w:ascii="Arial" w:hAnsi="Arial" w:cs="Arial"/>
          <w:b/>
          <w:color w:val="365F91" w:themeColor="accent1" w:themeShade="BF"/>
        </w:rPr>
        <w:br/>
      </w:r>
      <w:r w:rsidRPr="00EB7AD3">
        <w:rPr>
          <w:rFonts w:ascii="Arial" w:hAnsi="Arial" w:cs="Arial"/>
          <w:color w:val="000000"/>
          <w:lang w:val="en-CA"/>
        </w:rPr>
        <w:t xml:space="preserve">The Department has developed an implementation plan that reflects the main themes of the review team’s recommendations. The main priority is getting approval to hire a </w:t>
      </w:r>
      <w:r w:rsidRPr="00EB7AD3">
        <w:rPr>
          <w:rFonts w:ascii="Arial" w:hAnsi="Arial" w:cs="Arial"/>
          <w:color w:val="000000"/>
          <w:lang w:val="en-CA"/>
        </w:rPr>
        <w:lastRenderedPageBreak/>
        <w:t xml:space="preserve">tenure-track faculty member to increase the research and teaching capacity of the Department. I will make the department’s request for a full-time faculty member a priority when meeting with the </w:t>
      </w:r>
      <w:proofErr w:type="gramStart"/>
      <w:r w:rsidRPr="00EB7AD3">
        <w:rPr>
          <w:rFonts w:ascii="Arial" w:hAnsi="Arial" w:cs="Arial"/>
          <w:color w:val="000000"/>
          <w:lang w:val="en-CA"/>
        </w:rPr>
        <w:t>Provost</w:t>
      </w:r>
      <w:proofErr w:type="gramEnd"/>
      <w:r w:rsidRPr="00EB7AD3">
        <w:rPr>
          <w:rFonts w:ascii="Arial" w:hAnsi="Arial" w:cs="Arial"/>
          <w:color w:val="000000"/>
          <w:lang w:val="en-CA"/>
        </w:rPr>
        <w:t xml:space="preserve"> to discuss this year’s proposals. The department is highly efficient and lean in its operations (as mentioned earlier when I mentioned the University’s current work with a Curriculum Sustainability Review Framework). This ‘leanness’ (which has meant for ad-hoc arrangements and budget to ensure sabbatical coverage) together with the demographics of some of its faculty members underscores the priority in Physics towards faculty renewal. The other two priorities identified deal with resourcing labs and professional development opportunities for students. Though the department will undergo its external review next year I recognize that the conversations around a strategic investment in their teaching labs needs to begin now, particularly because resources are limited. I am supportive of the department’s efforts to enhance the student experience and to provide professional development</w:t>
      </w:r>
      <w:r>
        <w:rPr>
          <w:rFonts w:ascii="Arial" w:hAnsi="Arial" w:cs="Arial"/>
          <w:color w:val="000000"/>
          <w:lang w:val="en-CA"/>
        </w:rPr>
        <w:t xml:space="preserve"> </w:t>
      </w:r>
      <w:r w:rsidRPr="00EB7AD3">
        <w:rPr>
          <w:rFonts w:ascii="Arial" w:hAnsi="Arial" w:cs="Arial"/>
          <w:color w:val="000000"/>
          <w:lang w:val="en-CA"/>
        </w:rPr>
        <w:t>opportunities for students. I will continue to work with the department to support their commitment to their students, which will include further discussions around matching funds to support guest lectures.</w:t>
      </w:r>
    </w:p>
    <w:p w14:paraId="2B2692C1" w14:textId="303B5020" w:rsidR="00BF2FD5" w:rsidRPr="003039E0" w:rsidRDefault="00BF2FD5" w:rsidP="00ED643C">
      <w:pPr>
        <w:pStyle w:val="Heading2"/>
        <w:rPr>
          <w:lang w:val="en-US"/>
        </w:rPr>
      </w:pPr>
    </w:p>
    <w:sectPr w:rsidR="00BF2FD5" w:rsidRPr="003039E0" w:rsidSect="00604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8A06" w14:textId="77777777" w:rsidR="000247A9" w:rsidRDefault="000247A9" w:rsidP="00F73D8D">
      <w:r>
        <w:separator/>
      </w:r>
    </w:p>
  </w:endnote>
  <w:endnote w:type="continuationSeparator" w:id="0">
    <w:p w14:paraId="7389D2DB" w14:textId="77777777" w:rsidR="000247A9" w:rsidRDefault="000247A9"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48769A" w:rsidRDefault="008918FA" w:rsidP="005676FB">
    <w:pPr>
      <w:pStyle w:val="Footer"/>
      <w:rPr>
        <w:rFonts w:ascii="Arial" w:hAnsi="Arial"/>
        <w:sz w:val="20"/>
        <w:szCs w:val="20"/>
      </w:rPr>
    </w:pPr>
    <w:r w:rsidRPr="0048769A">
      <w:rPr>
        <w:rFonts w:ascii="Arial" w:hAnsi="Arial"/>
        <w:sz w:val="20"/>
        <w:szCs w:val="20"/>
      </w:rPr>
      <w:t xml:space="preserve">Final Assessment Report and Implementation Plan: </w:t>
    </w:r>
  </w:p>
  <w:p w14:paraId="11A1755D" w14:textId="27505EE3" w:rsidR="008918FA" w:rsidRDefault="0048769A" w:rsidP="00F73D8D">
    <w:pPr>
      <w:pStyle w:val="Footer"/>
      <w:ind w:right="360"/>
    </w:pPr>
    <w:r>
      <w:rPr>
        <w:rFonts w:ascii="Arial" w:hAnsi="Arial"/>
        <w:sz w:val="20"/>
        <w:szCs w:val="20"/>
      </w:rPr>
      <w:t>Physics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14C" w14:textId="77777777" w:rsidR="000247A9" w:rsidRDefault="000247A9" w:rsidP="00F73D8D">
      <w:r>
        <w:separator/>
      </w:r>
    </w:p>
  </w:footnote>
  <w:footnote w:type="continuationSeparator" w:id="0">
    <w:p w14:paraId="7FDAE549" w14:textId="77777777" w:rsidR="000247A9" w:rsidRDefault="000247A9"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1"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6" w15:restartNumberingAfterBreak="0">
    <w:nsid w:val="66DC5AD0"/>
    <w:multiLevelType w:val="hybridMultilevel"/>
    <w:tmpl w:val="615098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19"/>
  </w:num>
  <w:num w:numId="2" w16cid:durableId="1642953290">
    <w:abstractNumId w:val="17"/>
  </w:num>
  <w:num w:numId="3" w16cid:durableId="63114770">
    <w:abstractNumId w:val="7"/>
  </w:num>
  <w:num w:numId="4" w16cid:durableId="1645159192">
    <w:abstractNumId w:val="29"/>
  </w:num>
  <w:num w:numId="5" w16cid:durableId="244580939">
    <w:abstractNumId w:val="12"/>
  </w:num>
  <w:num w:numId="6" w16cid:durableId="2009090386">
    <w:abstractNumId w:val="21"/>
  </w:num>
  <w:num w:numId="7" w16cid:durableId="1896771514">
    <w:abstractNumId w:val="31"/>
  </w:num>
  <w:num w:numId="8" w16cid:durableId="1810131091">
    <w:abstractNumId w:val="30"/>
  </w:num>
  <w:num w:numId="9" w16cid:durableId="86538951">
    <w:abstractNumId w:val="23"/>
  </w:num>
  <w:num w:numId="10" w16cid:durableId="1612398399">
    <w:abstractNumId w:val="0"/>
  </w:num>
  <w:num w:numId="11" w16cid:durableId="2057582772">
    <w:abstractNumId w:val="5"/>
  </w:num>
  <w:num w:numId="12" w16cid:durableId="109400390">
    <w:abstractNumId w:val="4"/>
  </w:num>
  <w:num w:numId="13" w16cid:durableId="707225381">
    <w:abstractNumId w:val="27"/>
  </w:num>
  <w:num w:numId="14" w16cid:durableId="1242256603">
    <w:abstractNumId w:val="9"/>
  </w:num>
  <w:num w:numId="15" w16cid:durableId="1631201977">
    <w:abstractNumId w:val="1"/>
  </w:num>
  <w:num w:numId="16" w16cid:durableId="93596188">
    <w:abstractNumId w:val="20"/>
  </w:num>
  <w:num w:numId="17" w16cid:durableId="133910319">
    <w:abstractNumId w:val="11"/>
  </w:num>
  <w:num w:numId="18" w16cid:durableId="1041904982">
    <w:abstractNumId w:val="25"/>
  </w:num>
  <w:num w:numId="19" w16cid:durableId="1652248452">
    <w:abstractNumId w:val="10"/>
  </w:num>
  <w:num w:numId="20" w16cid:durableId="751123436">
    <w:abstractNumId w:val="13"/>
  </w:num>
  <w:num w:numId="21" w16cid:durableId="1209875957">
    <w:abstractNumId w:val="2"/>
  </w:num>
  <w:num w:numId="22" w16cid:durableId="612975745">
    <w:abstractNumId w:val="22"/>
  </w:num>
  <w:num w:numId="23" w16cid:durableId="1042098331">
    <w:abstractNumId w:val="14"/>
  </w:num>
  <w:num w:numId="24" w16cid:durableId="549074755">
    <w:abstractNumId w:val="24"/>
  </w:num>
  <w:num w:numId="25" w16cid:durableId="1125343666">
    <w:abstractNumId w:val="15"/>
  </w:num>
  <w:num w:numId="26" w16cid:durableId="1219517954">
    <w:abstractNumId w:val="16"/>
  </w:num>
  <w:num w:numId="27" w16cid:durableId="487022177">
    <w:abstractNumId w:val="28"/>
  </w:num>
  <w:num w:numId="28" w16cid:durableId="2031182515">
    <w:abstractNumId w:val="8"/>
  </w:num>
  <w:num w:numId="29" w16cid:durableId="401949860">
    <w:abstractNumId w:val="3"/>
  </w:num>
  <w:num w:numId="30" w16cid:durableId="1565097954">
    <w:abstractNumId w:val="18"/>
  </w:num>
  <w:num w:numId="31" w16cid:durableId="220794070">
    <w:abstractNumId w:val="6"/>
  </w:num>
  <w:num w:numId="32" w16cid:durableId="64023356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47A9"/>
    <w:rsid w:val="00026C6A"/>
    <w:rsid w:val="00026DD1"/>
    <w:rsid w:val="00034AB1"/>
    <w:rsid w:val="00036543"/>
    <w:rsid w:val="000365A4"/>
    <w:rsid w:val="000424AF"/>
    <w:rsid w:val="000456FB"/>
    <w:rsid w:val="00046A08"/>
    <w:rsid w:val="000475AF"/>
    <w:rsid w:val="000507DA"/>
    <w:rsid w:val="00051E11"/>
    <w:rsid w:val="00053B52"/>
    <w:rsid w:val="00056F2A"/>
    <w:rsid w:val="00061ED8"/>
    <w:rsid w:val="00063EBD"/>
    <w:rsid w:val="0006515C"/>
    <w:rsid w:val="000670B3"/>
    <w:rsid w:val="0007204F"/>
    <w:rsid w:val="00072FC1"/>
    <w:rsid w:val="00073E85"/>
    <w:rsid w:val="0008125D"/>
    <w:rsid w:val="00084175"/>
    <w:rsid w:val="000931BF"/>
    <w:rsid w:val="000938C6"/>
    <w:rsid w:val="000939B8"/>
    <w:rsid w:val="00095D99"/>
    <w:rsid w:val="000A0B79"/>
    <w:rsid w:val="000A1D7E"/>
    <w:rsid w:val="000A3D7D"/>
    <w:rsid w:val="000A46CB"/>
    <w:rsid w:val="000A4FE6"/>
    <w:rsid w:val="000B6AC1"/>
    <w:rsid w:val="000B7CA1"/>
    <w:rsid w:val="000C3FBD"/>
    <w:rsid w:val="000C7D05"/>
    <w:rsid w:val="000D61CA"/>
    <w:rsid w:val="000E0CF5"/>
    <w:rsid w:val="000E2DBC"/>
    <w:rsid w:val="000E31F3"/>
    <w:rsid w:val="000F1420"/>
    <w:rsid w:val="000F41B5"/>
    <w:rsid w:val="000F5346"/>
    <w:rsid w:val="000F6664"/>
    <w:rsid w:val="000F6793"/>
    <w:rsid w:val="00102191"/>
    <w:rsid w:val="001034E0"/>
    <w:rsid w:val="00105A59"/>
    <w:rsid w:val="001072D8"/>
    <w:rsid w:val="00107B8F"/>
    <w:rsid w:val="0011687D"/>
    <w:rsid w:val="00122CD1"/>
    <w:rsid w:val="00124FCF"/>
    <w:rsid w:val="00125C39"/>
    <w:rsid w:val="00127195"/>
    <w:rsid w:val="0012766C"/>
    <w:rsid w:val="0013045A"/>
    <w:rsid w:val="0013052E"/>
    <w:rsid w:val="001326CD"/>
    <w:rsid w:val="0013735D"/>
    <w:rsid w:val="001430FC"/>
    <w:rsid w:val="00145B29"/>
    <w:rsid w:val="00150565"/>
    <w:rsid w:val="001527BA"/>
    <w:rsid w:val="00152E40"/>
    <w:rsid w:val="00157C2D"/>
    <w:rsid w:val="00163B8D"/>
    <w:rsid w:val="0016519A"/>
    <w:rsid w:val="001707E6"/>
    <w:rsid w:val="001720CC"/>
    <w:rsid w:val="0017371D"/>
    <w:rsid w:val="001738D3"/>
    <w:rsid w:val="00173965"/>
    <w:rsid w:val="00176E31"/>
    <w:rsid w:val="00182A7B"/>
    <w:rsid w:val="001854C6"/>
    <w:rsid w:val="00186CF6"/>
    <w:rsid w:val="0019155E"/>
    <w:rsid w:val="0019197B"/>
    <w:rsid w:val="00191F29"/>
    <w:rsid w:val="0019657B"/>
    <w:rsid w:val="001A2F79"/>
    <w:rsid w:val="001A3135"/>
    <w:rsid w:val="001A32C9"/>
    <w:rsid w:val="001A33B3"/>
    <w:rsid w:val="001A7A89"/>
    <w:rsid w:val="001A7AA9"/>
    <w:rsid w:val="001B219C"/>
    <w:rsid w:val="001C1689"/>
    <w:rsid w:val="001C2445"/>
    <w:rsid w:val="001C343E"/>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763D"/>
    <w:rsid w:val="00212A41"/>
    <w:rsid w:val="002153CD"/>
    <w:rsid w:val="002155A8"/>
    <w:rsid w:val="00215858"/>
    <w:rsid w:val="00215AEB"/>
    <w:rsid w:val="00217485"/>
    <w:rsid w:val="00223EE5"/>
    <w:rsid w:val="002254FA"/>
    <w:rsid w:val="002266BA"/>
    <w:rsid w:val="00231C7F"/>
    <w:rsid w:val="002333B7"/>
    <w:rsid w:val="00236530"/>
    <w:rsid w:val="00237061"/>
    <w:rsid w:val="002428DE"/>
    <w:rsid w:val="0025040C"/>
    <w:rsid w:val="00252377"/>
    <w:rsid w:val="00252C85"/>
    <w:rsid w:val="00254971"/>
    <w:rsid w:val="00262FBC"/>
    <w:rsid w:val="002632FE"/>
    <w:rsid w:val="00266C3B"/>
    <w:rsid w:val="002712E4"/>
    <w:rsid w:val="00276AAC"/>
    <w:rsid w:val="00281098"/>
    <w:rsid w:val="00281DA7"/>
    <w:rsid w:val="002821BD"/>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F004F"/>
    <w:rsid w:val="002F15B6"/>
    <w:rsid w:val="002F5E5C"/>
    <w:rsid w:val="002F77C0"/>
    <w:rsid w:val="00303031"/>
    <w:rsid w:val="00306669"/>
    <w:rsid w:val="00307B62"/>
    <w:rsid w:val="00307BBF"/>
    <w:rsid w:val="00310CC4"/>
    <w:rsid w:val="00316F95"/>
    <w:rsid w:val="003218B4"/>
    <w:rsid w:val="00321EC2"/>
    <w:rsid w:val="003241A5"/>
    <w:rsid w:val="00324ABD"/>
    <w:rsid w:val="00325784"/>
    <w:rsid w:val="00332920"/>
    <w:rsid w:val="00333AED"/>
    <w:rsid w:val="003348A1"/>
    <w:rsid w:val="003351D6"/>
    <w:rsid w:val="0033655D"/>
    <w:rsid w:val="003376F5"/>
    <w:rsid w:val="00337737"/>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776A"/>
    <w:rsid w:val="003910AF"/>
    <w:rsid w:val="003A0D38"/>
    <w:rsid w:val="003A148D"/>
    <w:rsid w:val="003A4BF7"/>
    <w:rsid w:val="003A65E8"/>
    <w:rsid w:val="003B0593"/>
    <w:rsid w:val="003B085A"/>
    <w:rsid w:val="003B16A4"/>
    <w:rsid w:val="003B25E2"/>
    <w:rsid w:val="003B290C"/>
    <w:rsid w:val="003B4008"/>
    <w:rsid w:val="003B4A8F"/>
    <w:rsid w:val="003B5ADF"/>
    <w:rsid w:val="003B6A98"/>
    <w:rsid w:val="003C15DE"/>
    <w:rsid w:val="003D01A1"/>
    <w:rsid w:val="003D16E2"/>
    <w:rsid w:val="003D4955"/>
    <w:rsid w:val="003E3F1E"/>
    <w:rsid w:val="003E478D"/>
    <w:rsid w:val="003E4C4F"/>
    <w:rsid w:val="003F0313"/>
    <w:rsid w:val="003F29F4"/>
    <w:rsid w:val="003F5785"/>
    <w:rsid w:val="00406BD5"/>
    <w:rsid w:val="00414EE9"/>
    <w:rsid w:val="00414FA6"/>
    <w:rsid w:val="00415A6E"/>
    <w:rsid w:val="00420772"/>
    <w:rsid w:val="00420CDD"/>
    <w:rsid w:val="004232A6"/>
    <w:rsid w:val="0042358C"/>
    <w:rsid w:val="00423B2D"/>
    <w:rsid w:val="00425803"/>
    <w:rsid w:val="004262E2"/>
    <w:rsid w:val="00430819"/>
    <w:rsid w:val="004429D7"/>
    <w:rsid w:val="00443238"/>
    <w:rsid w:val="00444B4D"/>
    <w:rsid w:val="004454F1"/>
    <w:rsid w:val="004456C6"/>
    <w:rsid w:val="00445934"/>
    <w:rsid w:val="00447D8C"/>
    <w:rsid w:val="00450A61"/>
    <w:rsid w:val="004524C2"/>
    <w:rsid w:val="00460F4E"/>
    <w:rsid w:val="00466BBE"/>
    <w:rsid w:val="00476800"/>
    <w:rsid w:val="00477DE0"/>
    <w:rsid w:val="0048070A"/>
    <w:rsid w:val="00480F88"/>
    <w:rsid w:val="00481D78"/>
    <w:rsid w:val="0048769A"/>
    <w:rsid w:val="00490422"/>
    <w:rsid w:val="00491B11"/>
    <w:rsid w:val="0049299F"/>
    <w:rsid w:val="004973CF"/>
    <w:rsid w:val="004A0A97"/>
    <w:rsid w:val="004A1982"/>
    <w:rsid w:val="004A52B8"/>
    <w:rsid w:val="004B088F"/>
    <w:rsid w:val="004B1235"/>
    <w:rsid w:val="004B1B9E"/>
    <w:rsid w:val="004B4741"/>
    <w:rsid w:val="004B5151"/>
    <w:rsid w:val="004B638B"/>
    <w:rsid w:val="004C28E5"/>
    <w:rsid w:val="004C2D8C"/>
    <w:rsid w:val="004C30AA"/>
    <w:rsid w:val="004D3701"/>
    <w:rsid w:val="004D3A53"/>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14F4"/>
    <w:rsid w:val="005135B9"/>
    <w:rsid w:val="00513A6D"/>
    <w:rsid w:val="00516033"/>
    <w:rsid w:val="005269DE"/>
    <w:rsid w:val="00526DFA"/>
    <w:rsid w:val="005315F2"/>
    <w:rsid w:val="00532A7D"/>
    <w:rsid w:val="005336C0"/>
    <w:rsid w:val="00537F73"/>
    <w:rsid w:val="005441D5"/>
    <w:rsid w:val="00546743"/>
    <w:rsid w:val="005473C0"/>
    <w:rsid w:val="00566058"/>
    <w:rsid w:val="00566161"/>
    <w:rsid w:val="005676FB"/>
    <w:rsid w:val="00571E47"/>
    <w:rsid w:val="0057376C"/>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6001AE"/>
    <w:rsid w:val="006048E7"/>
    <w:rsid w:val="00605010"/>
    <w:rsid w:val="00612D8B"/>
    <w:rsid w:val="00617A13"/>
    <w:rsid w:val="00623C11"/>
    <w:rsid w:val="006250A9"/>
    <w:rsid w:val="006278C9"/>
    <w:rsid w:val="00634641"/>
    <w:rsid w:val="006351DC"/>
    <w:rsid w:val="00637B8B"/>
    <w:rsid w:val="0064104E"/>
    <w:rsid w:val="00641A7F"/>
    <w:rsid w:val="00642922"/>
    <w:rsid w:val="00644E6B"/>
    <w:rsid w:val="00644EDF"/>
    <w:rsid w:val="006460FB"/>
    <w:rsid w:val="00646BDE"/>
    <w:rsid w:val="00646EEF"/>
    <w:rsid w:val="00655D7A"/>
    <w:rsid w:val="00660B58"/>
    <w:rsid w:val="00660D4E"/>
    <w:rsid w:val="006635CC"/>
    <w:rsid w:val="00664533"/>
    <w:rsid w:val="006648C0"/>
    <w:rsid w:val="00667694"/>
    <w:rsid w:val="00674E23"/>
    <w:rsid w:val="00680D23"/>
    <w:rsid w:val="00680EA7"/>
    <w:rsid w:val="00682420"/>
    <w:rsid w:val="00687711"/>
    <w:rsid w:val="00687E24"/>
    <w:rsid w:val="00692CBD"/>
    <w:rsid w:val="006970CC"/>
    <w:rsid w:val="006A0669"/>
    <w:rsid w:val="006A1376"/>
    <w:rsid w:val="006A5A53"/>
    <w:rsid w:val="006B13F9"/>
    <w:rsid w:val="006B16E8"/>
    <w:rsid w:val="006B1F6A"/>
    <w:rsid w:val="006B21AF"/>
    <w:rsid w:val="006B2BCE"/>
    <w:rsid w:val="006B649B"/>
    <w:rsid w:val="006B66DC"/>
    <w:rsid w:val="006C3344"/>
    <w:rsid w:val="006C386C"/>
    <w:rsid w:val="006C7022"/>
    <w:rsid w:val="006D00CB"/>
    <w:rsid w:val="006D3C4D"/>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2358"/>
    <w:rsid w:val="00763D4A"/>
    <w:rsid w:val="0077192A"/>
    <w:rsid w:val="00773689"/>
    <w:rsid w:val="007816D2"/>
    <w:rsid w:val="00783ED3"/>
    <w:rsid w:val="007A3B40"/>
    <w:rsid w:val="007B050B"/>
    <w:rsid w:val="007B1295"/>
    <w:rsid w:val="007B424C"/>
    <w:rsid w:val="007B540E"/>
    <w:rsid w:val="007C13C4"/>
    <w:rsid w:val="007C36CB"/>
    <w:rsid w:val="007C450E"/>
    <w:rsid w:val="007C587C"/>
    <w:rsid w:val="007C5C47"/>
    <w:rsid w:val="007D4C47"/>
    <w:rsid w:val="007D5A35"/>
    <w:rsid w:val="007D6C9A"/>
    <w:rsid w:val="007E5C63"/>
    <w:rsid w:val="007E6CD8"/>
    <w:rsid w:val="007E7449"/>
    <w:rsid w:val="007E76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17C0"/>
    <w:rsid w:val="0084421F"/>
    <w:rsid w:val="00845FA8"/>
    <w:rsid w:val="00846B1C"/>
    <w:rsid w:val="00852CCE"/>
    <w:rsid w:val="008537CC"/>
    <w:rsid w:val="008545D6"/>
    <w:rsid w:val="00865B38"/>
    <w:rsid w:val="00865E4E"/>
    <w:rsid w:val="00866198"/>
    <w:rsid w:val="008666DF"/>
    <w:rsid w:val="008669A9"/>
    <w:rsid w:val="0087031B"/>
    <w:rsid w:val="00872247"/>
    <w:rsid w:val="0087263A"/>
    <w:rsid w:val="008765AC"/>
    <w:rsid w:val="00876C36"/>
    <w:rsid w:val="00884CE9"/>
    <w:rsid w:val="00885E2F"/>
    <w:rsid w:val="008918FA"/>
    <w:rsid w:val="00893123"/>
    <w:rsid w:val="008A0DE5"/>
    <w:rsid w:val="008A6DCB"/>
    <w:rsid w:val="008B00C7"/>
    <w:rsid w:val="008B2E13"/>
    <w:rsid w:val="008B4FAF"/>
    <w:rsid w:val="008C2077"/>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2AA7"/>
    <w:rsid w:val="00973F05"/>
    <w:rsid w:val="009772CC"/>
    <w:rsid w:val="00977ECB"/>
    <w:rsid w:val="0098446C"/>
    <w:rsid w:val="00985B8B"/>
    <w:rsid w:val="00987AF9"/>
    <w:rsid w:val="00991C51"/>
    <w:rsid w:val="009A1910"/>
    <w:rsid w:val="009A1E9A"/>
    <w:rsid w:val="009A28AE"/>
    <w:rsid w:val="009A33EB"/>
    <w:rsid w:val="009B07F5"/>
    <w:rsid w:val="009B40EC"/>
    <w:rsid w:val="009C6DCF"/>
    <w:rsid w:val="009D242B"/>
    <w:rsid w:val="009D301B"/>
    <w:rsid w:val="009D45DB"/>
    <w:rsid w:val="009E0430"/>
    <w:rsid w:val="009E3F80"/>
    <w:rsid w:val="009E4E7D"/>
    <w:rsid w:val="009F248A"/>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4CAF"/>
    <w:rsid w:val="00A461C1"/>
    <w:rsid w:val="00A47D43"/>
    <w:rsid w:val="00A52ABD"/>
    <w:rsid w:val="00A546C3"/>
    <w:rsid w:val="00A57E60"/>
    <w:rsid w:val="00A67C99"/>
    <w:rsid w:val="00A7007B"/>
    <w:rsid w:val="00A727C5"/>
    <w:rsid w:val="00A80192"/>
    <w:rsid w:val="00A8196A"/>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544B"/>
    <w:rsid w:val="00B07F5E"/>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85F"/>
    <w:rsid w:val="00B63594"/>
    <w:rsid w:val="00B6459C"/>
    <w:rsid w:val="00B647F7"/>
    <w:rsid w:val="00B66E80"/>
    <w:rsid w:val="00B74C01"/>
    <w:rsid w:val="00B74F95"/>
    <w:rsid w:val="00B8480B"/>
    <w:rsid w:val="00B85E8F"/>
    <w:rsid w:val="00B86DCF"/>
    <w:rsid w:val="00B87928"/>
    <w:rsid w:val="00B87D87"/>
    <w:rsid w:val="00B90012"/>
    <w:rsid w:val="00BA0CF6"/>
    <w:rsid w:val="00BA35D5"/>
    <w:rsid w:val="00BA3D7E"/>
    <w:rsid w:val="00BA4BBF"/>
    <w:rsid w:val="00BA6404"/>
    <w:rsid w:val="00BA652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1AD"/>
    <w:rsid w:val="00BE1CF4"/>
    <w:rsid w:val="00BE2949"/>
    <w:rsid w:val="00BE3DD1"/>
    <w:rsid w:val="00BE3E2A"/>
    <w:rsid w:val="00BE74E5"/>
    <w:rsid w:val="00BF1AD1"/>
    <w:rsid w:val="00BF1DE9"/>
    <w:rsid w:val="00BF2FD5"/>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1F39"/>
    <w:rsid w:val="00C63731"/>
    <w:rsid w:val="00C63E96"/>
    <w:rsid w:val="00C676DA"/>
    <w:rsid w:val="00C7108C"/>
    <w:rsid w:val="00C727B1"/>
    <w:rsid w:val="00C75426"/>
    <w:rsid w:val="00C76521"/>
    <w:rsid w:val="00C80AE8"/>
    <w:rsid w:val="00C827CB"/>
    <w:rsid w:val="00C838E2"/>
    <w:rsid w:val="00C866AB"/>
    <w:rsid w:val="00C91D44"/>
    <w:rsid w:val="00C93D5B"/>
    <w:rsid w:val="00C94869"/>
    <w:rsid w:val="00C949F2"/>
    <w:rsid w:val="00CA2BB6"/>
    <w:rsid w:val="00CA3427"/>
    <w:rsid w:val="00CB272D"/>
    <w:rsid w:val="00CB57BD"/>
    <w:rsid w:val="00CB774D"/>
    <w:rsid w:val="00CC2456"/>
    <w:rsid w:val="00CC31FC"/>
    <w:rsid w:val="00CC3619"/>
    <w:rsid w:val="00CC7895"/>
    <w:rsid w:val="00CD1411"/>
    <w:rsid w:val="00CE19F1"/>
    <w:rsid w:val="00CE67E8"/>
    <w:rsid w:val="00CE7149"/>
    <w:rsid w:val="00CF15D7"/>
    <w:rsid w:val="00CF16F2"/>
    <w:rsid w:val="00CF2BA4"/>
    <w:rsid w:val="00CF3184"/>
    <w:rsid w:val="00CF3A43"/>
    <w:rsid w:val="00D04C63"/>
    <w:rsid w:val="00D0673B"/>
    <w:rsid w:val="00D07A22"/>
    <w:rsid w:val="00D114E6"/>
    <w:rsid w:val="00D163E6"/>
    <w:rsid w:val="00D16734"/>
    <w:rsid w:val="00D16878"/>
    <w:rsid w:val="00D16A68"/>
    <w:rsid w:val="00D24178"/>
    <w:rsid w:val="00D251FA"/>
    <w:rsid w:val="00D309FB"/>
    <w:rsid w:val="00D327EE"/>
    <w:rsid w:val="00D3335F"/>
    <w:rsid w:val="00D33A18"/>
    <w:rsid w:val="00D35BC2"/>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4988"/>
    <w:rsid w:val="00D859D3"/>
    <w:rsid w:val="00D92B18"/>
    <w:rsid w:val="00D93F89"/>
    <w:rsid w:val="00D96F6E"/>
    <w:rsid w:val="00DA1FEC"/>
    <w:rsid w:val="00DA20AE"/>
    <w:rsid w:val="00DA4A6B"/>
    <w:rsid w:val="00DA4FD9"/>
    <w:rsid w:val="00DA6EC0"/>
    <w:rsid w:val="00DA7B55"/>
    <w:rsid w:val="00DB14E3"/>
    <w:rsid w:val="00DC5141"/>
    <w:rsid w:val="00DC6309"/>
    <w:rsid w:val="00DC6BB4"/>
    <w:rsid w:val="00DD0831"/>
    <w:rsid w:val="00DD2535"/>
    <w:rsid w:val="00DD25D9"/>
    <w:rsid w:val="00DD5450"/>
    <w:rsid w:val="00DE5D6F"/>
    <w:rsid w:val="00DF6571"/>
    <w:rsid w:val="00DF6F1D"/>
    <w:rsid w:val="00DF790D"/>
    <w:rsid w:val="00E066C3"/>
    <w:rsid w:val="00E109F8"/>
    <w:rsid w:val="00E13AA2"/>
    <w:rsid w:val="00E1620C"/>
    <w:rsid w:val="00E239D5"/>
    <w:rsid w:val="00E242B2"/>
    <w:rsid w:val="00E248B5"/>
    <w:rsid w:val="00E275E7"/>
    <w:rsid w:val="00E33EEA"/>
    <w:rsid w:val="00E374EE"/>
    <w:rsid w:val="00E416D4"/>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11FC"/>
    <w:rsid w:val="00EA3170"/>
    <w:rsid w:val="00EA3D65"/>
    <w:rsid w:val="00EA4935"/>
    <w:rsid w:val="00EA4FCE"/>
    <w:rsid w:val="00EA67DA"/>
    <w:rsid w:val="00EA71C3"/>
    <w:rsid w:val="00EB0970"/>
    <w:rsid w:val="00EB1F26"/>
    <w:rsid w:val="00EB3EB8"/>
    <w:rsid w:val="00EB4157"/>
    <w:rsid w:val="00EB56B1"/>
    <w:rsid w:val="00EB5B15"/>
    <w:rsid w:val="00EB7AD3"/>
    <w:rsid w:val="00EB7B86"/>
    <w:rsid w:val="00EC2715"/>
    <w:rsid w:val="00ED1BFF"/>
    <w:rsid w:val="00ED1E5A"/>
    <w:rsid w:val="00ED336B"/>
    <w:rsid w:val="00ED643C"/>
    <w:rsid w:val="00EE0CE4"/>
    <w:rsid w:val="00EE20E0"/>
    <w:rsid w:val="00EE24A6"/>
    <w:rsid w:val="00EE57C5"/>
    <w:rsid w:val="00EF253F"/>
    <w:rsid w:val="00F00581"/>
    <w:rsid w:val="00F034DC"/>
    <w:rsid w:val="00F04582"/>
    <w:rsid w:val="00F05B84"/>
    <w:rsid w:val="00F0769A"/>
    <w:rsid w:val="00F07FAB"/>
    <w:rsid w:val="00F20EDF"/>
    <w:rsid w:val="00F26E9B"/>
    <w:rsid w:val="00F43E2D"/>
    <w:rsid w:val="00F46F6F"/>
    <w:rsid w:val="00F51A34"/>
    <w:rsid w:val="00F54317"/>
    <w:rsid w:val="00F55980"/>
    <w:rsid w:val="00F56187"/>
    <w:rsid w:val="00F66815"/>
    <w:rsid w:val="00F67B39"/>
    <w:rsid w:val="00F72F10"/>
    <w:rsid w:val="00F73D8D"/>
    <w:rsid w:val="00F7404A"/>
    <w:rsid w:val="00F77FD7"/>
    <w:rsid w:val="00F82B9C"/>
    <w:rsid w:val="00F85E6A"/>
    <w:rsid w:val="00F8720A"/>
    <w:rsid w:val="00F87BC9"/>
    <w:rsid w:val="00F93A0B"/>
    <w:rsid w:val="00F940F9"/>
    <w:rsid w:val="00F9465D"/>
    <w:rsid w:val="00F978D5"/>
    <w:rsid w:val="00F97D32"/>
    <w:rsid w:val="00FA4FCB"/>
    <w:rsid w:val="00FA7870"/>
    <w:rsid w:val="00FB0052"/>
    <w:rsid w:val="00FB1303"/>
    <w:rsid w:val="00FB3974"/>
    <w:rsid w:val="00FB783D"/>
    <w:rsid w:val="00FB7DBC"/>
    <w:rsid w:val="00FC320E"/>
    <w:rsid w:val="00FC6929"/>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99"/>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Rhonda Koster</cp:lastModifiedBy>
  <cp:revision>2</cp:revision>
  <cp:lastPrinted>2019-07-23T13:24:00Z</cp:lastPrinted>
  <dcterms:created xsi:type="dcterms:W3CDTF">2025-10-31T20:09:00Z</dcterms:created>
  <dcterms:modified xsi:type="dcterms:W3CDTF">2025-10-31T20:09:00Z</dcterms:modified>
</cp:coreProperties>
</file>