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236530" w:rsidRDefault="00D04C63" w:rsidP="00C34814">
      <w:pPr>
        <w:spacing w:after="120" w:line="276" w:lineRule="auto"/>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C34814">
      <w:pPr>
        <w:spacing w:after="120" w:line="276" w:lineRule="auto"/>
        <w:rPr>
          <w:rFonts w:ascii="Arial" w:hAnsi="Arial" w:cs="Arial"/>
        </w:rPr>
      </w:pPr>
    </w:p>
    <w:p w14:paraId="50078E20" w14:textId="77777777" w:rsidR="00D04C63" w:rsidRPr="00865B38" w:rsidRDefault="00D04C63" w:rsidP="00C34814">
      <w:pPr>
        <w:pStyle w:val="Heading1"/>
        <w:spacing w:before="0" w:after="120" w:line="276" w:lineRule="auto"/>
        <w:rPr>
          <w:rFonts w:cs="Arial"/>
        </w:rPr>
      </w:pPr>
      <w:r w:rsidRPr="00865B38">
        <w:rPr>
          <w:rFonts w:cs="Arial"/>
        </w:rPr>
        <w:t>Final Assessment Report and Implementation Plan</w:t>
      </w:r>
    </w:p>
    <w:p w14:paraId="4CE436AB" w14:textId="77777777" w:rsidR="00D04C63" w:rsidRPr="00865B38" w:rsidRDefault="00D04C63" w:rsidP="00C34814">
      <w:pPr>
        <w:spacing w:after="120" w:line="276" w:lineRule="auto"/>
        <w:rPr>
          <w:rFonts w:ascii="Arial" w:hAnsi="Arial" w:cs="Arial"/>
        </w:rPr>
      </w:pPr>
    </w:p>
    <w:p w14:paraId="0E00888C" w14:textId="1AD82847" w:rsidR="00D806F7" w:rsidRPr="0057376C" w:rsidRDefault="006B061F" w:rsidP="00C34814">
      <w:pPr>
        <w:pStyle w:val="Heading4"/>
        <w:spacing w:before="0" w:line="276" w:lineRule="auto"/>
        <w:rPr>
          <w:rFonts w:cs="Arial"/>
          <w:b/>
        </w:rPr>
      </w:pPr>
      <w:r>
        <w:rPr>
          <w:rFonts w:cs="Arial"/>
          <w:b/>
        </w:rPr>
        <w:t>Faculty of Business Administration</w:t>
      </w:r>
    </w:p>
    <w:p w14:paraId="274BB451" w14:textId="727760BF" w:rsidR="002266BA" w:rsidRPr="0057376C" w:rsidRDefault="002266BA" w:rsidP="00C34814">
      <w:pPr>
        <w:spacing w:after="120" w:line="276" w:lineRule="auto"/>
        <w:rPr>
          <w:rFonts w:ascii="Arial" w:hAnsi="Arial" w:cs="Arial"/>
        </w:rPr>
      </w:pPr>
      <w:r w:rsidRPr="0057376C">
        <w:rPr>
          <w:rFonts w:ascii="Arial" w:hAnsi="Arial" w:cs="Arial"/>
        </w:rPr>
        <w:tab/>
      </w:r>
      <w:r w:rsidR="00660BA4">
        <w:rPr>
          <w:rFonts w:ascii="Arial" w:hAnsi="Arial" w:cs="Arial"/>
        </w:rPr>
        <w:t>Master of Business Administration (MBA)</w:t>
      </w:r>
    </w:p>
    <w:p w14:paraId="7FA814AC" w14:textId="77777777" w:rsidR="002266BA" w:rsidRPr="00414EE9" w:rsidRDefault="002266BA" w:rsidP="00C34814">
      <w:pPr>
        <w:spacing w:after="120" w:line="276" w:lineRule="auto"/>
        <w:rPr>
          <w:rFonts w:ascii="Arial" w:hAnsi="Arial" w:cs="Arial"/>
          <w:highlight w:val="yellow"/>
        </w:rPr>
      </w:pPr>
    </w:p>
    <w:p w14:paraId="3B98D436" w14:textId="12BCF714" w:rsidR="00506182" w:rsidRPr="006B061F" w:rsidRDefault="00506182" w:rsidP="00C34814">
      <w:pPr>
        <w:spacing w:after="120" w:line="276" w:lineRule="auto"/>
        <w:rPr>
          <w:rFonts w:ascii="Arial" w:hAnsi="Arial" w:cs="Arial"/>
          <w:sz w:val="28"/>
          <w:szCs w:val="28"/>
        </w:rPr>
      </w:pPr>
      <w:r w:rsidRPr="006B061F">
        <w:rPr>
          <w:rFonts w:ascii="Arial" w:hAnsi="Arial" w:cs="Arial"/>
          <w:sz w:val="28"/>
          <w:szCs w:val="28"/>
        </w:rPr>
        <w:t xml:space="preserve">Faculty of </w:t>
      </w:r>
      <w:r w:rsidR="006B061F" w:rsidRPr="006B061F">
        <w:rPr>
          <w:rFonts w:ascii="Arial" w:hAnsi="Arial" w:cs="Arial"/>
          <w:sz w:val="28"/>
          <w:szCs w:val="28"/>
        </w:rPr>
        <w:t>Business Administration</w:t>
      </w:r>
    </w:p>
    <w:p w14:paraId="541C9F4E" w14:textId="38D39B22" w:rsidR="00D04C63" w:rsidRPr="00865B38" w:rsidRDefault="006B061F" w:rsidP="00C34814">
      <w:pPr>
        <w:pStyle w:val="Heading4"/>
        <w:spacing w:before="0" w:line="276" w:lineRule="auto"/>
        <w:rPr>
          <w:rFonts w:cs="Arial"/>
        </w:rPr>
      </w:pPr>
      <w:r>
        <w:rPr>
          <w:rFonts w:cs="Arial"/>
        </w:rPr>
        <w:t>November 2025</w:t>
      </w:r>
    </w:p>
    <w:p w14:paraId="69184FF2" w14:textId="41F5C9FE" w:rsidR="00D04C63" w:rsidRDefault="00D04C63" w:rsidP="00C34814">
      <w:pPr>
        <w:spacing w:after="120" w:line="276" w:lineRule="auto"/>
        <w:rPr>
          <w:rFonts w:ascii="Arial" w:hAnsi="Arial" w:cs="Arial"/>
          <w:sz w:val="28"/>
          <w:szCs w:val="28"/>
        </w:rPr>
      </w:pPr>
    </w:p>
    <w:p w14:paraId="0D52EAC5" w14:textId="410544B5" w:rsidR="00E810EB" w:rsidRDefault="00E810EB" w:rsidP="00C34814">
      <w:pPr>
        <w:spacing w:after="120" w:line="276" w:lineRule="auto"/>
        <w:rPr>
          <w:rFonts w:ascii="Arial" w:hAnsi="Arial" w:cs="Arial"/>
          <w:sz w:val="28"/>
          <w:szCs w:val="28"/>
        </w:rPr>
      </w:pPr>
    </w:p>
    <w:p w14:paraId="62832910" w14:textId="77777777" w:rsidR="00E810EB" w:rsidRPr="00E810EB" w:rsidRDefault="00E810EB" w:rsidP="00C34814">
      <w:pPr>
        <w:spacing w:after="120" w:line="276" w:lineRule="auto"/>
        <w:rPr>
          <w:rFonts w:ascii="Arial" w:hAnsi="Arial" w:cs="Arial"/>
          <w:color w:val="FF0000"/>
          <w:sz w:val="28"/>
          <w:szCs w:val="28"/>
        </w:rPr>
      </w:pPr>
    </w:p>
    <w:p w14:paraId="64BFE43C" w14:textId="77777777" w:rsidR="00F73D8D" w:rsidRPr="00865B38" w:rsidRDefault="00F73D8D" w:rsidP="00C34814">
      <w:pPr>
        <w:pStyle w:val="BodyText"/>
        <w:spacing w:after="120" w:line="276" w:lineRule="auto"/>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Default="00430819" w:rsidP="00C34814">
      <w:pPr>
        <w:pStyle w:val="BodyText"/>
        <w:spacing w:after="120" w:line="276" w:lineRule="auto"/>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E33EEA">
        <w:rPr>
          <w:rStyle w:val="Strong"/>
          <w:bCs w:val="0"/>
          <w:sz w:val="24"/>
          <w:szCs w:val="24"/>
        </w:rPr>
        <w:t xml:space="preserve">: </w:t>
      </w:r>
      <w:r w:rsidR="00865B38" w:rsidRPr="00865B38">
        <w:rPr>
          <w:rStyle w:val="Strong"/>
          <w:bCs w:val="0"/>
          <w:sz w:val="24"/>
          <w:szCs w:val="24"/>
        </w:rPr>
        <w:t xml:space="preserve"> </w:t>
      </w:r>
      <w:r w:rsidR="00E33EEA" w:rsidRPr="00E33EEA">
        <w:rPr>
          <w:rStyle w:val="Strong"/>
          <w:bCs w:val="0"/>
          <w:sz w:val="24"/>
          <w:szCs w:val="24"/>
        </w:rPr>
        <w:t>Final Assessment Report and Implementation Plan</w:t>
      </w:r>
    </w:p>
    <w:p w14:paraId="0B113E40" w14:textId="0C4DD3BF" w:rsidR="00D806F7" w:rsidRDefault="00865B38" w:rsidP="00C34814">
      <w:pPr>
        <w:pStyle w:val="BodyText"/>
        <w:spacing w:after="120" w:line="276" w:lineRule="auto"/>
        <w:rPr>
          <w:rStyle w:val="Strong"/>
          <w:bCs w:val="0"/>
          <w:sz w:val="24"/>
          <w:szCs w:val="24"/>
        </w:rPr>
      </w:pPr>
      <w:r w:rsidRPr="00865B38">
        <w:rPr>
          <w:rStyle w:val="Strong"/>
          <w:bCs w:val="0"/>
          <w:sz w:val="24"/>
          <w:szCs w:val="24"/>
        </w:rPr>
        <w:t xml:space="preserve"> </w:t>
      </w:r>
    </w:p>
    <w:p w14:paraId="1A7DF07B" w14:textId="235F6AB5" w:rsidR="009E4E7D" w:rsidRPr="0057376C" w:rsidRDefault="006B061F" w:rsidP="00C34814">
      <w:pPr>
        <w:pStyle w:val="BodyText"/>
        <w:spacing w:after="120" w:line="276" w:lineRule="auto"/>
        <w:rPr>
          <w:rStyle w:val="Strong"/>
          <w:bCs w:val="0"/>
          <w:sz w:val="24"/>
          <w:szCs w:val="24"/>
        </w:rPr>
      </w:pPr>
      <w:r>
        <w:rPr>
          <w:rStyle w:val="Strong"/>
          <w:bCs w:val="0"/>
          <w:sz w:val="24"/>
          <w:szCs w:val="24"/>
        </w:rPr>
        <w:t>Faculty of Business Administration</w:t>
      </w:r>
    </w:p>
    <w:p w14:paraId="4EA8A87B" w14:textId="3D57BE34" w:rsidR="00506182" w:rsidRPr="00865B38" w:rsidRDefault="006B061F" w:rsidP="00C34814">
      <w:pPr>
        <w:pStyle w:val="BodyText"/>
        <w:spacing w:after="120" w:line="276" w:lineRule="auto"/>
        <w:rPr>
          <w:rStyle w:val="Strong"/>
          <w:b w:val="0"/>
          <w:bCs w:val="0"/>
          <w:sz w:val="24"/>
          <w:szCs w:val="24"/>
        </w:rPr>
      </w:pPr>
      <w:r>
        <w:rPr>
          <w:rStyle w:val="Strong"/>
          <w:b w:val="0"/>
          <w:bCs w:val="0"/>
          <w:sz w:val="24"/>
          <w:szCs w:val="24"/>
        </w:rPr>
        <w:t>Graduate Programs</w:t>
      </w:r>
    </w:p>
    <w:p w14:paraId="59E61F34" w14:textId="77777777" w:rsidR="00FB1303" w:rsidRPr="00865B38" w:rsidRDefault="00FB1303" w:rsidP="00C34814">
      <w:pPr>
        <w:pStyle w:val="BodyText"/>
        <w:spacing w:after="120" w:line="276" w:lineRule="auto"/>
        <w:rPr>
          <w:sz w:val="24"/>
          <w:szCs w:val="24"/>
        </w:rPr>
      </w:pPr>
    </w:p>
    <w:p w14:paraId="178D5155" w14:textId="2AF3C45C" w:rsidR="00ED1E5A" w:rsidRDefault="00ED1E5A" w:rsidP="00C34814">
      <w:pPr>
        <w:pStyle w:val="Heading3"/>
        <w:spacing w:after="120" w:line="276" w:lineRule="auto"/>
      </w:pPr>
      <w:r>
        <w:t>Programs Reviewed</w:t>
      </w:r>
    </w:p>
    <w:p w14:paraId="0E8AE12D" w14:textId="5F123EDE" w:rsidR="0013052E" w:rsidRDefault="00660BA4" w:rsidP="006B061F">
      <w:pPr>
        <w:spacing w:line="276" w:lineRule="auto"/>
        <w:rPr>
          <w:rFonts w:ascii="ArialMT" w:eastAsiaTheme="minorHAnsi" w:hAnsi="ArialMT" w:cs="ArialMT"/>
          <w:color w:val="292526"/>
          <w:lang w:val="en-CA"/>
        </w:rPr>
      </w:pPr>
      <w:r>
        <w:rPr>
          <w:rFonts w:ascii="ArialMT" w:eastAsiaTheme="minorHAnsi" w:hAnsi="ArialMT" w:cs="ArialMT"/>
          <w:color w:val="292526"/>
          <w:lang w:val="en-CA"/>
        </w:rPr>
        <w:t>Master of Business Administration (</w:t>
      </w:r>
      <w:r w:rsidR="006B061F">
        <w:rPr>
          <w:rFonts w:ascii="ArialMT" w:eastAsiaTheme="minorHAnsi" w:hAnsi="ArialMT" w:cs="ArialMT"/>
          <w:color w:val="292526"/>
          <w:lang w:val="en-CA"/>
        </w:rPr>
        <w:t>MBA</w:t>
      </w:r>
      <w:r>
        <w:rPr>
          <w:rFonts w:ascii="ArialMT" w:eastAsiaTheme="minorHAnsi" w:hAnsi="ArialMT" w:cs="ArialMT"/>
          <w:color w:val="292526"/>
          <w:lang w:val="en-CA"/>
        </w:rPr>
        <w:t>)</w:t>
      </w:r>
    </w:p>
    <w:p w14:paraId="739D7918" w14:textId="77777777" w:rsidR="0057376C" w:rsidRPr="00ED1E5A" w:rsidRDefault="0057376C" w:rsidP="00C34814">
      <w:pPr>
        <w:spacing w:after="120" w:line="276" w:lineRule="auto"/>
        <w:rPr>
          <w:rFonts w:asciiTheme="minorBidi" w:hAnsiTheme="minorBidi" w:cstheme="minorBidi"/>
        </w:rPr>
      </w:pPr>
    </w:p>
    <w:p w14:paraId="17191E38" w14:textId="4AC7C9BF" w:rsidR="00ED1E5A" w:rsidRPr="00ED1E5A" w:rsidRDefault="00ED1E5A" w:rsidP="00C34814">
      <w:pPr>
        <w:pStyle w:val="Heading3"/>
        <w:spacing w:after="120" w:line="276" w:lineRule="auto"/>
        <w:rPr>
          <w:rFonts w:asciiTheme="minorBidi" w:hAnsiTheme="minorBidi" w:cstheme="minorBidi"/>
        </w:rPr>
      </w:pPr>
      <w:r w:rsidRPr="00ED1E5A">
        <w:rPr>
          <w:rFonts w:asciiTheme="minorBidi" w:hAnsiTheme="minorBidi" w:cstheme="minorBidi"/>
        </w:rPr>
        <w:t>Review Team</w:t>
      </w:r>
    </w:p>
    <w:p w14:paraId="591189ED" w14:textId="06353867"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Simon Taggar</w:t>
      </w:r>
      <w:r w:rsidR="0057376C" w:rsidRPr="006B061F">
        <w:rPr>
          <w:rFonts w:ascii="ArialMT" w:eastAsiaTheme="minorHAnsi" w:hAnsi="ArialMT" w:cs="ArialMT"/>
          <w:color w:val="292526"/>
          <w:lang w:val="en-CA"/>
        </w:rPr>
        <w:t>, PhD</w:t>
      </w:r>
    </w:p>
    <w:p w14:paraId="10E52D21" w14:textId="7C518E0D"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Wilfrid Laurier</w:t>
      </w:r>
      <w:r w:rsidR="0057376C" w:rsidRPr="006B061F">
        <w:rPr>
          <w:rFonts w:ascii="ArialMT" w:eastAsiaTheme="minorHAnsi" w:hAnsi="ArialMT" w:cs="ArialMT"/>
          <w:color w:val="292526"/>
          <w:lang w:val="en-CA"/>
        </w:rPr>
        <w:t xml:space="preserve"> University</w:t>
      </w:r>
    </w:p>
    <w:p w14:paraId="2ECE94C5" w14:textId="77777777" w:rsidR="006B061F" w:rsidRPr="006B061F" w:rsidRDefault="006B061F" w:rsidP="00E33EEA">
      <w:pPr>
        <w:autoSpaceDE w:val="0"/>
        <w:autoSpaceDN w:val="0"/>
        <w:adjustRightInd w:val="0"/>
        <w:rPr>
          <w:rFonts w:ascii="ArialMT" w:eastAsiaTheme="minorHAnsi" w:hAnsi="ArialMT" w:cs="ArialMT"/>
          <w:color w:val="292526"/>
        </w:rPr>
      </w:pPr>
      <w:r w:rsidRPr="006B061F">
        <w:rPr>
          <w:rFonts w:ascii="ArialMT" w:eastAsiaTheme="minorHAnsi" w:hAnsi="ArialMT" w:cs="ArialMT"/>
          <w:color w:val="292526"/>
        </w:rPr>
        <w:t>Lazaridis School of Business and Economics</w:t>
      </w:r>
    </w:p>
    <w:p w14:paraId="029075CB" w14:textId="434FA9EC" w:rsidR="006B061F" w:rsidRPr="006B061F" w:rsidRDefault="006B061F" w:rsidP="00E33EEA">
      <w:pPr>
        <w:autoSpaceDE w:val="0"/>
        <w:autoSpaceDN w:val="0"/>
        <w:adjustRightInd w:val="0"/>
        <w:rPr>
          <w:rFonts w:ascii="ArialMT" w:eastAsiaTheme="minorHAnsi" w:hAnsi="ArialMT" w:cs="ArialMT"/>
          <w:color w:val="292526"/>
        </w:rPr>
      </w:pPr>
      <w:r w:rsidRPr="006B061F">
        <w:rPr>
          <w:rFonts w:ascii="ArialMT" w:eastAsiaTheme="minorHAnsi" w:hAnsi="ArialMT" w:cs="ArialMT"/>
          <w:color w:val="292526"/>
        </w:rPr>
        <w:t>75 University Avenue West</w:t>
      </w:r>
    </w:p>
    <w:p w14:paraId="7A4D05DC" w14:textId="1F2AF01E"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 xml:space="preserve">Waterloo, ON </w:t>
      </w:r>
      <w:r w:rsidRPr="006B061F">
        <w:rPr>
          <w:rFonts w:ascii="ArialMT" w:eastAsiaTheme="minorHAnsi" w:hAnsi="ArialMT" w:cs="ArialMT"/>
          <w:color w:val="292526"/>
        </w:rPr>
        <w:t>N2L 3C5</w:t>
      </w:r>
    </w:p>
    <w:p w14:paraId="684EE3EE" w14:textId="77777777" w:rsidR="0057376C" w:rsidRPr="00C97E50" w:rsidRDefault="0057376C" w:rsidP="00E33EEA">
      <w:pPr>
        <w:autoSpaceDE w:val="0"/>
        <w:autoSpaceDN w:val="0"/>
        <w:adjustRightInd w:val="0"/>
        <w:rPr>
          <w:rFonts w:ascii="ArialMT" w:eastAsiaTheme="minorHAnsi" w:hAnsi="ArialMT" w:cs="ArialMT"/>
          <w:color w:val="292526"/>
          <w:highlight w:val="yellow"/>
          <w:lang w:val="en-CA"/>
        </w:rPr>
      </w:pPr>
    </w:p>
    <w:p w14:paraId="77E6CED1" w14:textId="55A38B57"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Shelley M. Rinehart</w:t>
      </w:r>
      <w:r w:rsidR="0057376C" w:rsidRPr="006B061F">
        <w:rPr>
          <w:rFonts w:ascii="ArialMT" w:eastAsiaTheme="minorHAnsi" w:hAnsi="ArialMT" w:cs="ArialMT"/>
          <w:color w:val="292526"/>
          <w:lang w:val="en-CA"/>
        </w:rPr>
        <w:t>, PhD</w:t>
      </w:r>
    </w:p>
    <w:p w14:paraId="6C99188A" w14:textId="0CBC6D62" w:rsidR="0057376C" w:rsidRPr="006B061F" w:rsidRDefault="0057376C"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 xml:space="preserve">University of </w:t>
      </w:r>
      <w:r w:rsidR="006B061F" w:rsidRPr="006B061F">
        <w:rPr>
          <w:rFonts w:ascii="ArialMT" w:eastAsiaTheme="minorHAnsi" w:hAnsi="ArialMT" w:cs="ArialMT"/>
          <w:color w:val="292526"/>
          <w:lang w:val="en-CA"/>
        </w:rPr>
        <w:t>New Brunswick</w:t>
      </w:r>
      <w:r w:rsidR="006B061F">
        <w:rPr>
          <w:rFonts w:ascii="ArialMT" w:eastAsiaTheme="minorHAnsi" w:hAnsi="ArialMT" w:cs="ArialMT"/>
          <w:color w:val="292526"/>
          <w:lang w:val="en-CA"/>
        </w:rPr>
        <w:t xml:space="preserve"> Saint John</w:t>
      </w:r>
    </w:p>
    <w:p w14:paraId="484F66A2" w14:textId="0A68E7AD"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Faculty of Business</w:t>
      </w:r>
    </w:p>
    <w:p w14:paraId="43EC8DA0" w14:textId="1CB21AA5" w:rsidR="006B061F" w:rsidRPr="006B061F" w:rsidRDefault="006B061F" w:rsidP="00E33EEA">
      <w:pPr>
        <w:autoSpaceDE w:val="0"/>
        <w:autoSpaceDN w:val="0"/>
        <w:adjustRightInd w:val="0"/>
        <w:rPr>
          <w:rFonts w:ascii="ArialMT" w:eastAsiaTheme="minorHAnsi" w:hAnsi="ArialMT" w:cs="ArialMT"/>
          <w:color w:val="292526"/>
        </w:rPr>
      </w:pPr>
      <w:r w:rsidRPr="006B061F">
        <w:rPr>
          <w:rFonts w:ascii="ArialMT" w:eastAsiaTheme="minorHAnsi" w:hAnsi="ArialMT" w:cs="ArialMT"/>
          <w:color w:val="292526"/>
        </w:rPr>
        <w:t>100 Tucker Park Road</w:t>
      </w:r>
    </w:p>
    <w:p w14:paraId="7BFFEBD4" w14:textId="5E5D47E9"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Saint John</w:t>
      </w:r>
      <w:r w:rsidR="0057376C" w:rsidRPr="006B061F">
        <w:rPr>
          <w:rFonts w:ascii="ArialMT" w:eastAsiaTheme="minorHAnsi" w:hAnsi="ArialMT" w:cs="ArialMT"/>
          <w:color w:val="292526"/>
          <w:lang w:val="en-CA"/>
        </w:rPr>
        <w:t xml:space="preserve">, </w:t>
      </w:r>
      <w:r w:rsidRPr="006B061F">
        <w:rPr>
          <w:rFonts w:ascii="ArialMT" w:eastAsiaTheme="minorHAnsi" w:hAnsi="ArialMT" w:cs="ArialMT"/>
          <w:color w:val="292526"/>
          <w:lang w:val="en-CA"/>
        </w:rPr>
        <w:t>NB</w:t>
      </w:r>
      <w:r w:rsidR="0057376C" w:rsidRPr="006B061F">
        <w:rPr>
          <w:rFonts w:ascii="ArialMT" w:eastAsiaTheme="minorHAnsi" w:hAnsi="ArialMT" w:cs="ArialMT"/>
          <w:color w:val="292526"/>
          <w:lang w:val="en-CA"/>
        </w:rPr>
        <w:t xml:space="preserve"> </w:t>
      </w:r>
      <w:r w:rsidRPr="006B061F">
        <w:rPr>
          <w:rFonts w:ascii="ArialMT" w:eastAsiaTheme="minorHAnsi" w:hAnsi="ArialMT" w:cs="ArialMT"/>
          <w:color w:val="292526"/>
        </w:rPr>
        <w:t>E2K 5E2</w:t>
      </w:r>
    </w:p>
    <w:p w14:paraId="3224D022" w14:textId="77777777" w:rsidR="0057376C" w:rsidRPr="006B061F" w:rsidRDefault="0057376C" w:rsidP="00E33EEA">
      <w:pPr>
        <w:autoSpaceDE w:val="0"/>
        <w:autoSpaceDN w:val="0"/>
        <w:adjustRightInd w:val="0"/>
        <w:rPr>
          <w:rFonts w:ascii="ArialMT" w:eastAsiaTheme="minorHAnsi" w:hAnsi="ArialMT" w:cs="ArialMT"/>
          <w:color w:val="292526"/>
          <w:highlight w:val="yellow"/>
          <w:lang w:val="en-CA"/>
        </w:rPr>
      </w:pPr>
    </w:p>
    <w:p w14:paraId="240715FC" w14:textId="34D6EAFD" w:rsidR="0057376C" w:rsidRPr="006B061F" w:rsidRDefault="006B061F"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Abdulsalam Yassine</w:t>
      </w:r>
      <w:r w:rsidR="0057376C" w:rsidRPr="006B061F">
        <w:rPr>
          <w:rFonts w:ascii="ArialMT" w:eastAsiaTheme="minorHAnsi" w:hAnsi="ArialMT" w:cs="ArialMT"/>
          <w:color w:val="292526"/>
          <w:lang w:val="en-CA"/>
        </w:rPr>
        <w:t>, PhD</w:t>
      </w:r>
    </w:p>
    <w:p w14:paraId="3EE322AA" w14:textId="77777777" w:rsidR="0057376C" w:rsidRPr="006B061F" w:rsidRDefault="0057376C"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Lakehead University</w:t>
      </w:r>
    </w:p>
    <w:p w14:paraId="2AB59D7D" w14:textId="7CA1ED9A" w:rsidR="0057376C" w:rsidRPr="006B061F" w:rsidRDefault="0057376C"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 xml:space="preserve">Department of </w:t>
      </w:r>
      <w:r w:rsidR="006B061F" w:rsidRPr="006B061F">
        <w:rPr>
          <w:rFonts w:ascii="ArialMT" w:eastAsiaTheme="minorHAnsi" w:hAnsi="ArialMT" w:cs="ArialMT"/>
          <w:color w:val="292526"/>
          <w:lang w:val="en-CA"/>
        </w:rPr>
        <w:t>Software Engineering</w:t>
      </w:r>
    </w:p>
    <w:p w14:paraId="14679410" w14:textId="77777777" w:rsidR="0057376C" w:rsidRPr="006B061F" w:rsidRDefault="0057376C" w:rsidP="00E33EEA">
      <w:pPr>
        <w:autoSpaceDE w:val="0"/>
        <w:autoSpaceDN w:val="0"/>
        <w:adjustRightInd w:val="0"/>
        <w:rPr>
          <w:rFonts w:ascii="ArialMT" w:eastAsiaTheme="minorHAnsi" w:hAnsi="ArialMT" w:cs="ArialMT"/>
          <w:color w:val="292526"/>
          <w:lang w:val="en-CA"/>
        </w:rPr>
      </w:pPr>
      <w:r w:rsidRPr="006B061F">
        <w:rPr>
          <w:rFonts w:ascii="ArialMT" w:eastAsiaTheme="minorHAnsi" w:hAnsi="ArialMT" w:cs="ArialMT"/>
          <w:color w:val="292526"/>
          <w:lang w:val="en-CA"/>
        </w:rPr>
        <w:t>955 Oliver Road</w:t>
      </w:r>
    </w:p>
    <w:p w14:paraId="3FB41EF7" w14:textId="64A7E082" w:rsidR="006A5A53" w:rsidRDefault="0057376C" w:rsidP="00E33EEA">
      <w:pPr>
        <w:rPr>
          <w:rFonts w:ascii="Arial" w:hAnsi="Arial" w:cs="Arial"/>
          <w:b/>
          <w:bCs/>
          <w:color w:val="548DD4" w:themeColor="text2" w:themeTint="99"/>
          <w:lang w:val="en-CA"/>
        </w:rPr>
      </w:pPr>
      <w:r w:rsidRPr="006B061F">
        <w:rPr>
          <w:rFonts w:ascii="ArialMT" w:eastAsiaTheme="minorHAnsi" w:hAnsi="ArialMT" w:cs="ArialMT"/>
          <w:color w:val="292526"/>
          <w:lang w:val="en-CA"/>
        </w:rPr>
        <w:t>Thunder Bay, ON P7B 5E1</w:t>
      </w:r>
      <w:r w:rsidR="006A5A53">
        <w:br w:type="page"/>
      </w:r>
    </w:p>
    <w:p w14:paraId="218CF3D6" w14:textId="40956E45" w:rsidR="00FB1303" w:rsidRPr="00865B38" w:rsidRDefault="00FB1303" w:rsidP="00C34814">
      <w:pPr>
        <w:pStyle w:val="Heading2"/>
        <w:spacing w:before="0" w:after="120" w:line="276" w:lineRule="auto"/>
      </w:pPr>
      <w:r w:rsidRPr="00865B38">
        <w:lastRenderedPageBreak/>
        <w:t>Background</w:t>
      </w:r>
    </w:p>
    <w:p w14:paraId="3773277E" w14:textId="78509FB0" w:rsidR="00BB2DC1" w:rsidRPr="00865B38" w:rsidRDefault="00BB2DC1" w:rsidP="00C34814">
      <w:pPr>
        <w:pStyle w:val="BodyText"/>
        <w:spacing w:after="120" w:line="276" w:lineRule="auto"/>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A44CAF" w:rsidRPr="00A44CAF">
        <w:rPr>
          <w:sz w:val="24"/>
          <w:szCs w:val="24"/>
        </w:rPr>
        <w:t>graduate</w:t>
      </w:r>
      <w:r w:rsidR="00FA4FCB" w:rsidRPr="00A44CAF">
        <w:rPr>
          <w:sz w:val="24"/>
          <w:szCs w:val="24"/>
        </w:rPr>
        <w:t xml:space="preserve"> programs offered by the </w:t>
      </w:r>
      <w:r w:rsidR="002624F8">
        <w:rPr>
          <w:sz w:val="24"/>
          <w:szCs w:val="24"/>
        </w:rPr>
        <w:t>Faculty of Business Administration</w:t>
      </w:r>
      <w:r w:rsidRPr="00A44CAF">
        <w:rPr>
          <w:sz w:val="24"/>
          <w:szCs w:val="24"/>
        </w:rPr>
        <w:t>.</w:t>
      </w:r>
      <w:r w:rsidRPr="00865B38">
        <w:rPr>
          <w:sz w:val="24"/>
          <w:szCs w:val="24"/>
        </w:rPr>
        <w:t xml:space="preserve"> 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F3DE5B4" w14:textId="6AEBDF52" w:rsidR="00C827CB" w:rsidRPr="00C827CB" w:rsidRDefault="00BB2DC1" w:rsidP="00C827CB">
      <w:pPr>
        <w:pStyle w:val="BodyText"/>
        <w:spacing w:after="120" w:line="276" w:lineRule="auto"/>
        <w:rPr>
          <w:sz w:val="24"/>
          <w:szCs w:val="24"/>
        </w:rPr>
      </w:pPr>
      <w:bookmarkStart w:id="0" w:name="_Hlk176879452"/>
      <w:r w:rsidRPr="00C827CB">
        <w:rPr>
          <w:sz w:val="24"/>
          <w:szCs w:val="24"/>
        </w:rPr>
        <w:t>The report includes an Implementation Plan that identifies</w:t>
      </w:r>
      <w:r w:rsidR="00C827CB" w:rsidRPr="00C827CB">
        <w:rPr>
          <w:sz w:val="24"/>
          <w:szCs w:val="24"/>
        </w:rPr>
        <w:t xml:space="preserve"> and prioritizes those recommendations that are selected for implementation. The Implementation Plan identif</w:t>
      </w:r>
      <w:r w:rsidR="00C827CB">
        <w:rPr>
          <w:sz w:val="24"/>
          <w:szCs w:val="24"/>
        </w:rPr>
        <w:t>ies</w:t>
      </w:r>
      <w:r w:rsidR="00C827CB" w:rsidRPr="00C827CB">
        <w:rPr>
          <w:sz w:val="24"/>
          <w:szCs w:val="24"/>
        </w:rPr>
        <w:t>:</w:t>
      </w:r>
    </w:p>
    <w:p w14:paraId="04A21E15"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the group or individual responsible for providing resources needed to address recommendations from the external reviewers or action items identified by the university;</w:t>
      </w:r>
    </w:p>
    <w:p w14:paraId="5A68D07D" w14:textId="6D04E445"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who will be responsible for acting on those recommendations; and</w:t>
      </w:r>
    </w:p>
    <w:p w14:paraId="0213227B"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specific timelines for acting on and monitoring the implementation of those recommendations.</w:t>
      </w:r>
    </w:p>
    <w:bookmarkEnd w:id="0"/>
    <w:p w14:paraId="2FA24281" w14:textId="77D28EB4" w:rsidR="00BB2DC1" w:rsidRPr="00865B38" w:rsidRDefault="00FB1303" w:rsidP="00C34814">
      <w:pPr>
        <w:pStyle w:val="Heading2"/>
        <w:spacing w:before="0" w:after="120" w:line="276" w:lineRule="auto"/>
      </w:pPr>
      <w:r w:rsidRPr="00865B38">
        <w:t xml:space="preserve">Review </w:t>
      </w:r>
      <w:r w:rsidR="0011687D" w:rsidRPr="00865B38">
        <w:t>Summary</w:t>
      </w:r>
    </w:p>
    <w:p w14:paraId="7EDE0ABA" w14:textId="267514AB" w:rsidR="0025040C" w:rsidRPr="00865B38" w:rsidRDefault="00AE15DF" w:rsidP="00C34814">
      <w:pPr>
        <w:pStyle w:val="BodyText"/>
        <w:spacing w:after="120" w:line="276" w:lineRule="auto"/>
        <w:rPr>
          <w:sz w:val="24"/>
          <w:szCs w:val="24"/>
        </w:rPr>
      </w:pPr>
      <w:r w:rsidRPr="00865B38">
        <w:rPr>
          <w:sz w:val="24"/>
          <w:szCs w:val="24"/>
        </w:rPr>
        <w:t xml:space="preserve">The </w:t>
      </w:r>
      <w:r w:rsidR="002624F8">
        <w:rPr>
          <w:sz w:val="24"/>
          <w:szCs w:val="24"/>
        </w:rPr>
        <w:t>Faculty of Business Administration</w:t>
      </w:r>
      <w:r w:rsidR="00FE3A44" w:rsidRPr="00A44CAF">
        <w:rPr>
          <w:sz w:val="24"/>
          <w:szCs w:val="24"/>
        </w:rPr>
        <w:t xml:space="preserve"> </w:t>
      </w:r>
      <w:r w:rsidR="00885E2F" w:rsidRPr="00A44CAF">
        <w:rPr>
          <w:sz w:val="24"/>
          <w:szCs w:val="24"/>
        </w:rPr>
        <w:t xml:space="preserve">submitted a Self-Study in </w:t>
      </w:r>
      <w:r w:rsidR="002624F8">
        <w:rPr>
          <w:sz w:val="24"/>
          <w:szCs w:val="24"/>
        </w:rPr>
        <w:t>January 2025</w:t>
      </w:r>
      <w:r w:rsidR="00721C68" w:rsidRPr="00A44CAF">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 xml:space="preserve">information and statistical data. </w:t>
      </w:r>
      <w:r w:rsidR="00B2610C" w:rsidRPr="002624F8">
        <w:rPr>
          <w:sz w:val="24"/>
          <w:szCs w:val="24"/>
        </w:rPr>
        <w:t>Volume II provided</w:t>
      </w:r>
      <w:r w:rsidR="0025040C" w:rsidRPr="002624F8">
        <w:rPr>
          <w:sz w:val="24"/>
          <w:szCs w:val="24"/>
        </w:rPr>
        <w:t xml:space="preserve"> the CVs for </w:t>
      </w:r>
      <w:r w:rsidR="002E6C01" w:rsidRPr="002624F8">
        <w:rPr>
          <w:sz w:val="24"/>
          <w:szCs w:val="24"/>
        </w:rPr>
        <w:t xml:space="preserve">core </w:t>
      </w:r>
      <w:r w:rsidR="001430FC" w:rsidRPr="002624F8">
        <w:rPr>
          <w:sz w:val="24"/>
          <w:szCs w:val="24"/>
        </w:rPr>
        <w:t>faculty</w:t>
      </w:r>
      <w:r w:rsidR="002624F8" w:rsidRPr="002624F8">
        <w:rPr>
          <w:sz w:val="24"/>
          <w:szCs w:val="24"/>
        </w:rPr>
        <w:t xml:space="preserve"> </w:t>
      </w:r>
      <w:r w:rsidR="002E6C01" w:rsidRPr="002624F8">
        <w:rPr>
          <w:sz w:val="24"/>
          <w:szCs w:val="24"/>
        </w:rPr>
        <w:t xml:space="preserve">and </w:t>
      </w:r>
      <w:r w:rsidR="001430FC" w:rsidRPr="002624F8">
        <w:rPr>
          <w:sz w:val="24"/>
          <w:szCs w:val="24"/>
        </w:rPr>
        <w:t>contract lecturer</w:t>
      </w:r>
      <w:r w:rsidR="00C572E5" w:rsidRPr="002624F8">
        <w:rPr>
          <w:sz w:val="24"/>
          <w:szCs w:val="24"/>
        </w:rPr>
        <w:t>s</w:t>
      </w:r>
      <w:r w:rsidR="002E6C01" w:rsidRPr="002624F8">
        <w:rPr>
          <w:sz w:val="24"/>
          <w:szCs w:val="24"/>
        </w:rPr>
        <w:t xml:space="preserve"> </w:t>
      </w:r>
      <w:r w:rsidR="0025040C" w:rsidRPr="002624F8">
        <w:rPr>
          <w:sz w:val="24"/>
          <w:szCs w:val="24"/>
        </w:rPr>
        <w:t>contributing</w:t>
      </w:r>
      <w:r w:rsidR="00B2610C" w:rsidRPr="002624F8">
        <w:rPr>
          <w:sz w:val="24"/>
          <w:szCs w:val="24"/>
        </w:rPr>
        <w:t xml:space="preserve"> to the delivery of the program</w:t>
      </w:r>
      <w:r w:rsidR="002624F8" w:rsidRPr="002624F8">
        <w:rPr>
          <w:sz w:val="24"/>
          <w:szCs w:val="24"/>
        </w:rPr>
        <w:t>.</w:t>
      </w:r>
      <w:r w:rsidR="002624F8">
        <w:rPr>
          <w:sz w:val="24"/>
          <w:szCs w:val="24"/>
        </w:rPr>
        <w:t xml:space="preserve">  </w:t>
      </w:r>
      <w:r w:rsidR="002624F8" w:rsidRPr="00865B38">
        <w:rPr>
          <w:sz w:val="24"/>
          <w:szCs w:val="24"/>
        </w:rPr>
        <w:t>Volume II</w:t>
      </w:r>
      <w:r w:rsidR="002624F8">
        <w:rPr>
          <w:sz w:val="24"/>
          <w:szCs w:val="24"/>
        </w:rPr>
        <w:t>I</w:t>
      </w:r>
      <w:r w:rsidR="002624F8" w:rsidRPr="00865B38">
        <w:rPr>
          <w:sz w:val="24"/>
          <w:szCs w:val="24"/>
        </w:rPr>
        <w:t xml:space="preserve"> provided course </w:t>
      </w:r>
      <w:r w:rsidR="002624F8">
        <w:rPr>
          <w:sz w:val="24"/>
          <w:szCs w:val="24"/>
        </w:rPr>
        <w:t>syllabi</w:t>
      </w:r>
      <w:r w:rsidR="002624F8" w:rsidRPr="00865B38">
        <w:rPr>
          <w:sz w:val="24"/>
          <w:szCs w:val="24"/>
        </w:rPr>
        <w:t>.</w:t>
      </w:r>
    </w:p>
    <w:p w14:paraId="152549EA" w14:textId="297CF64A" w:rsidR="007C36CB" w:rsidRDefault="0093766B" w:rsidP="00C34814">
      <w:pPr>
        <w:autoSpaceDE w:val="0"/>
        <w:autoSpaceDN w:val="0"/>
        <w:adjustRightInd w:val="0"/>
        <w:spacing w:after="120" w:line="276" w:lineRule="auto"/>
        <w:rPr>
          <w:rFonts w:asciiTheme="minorBidi" w:hAnsiTheme="minorBidi" w:cstheme="minorBidi"/>
        </w:rPr>
      </w:pPr>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2624F8">
        <w:rPr>
          <w:rFonts w:asciiTheme="minorBidi" w:hAnsiTheme="minorBidi" w:cstheme="minorBidi"/>
        </w:rPr>
        <w:t xml:space="preserve">materials and completed a </w:t>
      </w:r>
      <w:r w:rsidR="00CC31FC" w:rsidRPr="002624F8">
        <w:rPr>
          <w:rFonts w:asciiTheme="minorBidi" w:hAnsiTheme="minorBidi" w:cstheme="minorBidi"/>
        </w:rPr>
        <w:t>t</w:t>
      </w:r>
      <w:r w:rsidR="00C572E5" w:rsidRPr="002624F8">
        <w:rPr>
          <w:rFonts w:asciiTheme="minorBidi" w:hAnsiTheme="minorBidi" w:cstheme="minorBidi"/>
        </w:rPr>
        <w:t>hree</w:t>
      </w:r>
      <w:r w:rsidR="00F978D5" w:rsidRPr="002624F8">
        <w:rPr>
          <w:rFonts w:asciiTheme="minorBidi" w:hAnsiTheme="minorBidi" w:cstheme="minorBidi"/>
        </w:rPr>
        <w:t>-</w:t>
      </w:r>
      <w:r w:rsidR="00CC31FC" w:rsidRPr="002624F8">
        <w:rPr>
          <w:rFonts w:asciiTheme="minorBidi" w:hAnsiTheme="minorBidi" w:cstheme="minorBidi"/>
        </w:rPr>
        <w:t xml:space="preserve">day </w:t>
      </w:r>
      <w:r w:rsidR="00C572E5" w:rsidRPr="002624F8">
        <w:rPr>
          <w:rFonts w:asciiTheme="minorBidi" w:hAnsiTheme="minorBidi" w:cstheme="minorBidi"/>
        </w:rPr>
        <w:t xml:space="preserve">virtual </w:t>
      </w:r>
      <w:r w:rsidRPr="002624F8">
        <w:rPr>
          <w:rFonts w:asciiTheme="minorBidi" w:hAnsiTheme="minorBidi" w:cstheme="minorBidi"/>
        </w:rPr>
        <w:t>site</w:t>
      </w:r>
      <w:r w:rsidR="00773689" w:rsidRPr="002624F8">
        <w:rPr>
          <w:rFonts w:asciiTheme="minorBidi" w:hAnsiTheme="minorBidi" w:cstheme="minorBidi"/>
        </w:rPr>
        <w:t xml:space="preserve"> visit on </w:t>
      </w:r>
      <w:r w:rsidR="002624F8" w:rsidRPr="002624F8">
        <w:rPr>
          <w:rFonts w:asciiTheme="minorBidi" w:hAnsiTheme="minorBidi" w:cstheme="minorBidi"/>
        </w:rPr>
        <w:t>March 19 – March 21</w:t>
      </w:r>
      <w:r w:rsidR="007E7449" w:rsidRPr="002624F8">
        <w:rPr>
          <w:rFonts w:asciiTheme="minorBidi" w:hAnsiTheme="minorBidi" w:cstheme="minorBidi"/>
        </w:rPr>
        <w:t>, 20</w:t>
      </w:r>
      <w:r w:rsidR="00C572E5" w:rsidRPr="002624F8">
        <w:rPr>
          <w:rFonts w:asciiTheme="minorBidi" w:hAnsiTheme="minorBidi" w:cstheme="minorBidi"/>
        </w:rPr>
        <w:t>2</w:t>
      </w:r>
      <w:r w:rsidR="002624F8" w:rsidRPr="002624F8">
        <w:rPr>
          <w:rFonts w:asciiTheme="minorBidi" w:hAnsiTheme="minorBidi" w:cstheme="minorBidi"/>
        </w:rPr>
        <w:t>5</w:t>
      </w:r>
      <w:r w:rsidR="0025040C" w:rsidRPr="002624F8">
        <w:rPr>
          <w:rFonts w:asciiTheme="minorBidi" w:hAnsiTheme="minorBidi" w:cstheme="minorBidi"/>
        </w:rPr>
        <w:t>.</w:t>
      </w:r>
      <w:r w:rsidR="0025040C" w:rsidRPr="007C36CB">
        <w:rPr>
          <w:rFonts w:asciiTheme="minorBidi" w:hAnsiTheme="minorBidi" w:cstheme="minorBidi"/>
        </w:rPr>
        <w:t xml:space="preserve"> The </w:t>
      </w:r>
      <w:r w:rsidR="0080401D" w:rsidRPr="007C36CB">
        <w:rPr>
          <w:rFonts w:asciiTheme="minorBidi" w:hAnsiTheme="minorBidi" w:cstheme="minorBidi"/>
        </w:rPr>
        <w:t xml:space="preserve">site visit included </w:t>
      </w:r>
      <w:r w:rsidR="0080401D" w:rsidRPr="002624F8">
        <w:rPr>
          <w:rFonts w:asciiTheme="minorBidi" w:hAnsiTheme="minorBidi" w:cstheme="minorBidi"/>
        </w:rPr>
        <w:t>meeting</w:t>
      </w:r>
      <w:r w:rsidR="0025040C" w:rsidRPr="002624F8">
        <w:rPr>
          <w:rFonts w:asciiTheme="minorBidi" w:hAnsiTheme="minorBidi" w:cstheme="minorBidi"/>
        </w:rPr>
        <w:t>s</w:t>
      </w:r>
      <w:r w:rsidR="0025040C" w:rsidRPr="002624F8">
        <w:rPr>
          <w:rFonts w:asciiTheme="minorBidi" w:hAnsiTheme="minorBidi" w:cstheme="minorBidi"/>
          <w:w w:val="102"/>
        </w:rPr>
        <w:t xml:space="preserve"> </w:t>
      </w:r>
      <w:r w:rsidR="0025040C" w:rsidRPr="002624F8">
        <w:rPr>
          <w:rFonts w:asciiTheme="minorBidi" w:hAnsiTheme="minorBidi" w:cstheme="minorBidi"/>
        </w:rPr>
        <w:t xml:space="preserve">with the </w:t>
      </w:r>
      <w:r w:rsidR="009A28AE" w:rsidRPr="002624F8">
        <w:rPr>
          <w:rFonts w:asciiTheme="minorBidi" w:hAnsiTheme="minorBidi" w:cstheme="minorBidi"/>
        </w:rPr>
        <w:t xml:space="preserve">Provost and </w:t>
      </w:r>
      <w:r w:rsidR="00EF253F" w:rsidRPr="002624F8">
        <w:rPr>
          <w:rFonts w:asciiTheme="minorBidi" w:hAnsiTheme="minorBidi" w:cstheme="minorBidi"/>
        </w:rPr>
        <w:t>Vice-President (</w:t>
      </w:r>
      <w:r w:rsidR="009A28AE" w:rsidRPr="002624F8">
        <w:rPr>
          <w:rFonts w:asciiTheme="minorBidi" w:hAnsiTheme="minorBidi" w:cstheme="minorBidi"/>
        </w:rPr>
        <w:t>Academic</w:t>
      </w:r>
      <w:r w:rsidR="00EF253F" w:rsidRPr="002624F8">
        <w:rPr>
          <w:rFonts w:asciiTheme="minorBidi" w:hAnsiTheme="minorBidi" w:cstheme="minorBidi"/>
        </w:rPr>
        <w:t xml:space="preserve">), </w:t>
      </w:r>
      <w:r w:rsidR="005336C0" w:rsidRPr="002624F8">
        <w:rPr>
          <w:rFonts w:asciiTheme="minorBidi" w:hAnsiTheme="minorBidi" w:cstheme="minorBidi"/>
        </w:rPr>
        <w:t>Deputy Provost</w:t>
      </w:r>
      <w:r w:rsidR="002E6EC5">
        <w:rPr>
          <w:rFonts w:asciiTheme="minorBidi" w:hAnsiTheme="minorBidi" w:cstheme="minorBidi"/>
        </w:rPr>
        <w:t xml:space="preserve"> and Vice-Provost (Teaching &amp; Learning)</w:t>
      </w:r>
      <w:r w:rsidR="005336C0" w:rsidRPr="002624F8">
        <w:rPr>
          <w:rFonts w:asciiTheme="minorBidi" w:hAnsiTheme="minorBidi" w:cstheme="minorBidi"/>
        </w:rPr>
        <w:t xml:space="preserve">, </w:t>
      </w:r>
      <w:r w:rsidR="0025040C" w:rsidRPr="002624F8">
        <w:rPr>
          <w:rFonts w:asciiTheme="minorBidi" w:hAnsiTheme="minorBidi" w:cstheme="minorBidi"/>
        </w:rPr>
        <w:t xml:space="preserve">Dean of </w:t>
      </w:r>
      <w:r w:rsidR="002624F8" w:rsidRPr="002624F8">
        <w:rPr>
          <w:rFonts w:asciiTheme="minorBidi" w:hAnsiTheme="minorBidi" w:cstheme="minorBidi"/>
        </w:rPr>
        <w:t>Business Administration</w:t>
      </w:r>
      <w:r w:rsidR="0025040C" w:rsidRPr="002624F8">
        <w:rPr>
          <w:rFonts w:asciiTheme="minorBidi" w:hAnsiTheme="minorBidi" w:cstheme="minorBidi"/>
        </w:rPr>
        <w:t xml:space="preserve">, </w:t>
      </w:r>
      <w:r w:rsidR="002624F8">
        <w:rPr>
          <w:rFonts w:asciiTheme="minorBidi" w:hAnsiTheme="minorBidi" w:cstheme="minorBidi"/>
        </w:rPr>
        <w:t xml:space="preserve">the Assistant Dean of Business </w:t>
      </w:r>
      <w:r w:rsidR="002624F8" w:rsidRPr="002624F8">
        <w:rPr>
          <w:rFonts w:asciiTheme="minorBidi" w:hAnsiTheme="minorBidi" w:cstheme="minorBidi"/>
        </w:rPr>
        <w:t>Administration, Program Chairs and Graduate Coordinator</w:t>
      </w:r>
      <w:r w:rsidR="00F66815" w:rsidRPr="002624F8">
        <w:rPr>
          <w:rFonts w:asciiTheme="minorBidi" w:hAnsiTheme="minorBidi" w:cstheme="minorBidi"/>
        </w:rPr>
        <w:t xml:space="preserve">, </w:t>
      </w:r>
      <w:r w:rsidR="002624F8">
        <w:rPr>
          <w:rFonts w:asciiTheme="minorBidi" w:hAnsiTheme="minorBidi" w:cstheme="minorBidi"/>
        </w:rPr>
        <w:t xml:space="preserve">administrative staff, </w:t>
      </w:r>
      <w:r w:rsidR="00C572E5" w:rsidRPr="002624F8">
        <w:rPr>
          <w:rFonts w:asciiTheme="minorBidi" w:hAnsiTheme="minorBidi" w:cstheme="minorBidi"/>
        </w:rPr>
        <w:t xml:space="preserve">the Dean of Graduate Studies, the </w:t>
      </w:r>
      <w:r w:rsidR="00C572E5" w:rsidRPr="002624F8">
        <w:rPr>
          <w:rFonts w:ascii="ArialNarrow" w:eastAsiaTheme="minorHAnsi" w:hAnsi="ArialNarrow" w:cs="ArialNarrow"/>
          <w:color w:val="292526"/>
          <w:lang w:val="en-CA"/>
        </w:rPr>
        <w:t xml:space="preserve">Associate Vice-President (Research and Graduate Studies), </w:t>
      </w:r>
      <w:r w:rsidR="00C572E5" w:rsidRPr="002624F8">
        <w:rPr>
          <w:rFonts w:asciiTheme="minorBidi" w:hAnsiTheme="minorBidi" w:cstheme="minorBidi"/>
        </w:rPr>
        <w:t xml:space="preserve">the </w:t>
      </w:r>
      <w:r w:rsidR="002624F8" w:rsidRPr="002624F8">
        <w:rPr>
          <w:rFonts w:asciiTheme="minorBidi" w:hAnsiTheme="minorBidi" w:cstheme="minorBidi"/>
        </w:rPr>
        <w:t xml:space="preserve">International Student Advisor, </w:t>
      </w:r>
      <w:r w:rsidR="00C572E5" w:rsidRPr="002624F8">
        <w:rPr>
          <w:rFonts w:asciiTheme="minorBidi" w:hAnsiTheme="minorBidi" w:cstheme="minorBidi"/>
        </w:rPr>
        <w:t xml:space="preserve">the University Librarian and Liaison Librarian, </w:t>
      </w:r>
      <w:r w:rsidR="00021382" w:rsidRPr="002624F8">
        <w:rPr>
          <w:rFonts w:asciiTheme="minorBidi" w:hAnsiTheme="minorBidi" w:cstheme="minorBidi"/>
        </w:rPr>
        <w:t>full-time</w:t>
      </w:r>
      <w:r w:rsidR="003A148D" w:rsidRPr="002624F8">
        <w:rPr>
          <w:rFonts w:asciiTheme="minorBidi" w:hAnsiTheme="minorBidi" w:cstheme="minorBidi"/>
        </w:rPr>
        <w:t>, tenure-track</w:t>
      </w:r>
      <w:r w:rsidR="00021382" w:rsidRPr="002624F8">
        <w:rPr>
          <w:rFonts w:asciiTheme="minorBidi" w:hAnsiTheme="minorBidi" w:cstheme="minorBidi"/>
        </w:rPr>
        <w:t xml:space="preserve"> faculty members</w:t>
      </w:r>
      <w:r w:rsidR="00AC57D1" w:rsidRPr="002624F8">
        <w:rPr>
          <w:rFonts w:asciiTheme="minorBidi" w:hAnsiTheme="minorBidi" w:cstheme="minorBidi"/>
        </w:rPr>
        <w:t xml:space="preserve">, </w:t>
      </w:r>
      <w:r w:rsidR="00021382" w:rsidRPr="002624F8">
        <w:rPr>
          <w:rFonts w:asciiTheme="minorBidi" w:hAnsiTheme="minorBidi" w:cstheme="minorBidi"/>
        </w:rPr>
        <w:t>a group of graduate</w:t>
      </w:r>
      <w:r w:rsidR="002624F8" w:rsidRPr="002624F8">
        <w:rPr>
          <w:rFonts w:asciiTheme="minorBidi" w:hAnsiTheme="minorBidi" w:cstheme="minorBidi"/>
        </w:rPr>
        <w:t xml:space="preserve"> </w:t>
      </w:r>
      <w:r w:rsidR="00021382" w:rsidRPr="002624F8">
        <w:rPr>
          <w:rFonts w:asciiTheme="minorBidi" w:hAnsiTheme="minorBidi" w:cstheme="minorBidi"/>
        </w:rPr>
        <w:t xml:space="preserve">students, </w:t>
      </w:r>
      <w:r w:rsidR="008D164A" w:rsidRPr="002624F8">
        <w:rPr>
          <w:rFonts w:asciiTheme="minorBidi" w:hAnsiTheme="minorBidi" w:cstheme="minorBidi"/>
        </w:rPr>
        <w:t xml:space="preserve">and a </w:t>
      </w:r>
      <w:r w:rsidR="00AC57D1" w:rsidRPr="002624F8">
        <w:rPr>
          <w:rFonts w:asciiTheme="minorBidi" w:hAnsiTheme="minorBidi" w:cstheme="minorBidi"/>
        </w:rPr>
        <w:t>g</w:t>
      </w:r>
      <w:r w:rsidR="008D164A" w:rsidRPr="002624F8">
        <w:rPr>
          <w:rFonts w:asciiTheme="minorBidi" w:hAnsiTheme="minorBidi" w:cstheme="minorBidi"/>
        </w:rPr>
        <w:t xml:space="preserve">roup of </w:t>
      </w:r>
      <w:r w:rsidR="00AC57D1" w:rsidRPr="002624F8">
        <w:rPr>
          <w:rFonts w:asciiTheme="minorBidi" w:hAnsiTheme="minorBidi" w:cstheme="minorBidi"/>
        </w:rPr>
        <w:t xml:space="preserve">alumni and community </w:t>
      </w:r>
      <w:r w:rsidR="007C36CB" w:rsidRPr="002624F8">
        <w:rPr>
          <w:rFonts w:asciiTheme="minorBidi" w:hAnsiTheme="minorBidi" w:cstheme="minorBidi"/>
        </w:rPr>
        <w:t>partners</w:t>
      </w:r>
      <w:r w:rsidR="00660D4E" w:rsidRPr="002624F8">
        <w:rPr>
          <w:rFonts w:asciiTheme="minorBidi" w:hAnsiTheme="minorBidi" w:cstheme="minorBidi"/>
        </w:rPr>
        <w:t>.</w:t>
      </w:r>
      <w:r w:rsidR="00660D4E" w:rsidRPr="007C36CB">
        <w:rPr>
          <w:rFonts w:asciiTheme="minorBidi" w:hAnsiTheme="minorBidi" w:cstheme="minorBidi"/>
        </w:rPr>
        <w:t xml:space="preserve">  </w:t>
      </w:r>
    </w:p>
    <w:p w14:paraId="533DD5B3" w14:textId="41909B9C" w:rsidR="00660D4E" w:rsidRPr="00660D4E" w:rsidRDefault="00C1524F" w:rsidP="00C34814">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t>In their report</w:t>
      </w:r>
      <w:r w:rsidR="00813026" w:rsidRPr="00660D4E">
        <w:rPr>
          <w:rFonts w:asciiTheme="minorBidi" w:hAnsiTheme="minorBidi" w:cstheme="minorBidi"/>
          <w:lang w:val="en-CA"/>
        </w:rPr>
        <w:t xml:space="preserve"> (</w:t>
      </w:r>
      <w:r w:rsidR="002624F8">
        <w:rPr>
          <w:rFonts w:asciiTheme="minorBidi" w:hAnsiTheme="minorBidi" w:cstheme="minorBidi"/>
          <w:lang w:val="en-CA"/>
        </w:rPr>
        <w:t>April 2025</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2624F8">
        <w:rPr>
          <w:rFonts w:asciiTheme="minorBidi" w:hAnsiTheme="minorBidi" w:cstheme="minorBidi"/>
          <w:lang w:val="en-CA"/>
        </w:rPr>
        <w:t>Faculty of Business Administration</w:t>
      </w:r>
      <w:r w:rsidR="00CA2BB6" w:rsidRPr="00660D4E">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w:t>
      </w:r>
      <w:r w:rsidR="00660D4E" w:rsidRPr="00660D4E">
        <w:rPr>
          <w:rFonts w:asciiTheme="minorBidi" w:hAnsiTheme="minorBidi" w:cstheme="minorBidi"/>
          <w:color w:val="222222"/>
          <w:shd w:val="clear" w:color="auto" w:fill="FFFFFF"/>
          <w:lang w:val="en-CA"/>
        </w:rPr>
        <w:lastRenderedPageBreak/>
        <w:t xml:space="preserve">plan and academic plan. The </w:t>
      </w:r>
      <w:r w:rsidR="00252377">
        <w:rPr>
          <w:rFonts w:asciiTheme="minorBidi" w:hAnsiTheme="minorBidi" w:cstheme="minorBidi"/>
          <w:color w:val="222222"/>
          <w:shd w:val="clear" w:color="auto" w:fill="FFFFFF"/>
          <w:lang w:val="en-CA"/>
        </w:rPr>
        <w:t xml:space="preserve">Review Team notes that the </w:t>
      </w:r>
      <w:r w:rsidR="00D50583" w:rsidRPr="00D50583">
        <w:rPr>
          <w:rFonts w:asciiTheme="minorBidi" w:hAnsiTheme="minorBidi" w:cstheme="minorBidi"/>
          <w:lang w:val="en-CA"/>
        </w:rPr>
        <w:t>programs are of high quality and offer students a regio</w:t>
      </w:r>
      <w:r w:rsidR="00D50583" w:rsidRPr="002624F8">
        <w:rPr>
          <w:rFonts w:asciiTheme="minorBidi" w:hAnsiTheme="minorBidi" w:cstheme="minorBidi"/>
          <w:lang w:val="en-CA"/>
        </w:rPr>
        <w:t>nally connected and learner-centred experience supported by the creative and scholarly contributions of the full-time faculty members and</w:t>
      </w:r>
      <w:r w:rsidR="00C572E5" w:rsidRPr="002624F8">
        <w:rPr>
          <w:rFonts w:asciiTheme="minorBidi" w:hAnsiTheme="minorBidi" w:cstheme="minorBidi"/>
          <w:lang w:val="en-CA"/>
        </w:rPr>
        <w:t xml:space="preserve"> </w:t>
      </w:r>
      <w:r w:rsidR="00051E11" w:rsidRPr="002624F8">
        <w:rPr>
          <w:rFonts w:asciiTheme="minorBidi" w:hAnsiTheme="minorBidi" w:cstheme="minorBidi"/>
          <w:lang w:val="en-CA"/>
        </w:rPr>
        <w:t>highly qualified</w:t>
      </w:r>
      <w:r w:rsidR="00D50583" w:rsidRPr="002624F8">
        <w:rPr>
          <w:rFonts w:asciiTheme="minorBidi" w:hAnsiTheme="minorBidi" w:cstheme="minorBidi"/>
          <w:lang w:val="en-CA"/>
        </w:rPr>
        <w:t xml:space="preserve"> Contract Lecturers</w:t>
      </w:r>
      <w:r w:rsidR="002624F8" w:rsidRPr="002624F8">
        <w:rPr>
          <w:rFonts w:asciiTheme="minorBidi" w:hAnsiTheme="minorBidi" w:cstheme="minorBidi"/>
          <w:color w:val="222222"/>
          <w:shd w:val="clear" w:color="auto" w:fill="FFFFFF"/>
          <w:lang w:val="en-CA"/>
        </w:rPr>
        <w:t>.</w:t>
      </w:r>
    </w:p>
    <w:p w14:paraId="1ED69F6E" w14:textId="7BB4D4F2" w:rsidR="00051E11" w:rsidRDefault="00DC5141" w:rsidP="00C34814">
      <w:pPr>
        <w:spacing w:after="120" w:line="276" w:lineRule="auto"/>
        <w:rPr>
          <w:rFonts w:ascii="Arial" w:hAnsi="Arial" w:cs="Arial"/>
          <w:lang w:val="en-CA"/>
        </w:rPr>
      </w:pPr>
      <w:r w:rsidRPr="00DC5141">
        <w:rPr>
          <w:rFonts w:ascii="Arial" w:hAnsi="Arial" w:cs="Arial"/>
          <w:lang w:val="en-CA"/>
        </w:rPr>
        <w:t xml:space="preserve">At the </w:t>
      </w:r>
      <w:r w:rsidR="00C572E5" w:rsidRPr="002624F8">
        <w:rPr>
          <w:rFonts w:ascii="Arial" w:hAnsi="Arial" w:cs="Arial"/>
          <w:lang w:val="en-CA"/>
        </w:rPr>
        <w:t>graduate</w:t>
      </w:r>
      <w:r w:rsidR="00A86446">
        <w:rPr>
          <w:rFonts w:ascii="Arial" w:hAnsi="Arial" w:cs="Arial"/>
          <w:lang w:val="en-CA"/>
        </w:rPr>
        <w:t xml:space="preserve"> </w:t>
      </w:r>
      <w:r w:rsidRPr="00DC5141">
        <w:rPr>
          <w:rFonts w:ascii="Arial" w:hAnsi="Arial" w:cs="Arial"/>
          <w:lang w:val="en-CA"/>
        </w:rPr>
        <w:t xml:space="preserve">level,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aligned with comparable</w:t>
      </w:r>
      <w:r w:rsidR="005A60F8" w:rsidRPr="00C13535">
        <w:rPr>
          <w:rFonts w:ascii="Arial" w:hAnsi="Arial" w:cs="Arial"/>
          <w:lang w:val="en-CA"/>
        </w:rPr>
        <w:t xml:space="preserve"> programs across Canada</w:t>
      </w:r>
      <w:r w:rsidR="00642922">
        <w:rPr>
          <w:rFonts w:ascii="Arial" w:hAnsi="Arial" w:cs="Arial"/>
          <w:lang w:val="en-CA"/>
        </w:rPr>
        <w:t xml:space="preserve"> at the </w:t>
      </w:r>
      <w:r w:rsidR="00C572E5" w:rsidRPr="002624F8">
        <w:rPr>
          <w:rFonts w:ascii="Arial" w:hAnsi="Arial" w:cs="Arial"/>
          <w:lang w:val="en-CA"/>
        </w:rPr>
        <w:t>gradua</w:t>
      </w:r>
      <w:r w:rsidR="002624F8" w:rsidRPr="002624F8">
        <w:rPr>
          <w:rFonts w:ascii="Arial" w:hAnsi="Arial" w:cs="Arial"/>
          <w:lang w:val="en-CA"/>
        </w:rPr>
        <w:t>t</w:t>
      </w:r>
      <w:r w:rsidR="002624F8">
        <w:rPr>
          <w:rFonts w:ascii="Arial" w:hAnsi="Arial" w:cs="Arial"/>
          <w:lang w:val="en-CA"/>
        </w:rPr>
        <w:t>e</w:t>
      </w:r>
      <w:r w:rsidR="005114F4" w:rsidRPr="00C13535">
        <w:rPr>
          <w:rFonts w:ascii="Arial" w:hAnsi="Arial" w:cs="Arial"/>
          <w:lang w:val="en-CA"/>
        </w:rPr>
        <w:t xml:space="preserve"> le</w:t>
      </w:r>
      <w:r w:rsidR="00C13535" w:rsidRPr="00C13535">
        <w:rPr>
          <w:rFonts w:ascii="Arial" w:hAnsi="Arial" w:cs="Arial"/>
          <w:lang w:val="en-CA"/>
        </w:rPr>
        <w:t>v</w:t>
      </w:r>
      <w:r w:rsidR="00642922">
        <w:rPr>
          <w:rFonts w:ascii="Arial" w:hAnsi="Arial" w:cs="Arial"/>
          <w:lang w:val="en-CA"/>
        </w:rPr>
        <w:t>el</w:t>
      </w:r>
      <w:r w:rsidR="005A60F8" w:rsidRPr="00C13535">
        <w:rPr>
          <w:rFonts w:ascii="Arial" w:hAnsi="Arial" w:cs="Arial"/>
          <w:lang w:val="en-CA"/>
        </w:rPr>
        <w:t xml:space="preserve">, </w:t>
      </w:r>
      <w:r w:rsidR="00215AEB" w:rsidRPr="00C13535">
        <w:rPr>
          <w:rFonts w:ascii="Arial" w:hAnsi="Arial" w:cs="Arial"/>
          <w:lang w:val="en-CA"/>
        </w:rPr>
        <w:t xml:space="preserve">reflect the current state of the discipline, </w:t>
      </w:r>
      <w:r w:rsidR="00852CCE" w:rsidRPr="00C13535">
        <w:rPr>
          <w:rFonts w:ascii="Arial" w:hAnsi="Arial" w:cs="Arial"/>
          <w:lang w:val="en-CA"/>
        </w:rPr>
        <w:t xml:space="preserve">and are effective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C13535">
        <w:rPr>
          <w:rFonts w:ascii="Arial" w:hAnsi="Arial" w:cs="Arial"/>
          <w:lang w:val="en-CA"/>
        </w:rPr>
        <w:t xml:space="preserve">outcomes and the </w:t>
      </w:r>
      <w:r w:rsidR="00215AEB" w:rsidRPr="002624F8">
        <w:rPr>
          <w:rFonts w:ascii="Arial" w:hAnsi="Arial" w:cs="Arial"/>
          <w:lang w:val="en-CA"/>
        </w:rPr>
        <w:t xml:space="preserve">University’s </w:t>
      </w:r>
      <w:r w:rsidR="00C572E5" w:rsidRPr="002624F8">
        <w:rPr>
          <w:rFonts w:ascii="Arial" w:hAnsi="Arial" w:cs="Arial"/>
          <w:lang w:val="en-CA"/>
        </w:rPr>
        <w:t>Graduate</w:t>
      </w:r>
      <w:r w:rsidR="00ED643C" w:rsidRPr="002624F8">
        <w:rPr>
          <w:rFonts w:ascii="Arial" w:hAnsi="Arial" w:cs="Arial"/>
          <w:lang w:val="en-CA"/>
        </w:rPr>
        <w:t xml:space="preserve"> </w:t>
      </w:r>
      <w:r w:rsidR="003C15DE" w:rsidRPr="002624F8">
        <w:rPr>
          <w:rFonts w:ascii="Arial" w:hAnsi="Arial" w:cs="Arial"/>
          <w:lang w:val="en-CA"/>
        </w:rPr>
        <w:t>D</w:t>
      </w:r>
      <w:r w:rsidR="00215AEB" w:rsidRPr="002624F8">
        <w:rPr>
          <w:rFonts w:ascii="Arial" w:hAnsi="Arial" w:cs="Arial"/>
          <w:lang w:val="en-CA"/>
        </w:rPr>
        <w:t xml:space="preserve">egree </w:t>
      </w:r>
      <w:r w:rsidR="003C15DE" w:rsidRPr="002624F8">
        <w:rPr>
          <w:rFonts w:ascii="Arial" w:hAnsi="Arial" w:cs="Arial"/>
          <w:lang w:val="en-CA"/>
        </w:rPr>
        <w:t>L</w:t>
      </w:r>
      <w:r w:rsidR="00215AEB" w:rsidRPr="002624F8">
        <w:rPr>
          <w:rFonts w:ascii="Arial" w:hAnsi="Arial" w:cs="Arial"/>
          <w:lang w:val="en-CA"/>
        </w:rPr>
        <w:t xml:space="preserve">evel </w:t>
      </w:r>
      <w:r w:rsidR="003C15DE" w:rsidRPr="002624F8">
        <w:rPr>
          <w:rFonts w:ascii="Arial" w:hAnsi="Arial" w:cs="Arial"/>
          <w:lang w:val="en-CA"/>
        </w:rPr>
        <w:t>E</w:t>
      </w:r>
      <w:r w:rsidR="00215AEB" w:rsidRPr="002624F8">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7323DA1" w14:textId="77777777" w:rsidR="008D1BEF" w:rsidRPr="008D1BEF" w:rsidRDefault="008D1BEF" w:rsidP="00C34814">
      <w:pPr>
        <w:spacing w:after="120" w:line="276" w:lineRule="auto"/>
        <w:rPr>
          <w:rFonts w:asciiTheme="minorBidi" w:hAnsiTheme="minorBidi" w:cstheme="minorBidi"/>
          <w:lang w:val="en-CA"/>
        </w:rPr>
      </w:pPr>
    </w:p>
    <w:p w14:paraId="75A650D6" w14:textId="63A91236" w:rsidR="00612D8B" w:rsidRPr="007B424C" w:rsidRDefault="005135B9" w:rsidP="00C34814">
      <w:pPr>
        <w:pStyle w:val="Heading2"/>
        <w:spacing w:before="0" w:after="120" w:line="276" w:lineRule="auto"/>
      </w:pPr>
      <w:r w:rsidRPr="007B424C">
        <w:t xml:space="preserve">Strengths </w:t>
      </w:r>
      <w:r w:rsidR="006635CC" w:rsidRPr="007B424C">
        <w:t>Summarized</w:t>
      </w:r>
    </w:p>
    <w:p w14:paraId="51870FA6" w14:textId="3D1416BD" w:rsidR="008D164A" w:rsidRDefault="00D72215" w:rsidP="00C34814">
      <w:pPr>
        <w:autoSpaceDE w:val="0"/>
        <w:autoSpaceDN w:val="0"/>
        <w:adjustRightInd w:val="0"/>
        <w:spacing w:after="120" w:line="276" w:lineRule="auto"/>
        <w:rPr>
          <w:rFonts w:asciiTheme="minorBidi" w:eastAsiaTheme="minorHAnsi" w:hAnsiTheme="minorBidi" w:cstheme="minorBidi"/>
          <w:color w:val="292526"/>
        </w:rPr>
      </w:pPr>
      <w:r w:rsidRPr="00532A7D">
        <w:rPr>
          <w:rFonts w:asciiTheme="minorBidi" w:eastAsiaTheme="minorHAnsi" w:hAnsiTheme="minorBidi" w:cstheme="minorBidi"/>
          <w:color w:val="292526"/>
        </w:rPr>
        <w:t>T</w:t>
      </w:r>
      <w:r w:rsidR="008D164A" w:rsidRPr="00532A7D">
        <w:rPr>
          <w:rFonts w:asciiTheme="minorBidi" w:eastAsiaTheme="minorHAnsi" w:hAnsiTheme="minorBidi" w:cstheme="minorBidi"/>
          <w:color w:val="292526"/>
        </w:rPr>
        <w:t xml:space="preserve">he reviewers </w:t>
      </w:r>
      <w:r w:rsidR="00E97173" w:rsidRPr="00532A7D">
        <w:rPr>
          <w:rFonts w:asciiTheme="minorBidi" w:eastAsiaTheme="minorHAnsi" w:hAnsiTheme="minorBidi" w:cstheme="minorBidi"/>
          <w:color w:val="292526"/>
        </w:rPr>
        <w:t>described the following k</w:t>
      </w:r>
      <w:r w:rsidR="008D164A" w:rsidRPr="00532A7D">
        <w:rPr>
          <w:rFonts w:asciiTheme="minorBidi" w:eastAsiaTheme="minorHAnsi" w:hAnsiTheme="minorBidi" w:cstheme="minorBidi"/>
          <w:color w:val="292526"/>
        </w:rPr>
        <w:t>ey</w:t>
      </w:r>
      <w:r w:rsidRPr="00532A7D">
        <w:rPr>
          <w:rFonts w:asciiTheme="minorBidi" w:eastAsiaTheme="minorHAnsi" w:hAnsiTheme="minorBidi" w:cstheme="minorBidi"/>
          <w:color w:val="292526"/>
        </w:rPr>
        <w:t xml:space="preserve"> </w:t>
      </w:r>
      <w:r w:rsidR="008D164A" w:rsidRPr="00532A7D">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3212F743"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Interviews with faculty, business partners and current alumni suggest that student quality appears adequate or good.</w:t>
      </w:r>
    </w:p>
    <w:p w14:paraId="1CA48A80"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There is a dedicated and appreciative faculty, alumni and business community that wants to give back to the program.</w:t>
      </w:r>
    </w:p>
    <w:p w14:paraId="6F621D13"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Core faculty appear to have the research and professional expertise needed to sustain the program, promote innovation and foster an appropriate intellectual climate.</w:t>
      </w:r>
    </w:p>
    <w:p w14:paraId="2202542C"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 xml:space="preserve">There appears to be a collegial culture at </w:t>
      </w:r>
      <w:proofErr w:type="gramStart"/>
      <w:r w:rsidRPr="00321B71">
        <w:rPr>
          <w:rFonts w:asciiTheme="minorBidi" w:hAnsiTheme="minorBidi" w:cstheme="minorBidi"/>
        </w:rPr>
        <w:t>the FOBA</w:t>
      </w:r>
      <w:proofErr w:type="gramEnd"/>
      <w:r w:rsidRPr="00321B71">
        <w:rPr>
          <w:rFonts w:asciiTheme="minorBidi" w:hAnsiTheme="minorBidi" w:cstheme="minorBidi"/>
        </w:rPr>
        <w:t>.</w:t>
      </w:r>
    </w:p>
    <w:p w14:paraId="4E63CF9C"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The program is of a good length to compete in the market and helps international applicants gain extra points in their PR application.</w:t>
      </w:r>
    </w:p>
    <w:p w14:paraId="66207347"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Tuition is relatively assessable.</w:t>
      </w:r>
    </w:p>
    <w:p w14:paraId="05F3624F"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The program benefits from being in a remote region of Ontario.</w:t>
      </w:r>
    </w:p>
    <w:p w14:paraId="650F194F"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The program provides a good breadth of business knowledge.</w:t>
      </w:r>
    </w:p>
    <w:p w14:paraId="0F4AD6C6"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Overall, faculty seem accessible to MBA learners and relatively small class sizes are appreciated by the program’s learners.</w:t>
      </w:r>
    </w:p>
    <w:p w14:paraId="451E330F" w14:textId="77777777" w:rsidR="00321B71" w:rsidRPr="00321B71" w:rsidRDefault="00321B71" w:rsidP="00321B71">
      <w:pPr>
        <w:numPr>
          <w:ilvl w:val="0"/>
          <w:numId w:val="32"/>
        </w:numPr>
        <w:spacing w:after="120" w:line="276" w:lineRule="auto"/>
        <w:ind w:left="709"/>
        <w:rPr>
          <w:rFonts w:asciiTheme="minorBidi" w:hAnsiTheme="minorBidi" w:cstheme="minorBidi"/>
        </w:rPr>
      </w:pPr>
      <w:r w:rsidRPr="00321B71">
        <w:rPr>
          <w:rFonts w:asciiTheme="minorBidi" w:hAnsiTheme="minorBidi" w:cstheme="minorBidi"/>
        </w:rPr>
        <w:t>Financial assistance is adequate.</w:t>
      </w:r>
    </w:p>
    <w:p w14:paraId="2C524BC2" w14:textId="77777777" w:rsidR="00177FED" w:rsidRPr="00177FED" w:rsidRDefault="00177FED" w:rsidP="00177FED">
      <w:pPr>
        <w:spacing w:after="120" w:line="276" w:lineRule="auto"/>
        <w:rPr>
          <w:rFonts w:asciiTheme="minorBidi" w:hAnsiTheme="minorBidi" w:cstheme="minorBidi"/>
          <w:highlight w:val="yellow"/>
          <w:lang w:val="en-CA"/>
        </w:rPr>
      </w:pPr>
    </w:p>
    <w:p w14:paraId="7C258FF5" w14:textId="6FA9577C" w:rsidR="008F5CE8" w:rsidRPr="007B424C" w:rsidRDefault="00AA4DDD" w:rsidP="00C34814">
      <w:pPr>
        <w:pStyle w:val="Heading2"/>
        <w:spacing w:before="0" w:after="120" w:line="276" w:lineRule="auto"/>
      </w:pPr>
      <w:r w:rsidRPr="007B424C">
        <w:t>O</w:t>
      </w:r>
      <w:r w:rsidR="001C343E" w:rsidRPr="007B424C">
        <w:t>pportunities</w:t>
      </w:r>
      <w:r w:rsidR="00C75426" w:rsidRPr="007B424C">
        <w:t xml:space="preserve"> </w:t>
      </w:r>
    </w:p>
    <w:p w14:paraId="179CBBF3" w14:textId="12FD9A89" w:rsidR="001C343E" w:rsidRDefault="00056F2A" w:rsidP="00C34814">
      <w:pPr>
        <w:pStyle w:val="ListParagraph"/>
        <w:spacing w:after="120" w:line="276" w:lineRule="auto"/>
        <w:ind w:left="0"/>
        <w:rPr>
          <w:rFonts w:ascii="Arial" w:hAnsi="Arial" w:cs="Arial"/>
          <w:lang w:val="en-CA"/>
        </w:rPr>
      </w:pPr>
      <w:r w:rsidRPr="006648C0">
        <w:rPr>
          <w:rFonts w:ascii="Arial" w:hAnsi="Arial" w:cs="Arial"/>
          <w:lang w:val="en-CA"/>
        </w:rPr>
        <w:t xml:space="preserve">The Review Team </w:t>
      </w:r>
      <w:r w:rsidR="001C343E" w:rsidRPr="006648C0">
        <w:rPr>
          <w:rFonts w:ascii="Arial" w:hAnsi="Arial" w:cs="Arial"/>
          <w:lang w:val="en-CA"/>
        </w:rPr>
        <w:t xml:space="preserve">identified </w:t>
      </w:r>
      <w:r w:rsidR="006648C0" w:rsidRPr="006648C0">
        <w:rPr>
          <w:rFonts w:ascii="Arial" w:hAnsi="Arial" w:cs="Arial"/>
          <w:lang w:val="en-CA"/>
        </w:rPr>
        <w:t>two</w:t>
      </w:r>
      <w:r w:rsidR="001C343E" w:rsidRPr="006648C0">
        <w:rPr>
          <w:rFonts w:ascii="Arial" w:hAnsi="Arial" w:cs="Arial"/>
          <w:lang w:val="en-CA"/>
        </w:rPr>
        <w:t xml:space="preserve"> opportunities </w:t>
      </w:r>
      <w:r w:rsidR="00916127" w:rsidRPr="006648C0">
        <w:rPr>
          <w:rFonts w:ascii="Arial" w:hAnsi="Arial" w:cs="Arial"/>
          <w:lang w:val="en-CA"/>
        </w:rPr>
        <w:t xml:space="preserve">for improvement </w:t>
      </w:r>
      <w:r w:rsidR="001C343E" w:rsidRPr="006648C0">
        <w:rPr>
          <w:rFonts w:ascii="Arial" w:hAnsi="Arial" w:cs="Arial"/>
          <w:lang w:val="en-CA"/>
        </w:rPr>
        <w:t xml:space="preserve">as part of their summary.  </w:t>
      </w:r>
      <w:r w:rsidR="00406BD5" w:rsidRPr="006648C0">
        <w:rPr>
          <w:rFonts w:ascii="Arial" w:hAnsi="Arial" w:cs="Arial"/>
          <w:lang w:val="en-CA"/>
        </w:rPr>
        <w:t>Opportunities</w:t>
      </w:r>
      <w:r w:rsidR="00916127" w:rsidRPr="006648C0">
        <w:rPr>
          <w:rFonts w:ascii="Arial" w:hAnsi="Arial" w:cs="Arial"/>
          <w:lang w:val="en-CA"/>
        </w:rPr>
        <w:t>, unlike Recommendations,</w:t>
      </w:r>
      <w:r w:rsidR="00406BD5" w:rsidRPr="006648C0">
        <w:rPr>
          <w:rFonts w:ascii="Arial" w:hAnsi="Arial" w:cs="Arial"/>
          <w:lang w:val="en-CA"/>
        </w:rPr>
        <w:t xml:space="preserve"> </w:t>
      </w:r>
      <w:r w:rsidR="000C3FBD" w:rsidRPr="006648C0">
        <w:rPr>
          <w:rFonts w:ascii="Arial" w:hAnsi="Arial" w:cs="Arial"/>
          <w:lang w:val="en-CA"/>
        </w:rPr>
        <w:t>are not commented on as part of the FAR</w:t>
      </w:r>
      <w:r w:rsidR="00916127" w:rsidRPr="006648C0">
        <w:rPr>
          <w:rFonts w:ascii="Arial" w:hAnsi="Arial" w:cs="Arial"/>
          <w:lang w:val="en-CA"/>
        </w:rPr>
        <w:t>.</w:t>
      </w:r>
    </w:p>
    <w:p w14:paraId="7A972149" w14:textId="2E8DDC86" w:rsidR="007C5C47" w:rsidRDefault="007C5C47" w:rsidP="00C34814">
      <w:pPr>
        <w:autoSpaceDE w:val="0"/>
        <w:autoSpaceDN w:val="0"/>
        <w:adjustRightInd w:val="0"/>
        <w:spacing w:after="120" w:line="276" w:lineRule="auto"/>
        <w:rPr>
          <w:rFonts w:asciiTheme="minorBidi" w:eastAsiaTheme="minorHAnsi" w:hAnsiTheme="minorBidi" w:cstheme="minorBidi"/>
          <w:color w:val="292526"/>
        </w:rPr>
      </w:pPr>
      <w:r w:rsidRPr="007C5C47">
        <w:rPr>
          <w:rFonts w:asciiTheme="minorBidi" w:eastAsiaTheme="minorHAnsi" w:hAnsiTheme="minorBidi" w:cstheme="minorBidi"/>
          <w:color w:val="292526"/>
        </w:rPr>
        <w:lastRenderedPageBreak/>
        <w:t>The reviewers suggest:</w:t>
      </w:r>
    </w:p>
    <w:p w14:paraId="1055BF45" w14:textId="77777777" w:rsidR="00D267A7" w:rsidRPr="00D267A7" w:rsidRDefault="00D267A7" w:rsidP="00D267A7">
      <w:pPr>
        <w:pStyle w:val="ListParagraph"/>
        <w:numPr>
          <w:ilvl w:val="0"/>
          <w:numId w:val="33"/>
        </w:numPr>
        <w:spacing w:after="120" w:line="276" w:lineRule="auto"/>
        <w:rPr>
          <w:rFonts w:asciiTheme="minorBidi" w:hAnsiTheme="minorBidi" w:cstheme="minorBidi"/>
        </w:rPr>
      </w:pPr>
      <w:r w:rsidRPr="00D267A7">
        <w:rPr>
          <w:rFonts w:asciiTheme="minorBidi" w:hAnsiTheme="minorBidi" w:cstheme="minorBidi"/>
        </w:rPr>
        <w:t>Alumni relations and business community connections. That is, an increased level of engagement and interaction is desired by alumni and business partners, and would benefit the program</w:t>
      </w:r>
    </w:p>
    <w:p w14:paraId="44976C1E" w14:textId="77777777" w:rsidR="00D267A7" w:rsidRPr="00D267A7" w:rsidRDefault="00D267A7" w:rsidP="00D267A7">
      <w:pPr>
        <w:pStyle w:val="ListParagraph"/>
        <w:numPr>
          <w:ilvl w:val="0"/>
          <w:numId w:val="33"/>
        </w:numPr>
        <w:spacing w:after="120" w:line="276" w:lineRule="auto"/>
        <w:rPr>
          <w:rFonts w:asciiTheme="minorBidi" w:hAnsiTheme="minorBidi" w:cstheme="minorBidi"/>
        </w:rPr>
      </w:pPr>
      <w:r w:rsidRPr="00D267A7">
        <w:rPr>
          <w:rFonts w:asciiTheme="minorBidi" w:hAnsiTheme="minorBidi" w:cstheme="minorBidi"/>
        </w:rPr>
        <w:t xml:space="preserve">Develop opportunities for adjunct/sessional faculty to more fully contribute to the program and enable </w:t>
      </w:r>
      <w:proofErr w:type="gramStart"/>
      <w:r w:rsidRPr="00D267A7">
        <w:rPr>
          <w:rFonts w:asciiTheme="minorBidi" w:hAnsiTheme="minorBidi" w:cstheme="minorBidi"/>
        </w:rPr>
        <w:t>contributions to count</w:t>
      </w:r>
      <w:proofErr w:type="gramEnd"/>
      <w:r w:rsidRPr="00D267A7">
        <w:rPr>
          <w:rFonts w:asciiTheme="minorBidi" w:hAnsiTheme="minorBidi" w:cstheme="minorBidi"/>
        </w:rPr>
        <w:t xml:space="preserve"> toward AACSB accreditation.</w:t>
      </w:r>
    </w:p>
    <w:p w14:paraId="001BA1A1" w14:textId="77777777" w:rsidR="00D267A7" w:rsidRDefault="00D267A7" w:rsidP="00D267A7">
      <w:pPr>
        <w:pStyle w:val="ListParagraph"/>
        <w:numPr>
          <w:ilvl w:val="0"/>
          <w:numId w:val="33"/>
        </w:numPr>
        <w:spacing w:after="120" w:line="276" w:lineRule="auto"/>
        <w:rPr>
          <w:rFonts w:asciiTheme="minorBidi" w:hAnsiTheme="minorBidi" w:cstheme="minorBidi"/>
        </w:rPr>
      </w:pPr>
      <w:r w:rsidRPr="00D267A7">
        <w:rPr>
          <w:rFonts w:asciiTheme="minorBidi" w:hAnsiTheme="minorBidi" w:cstheme="minorBidi"/>
        </w:rPr>
        <w:t>Provide an orientation program for faculty and on-going development.</w:t>
      </w:r>
    </w:p>
    <w:p w14:paraId="29B0117D" w14:textId="77777777" w:rsidR="00D267A7" w:rsidRPr="00D267A7" w:rsidRDefault="00D267A7" w:rsidP="00D267A7">
      <w:pPr>
        <w:pStyle w:val="ListParagraph"/>
        <w:widowControl w:val="0"/>
        <w:numPr>
          <w:ilvl w:val="0"/>
          <w:numId w:val="33"/>
        </w:numPr>
        <w:tabs>
          <w:tab w:val="left" w:pos="1440"/>
        </w:tabs>
        <w:autoSpaceDE w:val="0"/>
        <w:autoSpaceDN w:val="0"/>
        <w:spacing w:after="120" w:line="230" w:lineRule="auto"/>
        <w:ind w:left="714" w:right="213" w:hanging="357"/>
        <w:rPr>
          <w:rFonts w:ascii="Arial" w:hAnsi="Arial" w:cs="Arial"/>
        </w:rPr>
      </w:pPr>
      <w:r w:rsidRPr="00D267A7">
        <w:rPr>
          <w:rFonts w:ascii="Arial" w:hAnsi="Arial" w:cs="Arial"/>
        </w:rPr>
        <w:t>Communication</w:t>
      </w:r>
      <w:r w:rsidRPr="00D267A7">
        <w:rPr>
          <w:rFonts w:ascii="Arial" w:hAnsi="Arial" w:cs="Arial"/>
          <w:spacing w:val="-3"/>
        </w:rPr>
        <w:t xml:space="preserve"> </w:t>
      </w:r>
      <w:r w:rsidRPr="00D267A7">
        <w:rPr>
          <w:rFonts w:ascii="Arial" w:hAnsi="Arial" w:cs="Arial"/>
        </w:rPr>
        <w:t>of</w:t>
      </w:r>
      <w:r w:rsidRPr="00D267A7">
        <w:rPr>
          <w:rFonts w:ascii="Arial" w:hAnsi="Arial" w:cs="Arial"/>
          <w:spacing w:val="-3"/>
        </w:rPr>
        <w:t xml:space="preserve"> </w:t>
      </w:r>
      <w:r w:rsidRPr="00D267A7">
        <w:rPr>
          <w:rFonts w:ascii="Arial" w:hAnsi="Arial" w:cs="Arial"/>
        </w:rPr>
        <w:t>strategy</w:t>
      </w:r>
      <w:r w:rsidRPr="00D267A7">
        <w:rPr>
          <w:rFonts w:ascii="Arial" w:hAnsi="Arial" w:cs="Arial"/>
          <w:spacing w:val="-3"/>
        </w:rPr>
        <w:t xml:space="preserve"> </w:t>
      </w:r>
      <w:r w:rsidRPr="00D267A7">
        <w:rPr>
          <w:rFonts w:ascii="Arial" w:hAnsi="Arial" w:cs="Arial"/>
        </w:rPr>
        <w:t>and</w:t>
      </w:r>
      <w:r w:rsidRPr="00D267A7">
        <w:rPr>
          <w:rFonts w:ascii="Arial" w:hAnsi="Arial" w:cs="Arial"/>
          <w:spacing w:val="-3"/>
        </w:rPr>
        <w:t xml:space="preserve"> </w:t>
      </w:r>
      <w:r w:rsidRPr="00D267A7">
        <w:rPr>
          <w:rFonts w:ascii="Arial" w:hAnsi="Arial" w:cs="Arial"/>
        </w:rPr>
        <w:t>plans</w:t>
      </w:r>
      <w:r w:rsidRPr="00D267A7">
        <w:rPr>
          <w:rFonts w:ascii="Arial" w:hAnsi="Arial" w:cs="Arial"/>
          <w:spacing w:val="-3"/>
        </w:rPr>
        <w:t xml:space="preserve"> </w:t>
      </w:r>
      <w:r w:rsidRPr="00D267A7">
        <w:rPr>
          <w:rFonts w:ascii="Arial" w:hAnsi="Arial" w:cs="Arial"/>
        </w:rPr>
        <w:t>may</w:t>
      </w:r>
      <w:r w:rsidRPr="00D267A7">
        <w:rPr>
          <w:rFonts w:ascii="Arial" w:hAnsi="Arial" w:cs="Arial"/>
          <w:spacing w:val="-3"/>
        </w:rPr>
        <w:t xml:space="preserve"> </w:t>
      </w:r>
      <w:r w:rsidRPr="00D267A7">
        <w:rPr>
          <w:rFonts w:ascii="Arial" w:hAnsi="Arial" w:cs="Arial"/>
        </w:rPr>
        <w:t>need</w:t>
      </w:r>
      <w:r w:rsidRPr="00D267A7">
        <w:rPr>
          <w:rFonts w:ascii="Arial" w:hAnsi="Arial" w:cs="Arial"/>
          <w:spacing w:val="-3"/>
        </w:rPr>
        <w:t xml:space="preserve"> </w:t>
      </w:r>
      <w:r w:rsidRPr="00D267A7">
        <w:rPr>
          <w:rFonts w:ascii="Arial" w:hAnsi="Arial" w:cs="Arial"/>
        </w:rPr>
        <w:t>attention,</w:t>
      </w:r>
      <w:r w:rsidRPr="00D267A7">
        <w:rPr>
          <w:rFonts w:ascii="Arial" w:hAnsi="Arial" w:cs="Arial"/>
          <w:spacing w:val="-3"/>
        </w:rPr>
        <w:t xml:space="preserve"> </w:t>
      </w:r>
      <w:r w:rsidRPr="00D267A7">
        <w:rPr>
          <w:rFonts w:ascii="Arial" w:hAnsi="Arial" w:cs="Arial"/>
        </w:rPr>
        <w:t>so</w:t>
      </w:r>
      <w:r w:rsidRPr="00D267A7">
        <w:rPr>
          <w:rFonts w:ascii="Arial" w:hAnsi="Arial" w:cs="Arial"/>
          <w:spacing w:val="-3"/>
        </w:rPr>
        <w:t xml:space="preserve"> </w:t>
      </w:r>
      <w:r w:rsidRPr="00D267A7">
        <w:rPr>
          <w:rFonts w:ascii="Arial" w:hAnsi="Arial" w:cs="Arial"/>
        </w:rPr>
        <w:t>that</w:t>
      </w:r>
      <w:r w:rsidRPr="00D267A7">
        <w:rPr>
          <w:rFonts w:ascii="Arial" w:hAnsi="Arial" w:cs="Arial"/>
          <w:spacing w:val="-3"/>
        </w:rPr>
        <w:t xml:space="preserve"> </w:t>
      </w:r>
      <w:r w:rsidRPr="00D267A7">
        <w:rPr>
          <w:rFonts w:ascii="Arial" w:hAnsi="Arial" w:cs="Arial"/>
        </w:rPr>
        <w:t>there</w:t>
      </w:r>
      <w:r w:rsidRPr="00D267A7">
        <w:rPr>
          <w:rFonts w:ascii="Arial" w:hAnsi="Arial" w:cs="Arial"/>
          <w:spacing w:val="-4"/>
        </w:rPr>
        <w:t xml:space="preserve"> </w:t>
      </w:r>
      <w:r w:rsidRPr="00D267A7">
        <w:rPr>
          <w:rFonts w:ascii="Arial" w:hAnsi="Arial" w:cs="Arial"/>
        </w:rPr>
        <w:t>is</w:t>
      </w:r>
      <w:r w:rsidRPr="00D267A7">
        <w:rPr>
          <w:rFonts w:ascii="Arial" w:hAnsi="Arial" w:cs="Arial"/>
          <w:spacing w:val="-4"/>
        </w:rPr>
        <w:t xml:space="preserve"> </w:t>
      </w:r>
      <w:r w:rsidRPr="00D267A7">
        <w:rPr>
          <w:rFonts w:ascii="Arial" w:hAnsi="Arial" w:cs="Arial"/>
        </w:rPr>
        <w:t>a</w:t>
      </w:r>
      <w:r w:rsidRPr="00D267A7">
        <w:rPr>
          <w:rFonts w:ascii="Arial" w:hAnsi="Arial" w:cs="Arial"/>
          <w:spacing w:val="-4"/>
        </w:rPr>
        <w:t xml:space="preserve"> </w:t>
      </w:r>
      <w:r w:rsidRPr="00D267A7">
        <w:rPr>
          <w:rFonts w:ascii="Arial" w:hAnsi="Arial" w:cs="Arial"/>
        </w:rPr>
        <w:t>common understanding of objectives and how goals are being achieved.</w:t>
      </w:r>
    </w:p>
    <w:p w14:paraId="629B9E82" w14:textId="77777777" w:rsidR="00D267A7" w:rsidRPr="00D267A7" w:rsidRDefault="00D267A7" w:rsidP="00D267A7">
      <w:pPr>
        <w:pStyle w:val="ListParagraph"/>
        <w:widowControl w:val="0"/>
        <w:numPr>
          <w:ilvl w:val="0"/>
          <w:numId w:val="33"/>
        </w:numPr>
        <w:tabs>
          <w:tab w:val="left" w:pos="1440"/>
        </w:tabs>
        <w:autoSpaceDE w:val="0"/>
        <w:autoSpaceDN w:val="0"/>
        <w:spacing w:after="120" w:line="235" w:lineRule="auto"/>
        <w:ind w:left="714" w:right="146" w:hanging="357"/>
        <w:rPr>
          <w:rFonts w:ascii="Arial" w:hAnsi="Arial" w:cs="Arial"/>
        </w:rPr>
      </w:pPr>
      <w:r w:rsidRPr="00D267A7">
        <w:rPr>
          <w:rFonts w:ascii="Arial" w:hAnsi="Arial" w:cs="Arial"/>
        </w:rPr>
        <w:t>Courses</w:t>
      </w:r>
      <w:r w:rsidRPr="00D267A7">
        <w:rPr>
          <w:rFonts w:ascii="Arial" w:hAnsi="Arial" w:cs="Arial"/>
          <w:spacing w:val="-3"/>
        </w:rPr>
        <w:t xml:space="preserve"> </w:t>
      </w:r>
      <w:r w:rsidRPr="00D267A7">
        <w:rPr>
          <w:rFonts w:ascii="Arial" w:hAnsi="Arial" w:cs="Arial"/>
        </w:rPr>
        <w:t>in</w:t>
      </w:r>
      <w:r w:rsidRPr="00D267A7">
        <w:rPr>
          <w:rFonts w:ascii="Arial" w:hAnsi="Arial" w:cs="Arial"/>
          <w:spacing w:val="-3"/>
        </w:rPr>
        <w:t xml:space="preserve"> </w:t>
      </w:r>
      <w:r w:rsidRPr="00D267A7">
        <w:rPr>
          <w:rFonts w:ascii="Arial" w:hAnsi="Arial" w:cs="Arial"/>
        </w:rPr>
        <w:t>the</w:t>
      </w:r>
      <w:r w:rsidRPr="00D267A7">
        <w:rPr>
          <w:rFonts w:ascii="Arial" w:hAnsi="Arial" w:cs="Arial"/>
          <w:spacing w:val="-4"/>
        </w:rPr>
        <w:t xml:space="preserve"> </w:t>
      </w:r>
      <w:r w:rsidRPr="00D267A7">
        <w:rPr>
          <w:rFonts w:ascii="Arial" w:hAnsi="Arial" w:cs="Arial"/>
        </w:rPr>
        <w:t>part-time</w:t>
      </w:r>
      <w:r w:rsidRPr="00D267A7">
        <w:rPr>
          <w:rFonts w:ascii="Arial" w:hAnsi="Arial" w:cs="Arial"/>
          <w:spacing w:val="-4"/>
        </w:rPr>
        <w:t xml:space="preserve"> </w:t>
      </w:r>
      <w:r w:rsidRPr="00D267A7">
        <w:rPr>
          <w:rFonts w:ascii="Arial" w:hAnsi="Arial" w:cs="Arial"/>
        </w:rPr>
        <w:t>and</w:t>
      </w:r>
      <w:r w:rsidRPr="00D267A7">
        <w:rPr>
          <w:rFonts w:ascii="Arial" w:hAnsi="Arial" w:cs="Arial"/>
          <w:spacing w:val="-3"/>
        </w:rPr>
        <w:t xml:space="preserve"> </w:t>
      </w:r>
      <w:r w:rsidRPr="00D267A7">
        <w:rPr>
          <w:rFonts w:ascii="Arial" w:hAnsi="Arial" w:cs="Arial"/>
        </w:rPr>
        <w:t>full-time</w:t>
      </w:r>
      <w:r w:rsidRPr="00D267A7">
        <w:rPr>
          <w:rFonts w:ascii="Arial" w:hAnsi="Arial" w:cs="Arial"/>
          <w:spacing w:val="-4"/>
        </w:rPr>
        <w:t xml:space="preserve"> </w:t>
      </w:r>
      <w:r w:rsidRPr="00D267A7">
        <w:rPr>
          <w:rFonts w:ascii="Arial" w:hAnsi="Arial" w:cs="Arial"/>
        </w:rPr>
        <w:t>program</w:t>
      </w:r>
      <w:r w:rsidRPr="00D267A7">
        <w:rPr>
          <w:rFonts w:ascii="Arial" w:hAnsi="Arial" w:cs="Arial"/>
          <w:spacing w:val="-3"/>
        </w:rPr>
        <w:t xml:space="preserve"> </w:t>
      </w:r>
      <w:r w:rsidRPr="00D267A7">
        <w:rPr>
          <w:rFonts w:ascii="Arial" w:hAnsi="Arial" w:cs="Arial"/>
        </w:rPr>
        <w:t>should</w:t>
      </w:r>
      <w:r w:rsidRPr="00D267A7">
        <w:rPr>
          <w:rFonts w:ascii="Arial" w:hAnsi="Arial" w:cs="Arial"/>
          <w:spacing w:val="-3"/>
        </w:rPr>
        <w:t xml:space="preserve"> </w:t>
      </w:r>
      <w:r w:rsidRPr="00D267A7">
        <w:rPr>
          <w:rFonts w:ascii="Arial" w:hAnsi="Arial" w:cs="Arial"/>
        </w:rPr>
        <w:t>be</w:t>
      </w:r>
      <w:r w:rsidRPr="00D267A7">
        <w:rPr>
          <w:rFonts w:ascii="Arial" w:hAnsi="Arial" w:cs="Arial"/>
          <w:spacing w:val="-4"/>
        </w:rPr>
        <w:t xml:space="preserve"> </w:t>
      </w:r>
      <w:r w:rsidRPr="00D267A7">
        <w:rPr>
          <w:rFonts w:ascii="Arial" w:hAnsi="Arial" w:cs="Arial"/>
        </w:rPr>
        <w:t>sequenced</w:t>
      </w:r>
      <w:r w:rsidRPr="00D267A7">
        <w:rPr>
          <w:rFonts w:ascii="Arial" w:hAnsi="Arial" w:cs="Arial"/>
          <w:spacing w:val="-3"/>
        </w:rPr>
        <w:t xml:space="preserve"> </w:t>
      </w:r>
      <w:r w:rsidRPr="00D267A7">
        <w:rPr>
          <w:rFonts w:ascii="Arial" w:hAnsi="Arial" w:cs="Arial"/>
        </w:rPr>
        <w:t>and</w:t>
      </w:r>
      <w:r w:rsidRPr="00D267A7">
        <w:rPr>
          <w:rFonts w:ascii="Arial" w:hAnsi="Arial" w:cs="Arial"/>
          <w:spacing w:val="-3"/>
        </w:rPr>
        <w:t xml:space="preserve"> </w:t>
      </w:r>
      <w:r w:rsidRPr="00D267A7">
        <w:rPr>
          <w:rFonts w:ascii="Arial" w:hAnsi="Arial" w:cs="Arial"/>
        </w:rPr>
        <w:t>designed</w:t>
      </w:r>
      <w:r w:rsidRPr="00D267A7">
        <w:rPr>
          <w:rFonts w:ascii="Arial" w:hAnsi="Arial" w:cs="Arial"/>
          <w:spacing w:val="-3"/>
        </w:rPr>
        <w:t xml:space="preserve"> </w:t>
      </w:r>
      <w:r w:rsidRPr="00D267A7">
        <w:rPr>
          <w:rFonts w:ascii="Arial" w:hAnsi="Arial" w:cs="Arial"/>
        </w:rPr>
        <w:t>so there is limited overlap or repetition of material between courses and to ensure the entire content domain of fundamental business principles is sufficiently covered</w:t>
      </w:r>
    </w:p>
    <w:p w14:paraId="071CC09D" w14:textId="77777777" w:rsidR="00D267A7" w:rsidRPr="00D267A7" w:rsidRDefault="00D267A7" w:rsidP="00D267A7">
      <w:pPr>
        <w:pStyle w:val="ListParagraph"/>
        <w:widowControl w:val="0"/>
        <w:numPr>
          <w:ilvl w:val="0"/>
          <w:numId w:val="33"/>
        </w:numPr>
        <w:tabs>
          <w:tab w:val="left" w:pos="1440"/>
        </w:tabs>
        <w:autoSpaceDE w:val="0"/>
        <w:autoSpaceDN w:val="0"/>
        <w:spacing w:after="120" w:line="225" w:lineRule="auto"/>
        <w:ind w:left="714" w:right="719" w:hanging="357"/>
        <w:rPr>
          <w:rFonts w:ascii="Arial" w:hAnsi="Arial" w:cs="Arial"/>
        </w:rPr>
      </w:pPr>
      <w:r w:rsidRPr="00D267A7">
        <w:rPr>
          <w:rFonts w:ascii="Arial" w:hAnsi="Arial" w:cs="Arial"/>
        </w:rPr>
        <w:t>Alumni</w:t>
      </w:r>
      <w:r w:rsidRPr="00D267A7">
        <w:rPr>
          <w:rFonts w:ascii="Arial" w:hAnsi="Arial" w:cs="Arial"/>
          <w:spacing w:val="-4"/>
        </w:rPr>
        <w:t xml:space="preserve"> </w:t>
      </w:r>
      <w:r w:rsidRPr="00D267A7">
        <w:rPr>
          <w:rFonts w:ascii="Arial" w:hAnsi="Arial" w:cs="Arial"/>
        </w:rPr>
        <w:t>and</w:t>
      </w:r>
      <w:r w:rsidRPr="00D267A7">
        <w:rPr>
          <w:rFonts w:ascii="Arial" w:hAnsi="Arial" w:cs="Arial"/>
          <w:spacing w:val="-4"/>
        </w:rPr>
        <w:t xml:space="preserve"> </w:t>
      </w:r>
      <w:r w:rsidRPr="00D267A7">
        <w:rPr>
          <w:rFonts w:ascii="Arial" w:hAnsi="Arial" w:cs="Arial"/>
        </w:rPr>
        <w:t>business</w:t>
      </w:r>
      <w:r w:rsidRPr="00D267A7">
        <w:rPr>
          <w:rFonts w:ascii="Arial" w:hAnsi="Arial" w:cs="Arial"/>
          <w:spacing w:val="-4"/>
        </w:rPr>
        <w:t xml:space="preserve"> </w:t>
      </w:r>
      <w:r w:rsidRPr="00D267A7">
        <w:rPr>
          <w:rFonts w:ascii="Arial" w:hAnsi="Arial" w:cs="Arial"/>
        </w:rPr>
        <w:t>community</w:t>
      </w:r>
      <w:r w:rsidRPr="00D267A7">
        <w:rPr>
          <w:rFonts w:ascii="Arial" w:hAnsi="Arial" w:cs="Arial"/>
          <w:spacing w:val="-4"/>
        </w:rPr>
        <w:t xml:space="preserve"> </w:t>
      </w:r>
      <w:r w:rsidRPr="00D267A7">
        <w:rPr>
          <w:rFonts w:ascii="Arial" w:hAnsi="Arial" w:cs="Arial"/>
        </w:rPr>
        <w:t>are</w:t>
      </w:r>
      <w:r w:rsidRPr="00D267A7">
        <w:rPr>
          <w:rFonts w:ascii="Arial" w:hAnsi="Arial" w:cs="Arial"/>
          <w:spacing w:val="-5"/>
        </w:rPr>
        <w:t xml:space="preserve"> </w:t>
      </w:r>
      <w:r w:rsidRPr="00D267A7">
        <w:rPr>
          <w:rFonts w:ascii="Arial" w:hAnsi="Arial" w:cs="Arial"/>
        </w:rPr>
        <w:t>fully</w:t>
      </w:r>
      <w:r w:rsidRPr="00D267A7">
        <w:rPr>
          <w:rFonts w:ascii="Arial" w:hAnsi="Arial" w:cs="Arial"/>
          <w:spacing w:val="-4"/>
        </w:rPr>
        <w:t xml:space="preserve"> </w:t>
      </w:r>
      <w:r w:rsidRPr="00D267A7">
        <w:rPr>
          <w:rFonts w:ascii="Arial" w:hAnsi="Arial" w:cs="Arial"/>
        </w:rPr>
        <w:t>utilized</w:t>
      </w:r>
      <w:r w:rsidRPr="00D267A7">
        <w:rPr>
          <w:rFonts w:ascii="Arial" w:hAnsi="Arial" w:cs="Arial"/>
          <w:spacing w:val="-4"/>
        </w:rPr>
        <w:t xml:space="preserve"> </w:t>
      </w:r>
      <w:r w:rsidRPr="00D267A7">
        <w:rPr>
          <w:rFonts w:ascii="Arial" w:hAnsi="Arial" w:cs="Arial"/>
        </w:rPr>
        <w:t>for</w:t>
      </w:r>
      <w:r w:rsidRPr="00D267A7">
        <w:rPr>
          <w:rFonts w:ascii="Arial" w:hAnsi="Arial" w:cs="Arial"/>
          <w:spacing w:val="-4"/>
        </w:rPr>
        <w:t xml:space="preserve"> </w:t>
      </w:r>
      <w:r w:rsidRPr="00D267A7">
        <w:rPr>
          <w:rFonts w:ascii="Arial" w:hAnsi="Arial" w:cs="Arial"/>
        </w:rPr>
        <w:t>learning</w:t>
      </w:r>
      <w:r w:rsidRPr="00D267A7">
        <w:rPr>
          <w:rFonts w:ascii="Arial" w:hAnsi="Arial" w:cs="Arial"/>
          <w:spacing w:val="-4"/>
        </w:rPr>
        <w:t xml:space="preserve"> </w:t>
      </w:r>
      <w:r w:rsidRPr="00D267A7">
        <w:rPr>
          <w:rFonts w:ascii="Arial" w:hAnsi="Arial" w:cs="Arial"/>
        </w:rPr>
        <w:t>and</w:t>
      </w:r>
      <w:r w:rsidRPr="00D267A7">
        <w:rPr>
          <w:rFonts w:ascii="Arial" w:hAnsi="Arial" w:cs="Arial"/>
          <w:spacing w:val="-4"/>
        </w:rPr>
        <w:t xml:space="preserve"> </w:t>
      </w:r>
      <w:r w:rsidRPr="00D267A7">
        <w:rPr>
          <w:rFonts w:ascii="Arial" w:hAnsi="Arial" w:cs="Arial"/>
        </w:rPr>
        <w:t xml:space="preserve">networking </w:t>
      </w:r>
      <w:r w:rsidRPr="00D267A7">
        <w:rPr>
          <w:rFonts w:ascii="Arial" w:hAnsi="Arial" w:cs="Arial"/>
          <w:spacing w:val="-2"/>
        </w:rPr>
        <w:t>optimization.</w:t>
      </w:r>
    </w:p>
    <w:p w14:paraId="75160346" w14:textId="77777777" w:rsidR="00D267A7" w:rsidRPr="00D267A7" w:rsidRDefault="00D267A7" w:rsidP="00D267A7">
      <w:pPr>
        <w:pStyle w:val="ListParagraph"/>
        <w:widowControl w:val="0"/>
        <w:numPr>
          <w:ilvl w:val="0"/>
          <w:numId w:val="33"/>
        </w:numPr>
        <w:tabs>
          <w:tab w:val="left" w:pos="1440"/>
        </w:tabs>
        <w:autoSpaceDE w:val="0"/>
        <w:autoSpaceDN w:val="0"/>
        <w:spacing w:after="120" w:line="225" w:lineRule="auto"/>
        <w:ind w:left="714" w:right="35" w:hanging="357"/>
        <w:rPr>
          <w:rFonts w:ascii="Arial" w:hAnsi="Arial" w:cs="Arial"/>
        </w:rPr>
      </w:pPr>
      <w:r w:rsidRPr="00D267A7">
        <w:rPr>
          <w:rFonts w:ascii="Arial" w:hAnsi="Arial" w:cs="Arial"/>
        </w:rPr>
        <w:t>Faculty</w:t>
      </w:r>
      <w:r w:rsidRPr="00D267A7">
        <w:rPr>
          <w:rFonts w:ascii="Arial" w:hAnsi="Arial" w:cs="Arial"/>
          <w:spacing w:val="-4"/>
        </w:rPr>
        <w:t xml:space="preserve"> </w:t>
      </w:r>
      <w:r w:rsidRPr="00D267A7">
        <w:rPr>
          <w:rFonts w:ascii="Arial" w:hAnsi="Arial" w:cs="Arial"/>
        </w:rPr>
        <w:t>orientation</w:t>
      </w:r>
      <w:r w:rsidRPr="00D267A7">
        <w:rPr>
          <w:rFonts w:ascii="Arial" w:hAnsi="Arial" w:cs="Arial"/>
          <w:spacing w:val="-4"/>
        </w:rPr>
        <w:t xml:space="preserve"> </w:t>
      </w:r>
      <w:r w:rsidRPr="00D267A7">
        <w:rPr>
          <w:rFonts w:ascii="Arial" w:hAnsi="Arial" w:cs="Arial"/>
        </w:rPr>
        <w:t>program</w:t>
      </w:r>
      <w:r w:rsidRPr="00D267A7">
        <w:rPr>
          <w:rFonts w:ascii="Arial" w:hAnsi="Arial" w:cs="Arial"/>
          <w:spacing w:val="-4"/>
        </w:rPr>
        <w:t xml:space="preserve"> </w:t>
      </w:r>
      <w:r w:rsidRPr="00D267A7">
        <w:rPr>
          <w:rFonts w:ascii="Arial" w:hAnsi="Arial" w:cs="Arial"/>
        </w:rPr>
        <w:t>addresses</w:t>
      </w:r>
      <w:r w:rsidRPr="00D267A7">
        <w:rPr>
          <w:rFonts w:ascii="Arial" w:hAnsi="Arial" w:cs="Arial"/>
          <w:spacing w:val="-4"/>
        </w:rPr>
        <w:t xml:space="preserve"> </w:t>
      </w:r>
      <w:r w:rsidRPr="00D267A7">
        <w:rPr>
          <w:rFonts w:ascii="Arial" w:hAnsi="Arial" w:cs="Arial"/>
        </w:rPr>
        <w:t>the</w:t>
      </w:r>
      <w:r w:rsidRPr="00D267A7">
        <w:rPr>
          <w:rFonts w:ascii="Arial" w:hAnsi="Arial" w:cs="Arial"/>
          <w:spacing w:val="-5"/>
        </w:rPr>
        <w:t xml:space="preserve"> </w:t>
      </w:r>
      <w:r w:rsidRPr="00D267A7">
        <w:rPr>
          <w:rFonts w:ascii="Arial" w:hAnsi="Arial" w:cs="Arial"/>
        </w:rPr>
        <w:t>variance</w:t>
      </w:r>
      <w:r w:rsidRPr="00D267A7">
        <w:rPr>
          <w:rFonts w:ascii="Arial" w:hAnsi="Arial" w:cs="Arial"/>
          <w:spacing w:val="-5"/>
        </w:rPr>
        <w:t xml:space="preserve"> </w:t>
      </w:r>
      <w:r w:rsidRPr="00D267A7">
        <w:rPr>
          <w:rFonts w:ascii="Arial" w:hAnsi="Arial" w:cs="Arial"/>
        </w:rPr>
        <w:t>in</w:t>
      </w:r>
      <w:r w:rsidRPr="00D267A7">
        <w:rPr>
          <w:rFonts w:ascii="Arial" w:hAnsi="Arial" w:cs="Arial"/>
          <w:spacing w:val="-4"/>
        </w:rPr>
        <w:t xml:space="preserve"> </w:t>
      </w:r>
      <w:r w:rsidRPr="00D267A7">
        <w:rPr>
          <w:rFonts w:ascii="Arial" w:hAnsi="Arial" w:cs="Arial"/>
        </w:rPr>
        <w:t>the</w:t>
      </w:r>
      <w:r w:rsidRPr="00D267A7">
        <w:rPr>
          <w:rFonts w:ascii="Arial" w:hAnsi="Arial" w:cs="Arial"/>
          <w:spacing w:val="-5"/>
        </w:rPr>
        <w:t xml:space="preserve"> </w:t>
      </w:r>
      <w:r w:rsidRPr="00D267A7">
        <w:rPr>
          <w:rFonts w:ascii="Arial" w:hAnsi="Arial" w:cs="Arial"/>
        </w:rPr>
        <w:t>quality</w:t>
      </w:r>
      <w:r w:rsidRPr="00D267A7">
        <w:rPr>
          <w:rFonts w:ascii="Arial" w:hAnsi="Arial" w:cs="Arial"/>
          <w:spacing w:val="-4"/>
        </w:rPr>
        <w:t xml:space="preserve"> </w:t>
      </w:r>
      <w:r w:rsidRPr="00D267A7">
        <w:rPr>
          <w:rFonts w:ascii="Arial" w:hAnsi="Arial" w:cs="Arial"/>
        </w:rPr>
        <w:t>of</w:t>
      </w:r>
      <w:r w:rsidRPr="00D267A7">
        <w:rPr>
          <w:rFonts w:ascii="Arial" w:hAnsi="Arial" w:cs="Arial"/>
          <w:spacing w:val="-4"/>
        </w:rPr>
        <w:t xml:space="preserve"> </w:t>
      </w:r>
      <w:proofErr w:type="gramStart"/>
      <w:r w:rsidRPr="00D267A7">
        <w:rPr>
          <w:rFonts w:ascii="Arial" w:hAnsi="Arial" w:cs="Arial"/>
        </w:rPr>
        <w:t>learner</w:t>
      </w:r>
      <w:proofErr w:type="gramEnd"/>
      <w:r w:rsidRPr="00D267A7">
        <w:rPr>
          <w:rFonts w:ascii="Arial" w:hAnsi="Arial" w:cs="Arial"/>
          <w:spacing w:val="-4"/>
        </w:rPr>
        <w:t xml:space="preserve"> </w:t>
      </w:r>
      <w:r w:rsidRPr="00D267A7">
        <w:rPr>
          <w:rFonts w:ascii="Arial" w:hAnsi="Arial" w:cs="Arial"/>
        </w:rPr>
        <w:t xml:space="preserve">classroom </w:t>
      </w:r>
      <w:r w:rsidRPr="00D267A7">
        <w:rPr>
          <w:rFonts w:ascii="Arial" w:hAnsi="Arial" w:cs="Arial"/>
          <w:spacing w:val="-2"/>
        </w:rPr>
        <w:t>experience.</w:t>
      </w:r>
    </w:p>
    <w:p w14:paraId="0DDA23E9" w14:textId="0BE0E91E" w:rsidR="00D267A7" w:rsidRPr="00D267A7" w:rsidRDefault="00D267A7" w:rsidP="00D267A7">
      <w:pPr>
        <w:pStyle w:val="ListParagraph"/>
        <w:numPr>
          <w:ilvl w:val="0"/>
          <w:numId w:val="33"/>
        </w:numPr>
        <w:spacing w:after="120" w:line="276" w:lineRule="auto"/>
        <w:rPr>
          <w:rFonts w:asciiTheme="minorBidi" w:hAnsiTheme="minorBidi" w:cstheme="minorBidi"/>
        </w:rPr>
      </w:pPr>
      <w:r w:rsidRPr="00D267A7">
        <w:rPr>
          <w:rFonts w:asciiTheme="minorBidi" w:hAnsiTheme="minorBidi" w:cstheme="minorBidi"/>
        </w:rPr>
        <w:t xml:space="preserve">There may be an opportunity for a program-level mapping of learning objectives and competencies and processes to </w:t>
      </w:r>
      <w:r>
        <w:rPr>
          <w:rFonts w:asciiTheme="minorBidi" w:hAnsiTheme="minorBidi" w:cstheme="minorBidi"/>
        </w:rPr>
        <w:t>e</w:t>
      </w:r>
      <w:r w:rsidRPr="00D267A7">
        <w:rPr>
          <w:rFonts w:asciiTheme="minorBidi" w:hAnsiTheme="minorBidi" w:cstheme="minorBidi"/>
        </w:rPr>
        <w:t xml:space="preserve">nsure </w:t>
      </w:r>
      <w:proofErr w:type="gramStart"/>
      <w:r w:rsidRPr="00D267A7">
        <w:rPr>
          <w:rFonts w:asciiTheme="minorBidi" w:hAnsiTheme="minorBidi" w:cstheme="minorBidi"/>
        </w:rPr>
        <w:t>a progressive</w:t>
      </w:r>
      <w:proofErr w:type="gramEnd"/>
      <w:r w:rsidRPr="00D267A7">
        <w:rPr>
          <w:rFonts w:asciiTheme="minorBidi" w:hAnsiTheme="minorBidi" w:cstheme="minorBidi"/>
        </w:rPr>
        <w:t xml:space="preserve"> mastering of material over courses. These concerns may be of particular concern in the part-time program where there are multiple times of entry into the program over a year, so that the sequence of courses taken by the part-time learner varies according to their time of entry into the program.</w:t>
      </w:r>
    </w:p>
    <w:p w14:paraId="303CAE6D" w14:textId="49029419" w:rsidR="00D267A7" w:rsidRPr="00D267A7" w:rsidRDefault="00D267A7" w:rsidP="00D267A7">
      <w:pPr>
        <w:pStyle w:val="ListParagraph"/>
        <w:numPr>
          <w:ilvl w:val="0"/>
          <w:numId w:val="33"/>
        </w:numPr>
        <w:spacing w:after="120" w:line="276" w:lineRule="auto"/>
        <w:rPr>
          <w:rFonts w:asciiTheme="minorBidi" w:hAnsiTheme="minorBidi" w:cstheme="minorBidi"/>
        </w:rPr>
      </w:pPr>
      <w:r w:rsidRPr="00D267A7">
        <w:rPr>
          <w:rFonts w:asciiTheme="minorBidi" w:hAnsiTheme="minorBidi" w:cstheme="minorBidi"/>
        </w:rPr>
        <w:t xml:space="preserve">The distinctive attributes of each discrete program documented in </w:t>
      </w:r>
      <w:proofErr w:type="gramStart"/>
      <w:r w:rsidRPr="00D267A7">
        <w:rPr>
          <w:rFonts w:asciiTheme="minorBidi" w:hAnsiTheme="minorBidi" w:cstheme="minorBidi"/>
        </w:rPr>
        <w:t>the self</w:t>
      </w:r>
      <w:proofErr w:type="gramEnd"/>
      <w:r w:rsidRPr="00D267A7">
        <w:rPr>
          <w:rFonts w:asciiTheme="minorBidi" w:hAnsiTheme="minorBidi" w:cstheme="minorBidi"/>
        </w:rPr>
        <w:t>-study, in cases where more than one program/program level has been reviewed simultaneously</w:t>
      </w:r>
    </w:p>
    <w:p w14:paraId="4677D374" w14:textId="77777777" w:rsidR="00177FED" w:rsidRPr="00177FED" w:rsidRDefault="00177FED" w:rsidP="00177FED">
      <w:pPr>
        <w:spacing w:after="120" w:line="276" w:lineRule="auto"/>
        <w:rPr>
          <w:rFonts w:asciiTheme="minorBidi" w:hAnsiTheme="minorBidi" w:cstheme="minorBidi"/>
          <w:highlight w:val="yellow"/>
        </w:rPr>
      </w:pPr>
    </w:p>
    <w:p w14:paraId="5F69DF96" w14:textId="5D733AB4" w:rsidR="008B4FAF" w:rsidRPr="007C5C47" w:rsidRDefault="008B4FAF" w:rsidP="00C34814">
      <w:pPr>
        <w:pStyle w:val="Heading2"/>
        <w:spacing w:before="0" w:after="120" w:line="276" w:lineRule="auto"/>
      </w:pPr>
      <w:r w:rsidRPr="007C5C47">
        <w:t xml:space="preserve">Recommendations </w:t>
      </w:r>
    </w:p>
    <w:p w14:paraId="6861F7CC" w14:textId="0B195903" w:rsidR="00D114E6" w:rsidRDefault="00D114E6" w:rsidP="00C34814">
      <w:pPr>
        <w:spacing w:after="120" w:line="276" w:lineRule="auto"/>
        <w:rPr>
          <w:rFonts w:ascii="Arial" w:hAnsi="Arial" w:cs="Arial"/>
          <w:bCs/>
          <w:lang w:val="en-CA"/>
        </w:rPr>
      </w:pPr>
      <w:r w:rsidRPr="00532A7D">
        <w:rPr>
          <w:rFonts w:ascii="Arial" w:hAnsi="Arial" w:cs="Arial"/>
          <w:bCs/>
          <w:lang w:val="en-CA"/>
        </w:rPr>
        <w:t xml:space="preserve">As </w:t>
      </w:r>
      <w:r w:rsidRPr="00D267A7">
        <w:rPr>
          <w:rFonts w:ascii="Arial" w:hAnsi="Arial" w:cs="Arial"/>
          <w:bCs/>
          <w:lang w:val="en-CA"/>
        </w:rPr>
        <w:t xml:space="preserve">per the IQAP, responses from the </w:t>
      </w:r>
      <w:r w:rsidR="0046694E">
        <w:rPr>
          <w:rFonts w:ascii="Arial" w:hAnsi="Arial" w:cs="Arial"/>
          <w:bCs/>
          <w:lang w:val="en-CA"/>
        </w:rPr>
        <w:t xml:space="preserve">Chair of the Program </w:t>
      </w:r>
      <w:r w:rsidRPr="00D267A7">
        <w:rPr>
          <w:rFonts w:ascii="Arial" w:hAnsi="Arial" w:cs="Arial"/>
          <w:bCs/>
          <w:lang w:val="en-CA"/>
        </w:rPr>
        <w:t>and Dean</w:t>
      </w:r>
      <w:r w:rsidR="00A92BD3" w:rsidRPr="00D267A7">
        <w:rPr>
          <w:rFonts w:ascii="Arial" w:hAnsi="Arial" w:cs="Arial"/>
          <w:bCs/>
          <w:lang w:val="en-CA"/>
        </w:rPr>
        <w:t xml:space="preserve"> of the Faculty o</w:t>
      </w:r>
      <w:r w:rsidR="00177FED" w:rsidRPr="00D267A7">
        <w:rPr>
          <w:rFonts w:ascii="Arial" w:hAnsi="Arial" w:cs="Arial"/>
          <w:bCs/>
          <w:lang w:val="en-CA"/>
        </w:rPr>
        <w:t xml:space="preserve">f </w:t>
      </w:r>
      <w:r w:rsidR="00D267A7" w:rsidRPr="00D267A7">
        <w:rPr>
          <w:rFonts w:ascii="Arial" w:hAnsi="Arial" w:cs="Arial"/>
          <w:bCs/>
          <w:lang w:val="en-CA"/>
        </w:rPr>
        <w:t>Business Administration</w:t>
      </w:r>
      <w:r w:rsidR="00177FED" w:rsidRPr="00D267A7">
        <w:rPr>
          <w:rFonts w:ascii="Arial" w:hAnsi="Arial" w:cs="Arial"/>
          <w:bCs/>
          <w:lang w:val="en-CA"/>
        </w:rPr>
        <w:t xml:space="preserve"> </w:t>
      </w:r>
      <w:r w:rsidR="00A92BD3" w:rsidRPr="00D267A7">
        <w:rPr>
          <w:rFonts w:ascii="Arial" w:hAnsi="Arial" w:cs="Arial"/>
          <w:bCs/>
          <w:lang w:val="en-CA"/>
        </w:rPr>
        <w:t>(</w:t>
      </w:r>
      <w:r w:rsidR="00532A7D" w:rsidRPr="00D267A7">
        <w:rPr>
          <w:rFonts w:ascii="Arial" w:hAnsi="Arial" w:cs="Arial"/>
          <w:bCs/>
          <w:lang w:val="en-CA"/>
        </w:rPr>
        <w:t>F</w:t>
      </w:r>
      <w:r w:rsidR="00D267A7" w:rsidRPr="00D267A7">
        <w:rPr>
          <w:rFonts w:ascii="Arial" w:hAnsi="Arial" w:cs="Arial"/>
          <w:bCs/>
          <w:lang w:val="en-CA"/>
        </w:rPr>
        <w:t>OBA</w:t>
      </w:r>
      <w:r w:rsidR="00A92BD3" w:rsidRPr="00D267A7">
        <w:rPr>
          <w:rFonts w:ascii="Arial" w:hAnsi="Arial" w:cs="Arial"/>
          <w:bCs/>
          <w:lang w:val="en-CA"/>
        </w:rPr>
        <w:t>)</w:t>
      </w:r>
      <w:r w:rsidRPr="00532A7D">
        <w:rPr>
          <w:rFonts w:ascii="Arial" w:hAnsi="Arial" w:cs="Arial"/>
          <w:bCs/>
          <w:lang w:val="en-CA"/>
        </w:rPr>
        <w:t xml:space="preserve"> </w:t>
      </w:r>
      <w:r w:rsidR="00642922" w:rsidRPr="00532A7D">
        <w:rPr>
          <w:rFonts w:ascii="Arial" w:hAnsi="Arial" w:cs="Arial"/>
          <w:bCs/>
          <w:lang w:val="en-CA"/>
        </w:rPr>
        <w:t xml:space="preserve">to each of the </w:t>
      </w:r>
      <w:r w:rsidR="007B424C" w:rsidRPr="00532A7D">
        <w:rPr>
          <w:rFonts w:ascii="Arial" w:hAnsi="Arial" w:cs="Arial"/>
          <w:bCs/>
          <w:lang w:val="en-CA"/>
        </w:rPr>
        <w:t xml:space="preserve">Review Team </w:t>
      </w:r>
      <w:r w:rsidR="00642922" w:rsidRPr="00532A7D">
        <w:rPr>
          <w:rFonts w:ascii="Arial" w:hAnsi="Arial" w:cs="Arial"/>
          <w:bCs/>
          <w:lang w:val="en-CA"/>
        </w:rPr>
        <w:t xml:space="preserve">Recommendations </w:t>
      </w:r>
      <w:r w:rsidRPr="00532A7D">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1F26AB23" w14:textId="2FE4D469" w:rsidR="0091652B" w:rsidRDefault="0091652B"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1: </w:t>
      </w:r>
      <w:r w:rsidR="00D267A7" w:rsidRPr="00D267A7">
        <w:rPr>
          <w:rFonts w:asciiTheme="minorBidi" w:hAnsiTheme="minorBidi" w:cstheme="minorBidi"/>
          <w:b/>
        </w:rPr>
        <w:t xml:space="preserve">Program content should be clearly mapped, </w:t>
      </w:r>
      <w:proofErr w:type="gramStart"/>
      <w:r w:rsidR="00D267A7" w:rsidRPr="00D267A7">
        <w:rPr>
          <w:rFonts w:asciiTheme="minorBidi" w:hAnsiTheme="minorBidi" w:cstheme="minorBidi"/>
          <w:b/>
        </w:rPr>
        <w:t>overlap</w:t>
      </w:r>
      <w:proofErr w:type="gramEnd"/>
      <w:r w:rsidR="00D267A7" w:rsidRPr="00D267A7">
        <w:rPr>
          <w:rFonts w:asciiTheme="minorBidi" w:hAnsiTheme="minorBidi" w:cstheme="minorBidi"/>
          <w:b/>
        </w:rPr>
        <w:t xml:space="preserve"> and gaps identified, and knowledge progression and course flow considered as a basis for program redevelopment.</w:t>
      </w:r>
    </w:p>
    <w:p w14:paraId="4375B2B3" w14:textId="7240D1C8" w:rsidR="0091652B"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0091652B" w:rsidRPr="00D53684">
        <w:rPr>
          <w:rFonts w:asciiTheme="minorBidi" w:hAnsiTheme="minorBidi" w:cstheme="minorBidi"/>
          <w:b/>
          <w:color w:val="1F497D" w:themeColor="text2"/>
        </w:rPr>
        <w:t xml:space="preserve"> Response:</w:t>
      </w:r>
    </w:p>
    <w:p w14:paraId="6A257E17" w14:textId="77777777"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lastRenderedPageBreak/>
        <w:t>a) Agree/Disagree with the Recommendation</w:t>
      </w:r>
    </w:p>
    <w:p w14:paraId="30156D7F" w14:textId="3218B0A7" w:rsidR="00D267A7" w:rsidRPr="00D267A7" w:rsidRDefault="00D267A7" w:rsidP="00D267A7">
      <w:pPr>
        <w:spacing w:after="120" w:line="276" w:lineRule="auto"/>
        <w:rPr>
          <w:rFonts w:ascii="Arial" w:eastAsiaTheme="minorHAnsi" w:hAnsi="Arial" w:cs="Arial"/>
          <w:b/>
          <w:bCs/>
          <w:spacing w:val="-2"/>
          <w:lang w:val="en" w:eastAsia="en-CA"/>
        </w:rPr>
      </w:pPr>
      <w:r w:rsidRPr="00D267A7">
        <w:rPr>
          <w:rFonts w:ascii="Arial" w:eastAsiaTheme="minorHAnsi" w:hAnsi="Arial" w:cs="Arial"/>
          <w:b/>
          <w:bCs/>
          <w:spacing w:val="-2"/>
          <w:lang w:val="en" w:eastAsia="en-CA"/>
        </w:rPr>
        <w:t>Summary Response: Somewhat disagree.</w:t>
      </w:r>
    </w:p>
    <w:p w14:paraId="41166698" w14:textId="77777777"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 xml:space="preserve">The self-study provided evidence of a robust and systematic process for curriculum mapping and ensuring program cohesion: </w:t>
      </w:r>
    </w:p>
    <w:p w14:paraId="136ABDAC" w14:textId="77777777" w:rsidR="00D267A7" w:rsidRPr="00D267A7" w:rsidRDefault="00D267A7" w:rsidP="00D267A7">
      <w:pPr>
        <w:numPr>
          <w:ilvl w:val="0"/>
          <w:numId w:val="34"/>
        </w:num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 xml:space="preserve">The self-study explicitly states that "Courses have been mapped to program learning objectives on an MBA curriculum map". This map "specifies whether a course offers incidental or in-depth exposure to the material", </w:t>
      </w:r>
    </w:p>
    <w:p w14:paraId="00FB2AE8" w14:textId="77777777" w:rsidR="00D267A7" w:rsidRPr="00D267A7" w:rsidRDefault="00D267A7" w:rsidP="00D267A7">
      <w:pPr>
        <w:numPr>
          <w:ilvl w:val="0"/>
          <w:numId w:val="34"/>
        </w:num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The faculty has already addressed the need for consistency, as per a recommendation from the previous review. All course outlines now use a mandatory template that requires instructors to clearly identify which program learning objectives are linked to the course's learning objectives. This ensures the connection between individual courses and overall program goals is explicit and documented from the outset for every course.</w:t>
      </w:r>
    </w:p>
    <w:p w14:paraId="3EA9BB55" w14:textId="77777777" w:rsidR="00D267A7" w:rsidRPr="00D267A7" w:rsidRDefault="00D267A7" w:rsidP="00D267A7">
      <w:pPr>
        <w:numPr>
          <w:ilvl w:val="0"/>
          <w:numId w:val="34"/>
        </w:num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The AOL process is systematic, involving discussions with instructors to map courses and make subsequent updates. This is a proactive and institutionalized system for continuous improvement and adheres to AACSB accreditation requirements.</w:t>
      </w:r>
    </w:p>
    <w:p w14:paraId="10847670" w14:textId="77777777" w:rsidR="00D267A7" w:rsidRPr="00D267A7" w:rsidRDefault="00D267A7" w:rsidP="00D267A7">
      <w:pPr>
        <w:numPr>
          <w:ilvl w:val="0"/>
          <w:numId w:val="34"/>
        </w:num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 xml:space="preserve">The self-study states that the Capstone Project (BUSI 5091) course was redesigned precisely to address knowledge progression. Strategic Management (BUSI 5071) is now a prerequisite, ensuring foundational knowledge is in place. The program regulations explicitly require part-time students to take the Capstone Project course during the second half of their program. This structure is there to ensure progressive mastering of material the reviewers claim is missing. In the Capstone, students are explicitly expected to draw on the concepts and material from </w:t>
      </w:r>
      <w:proofErr w:type="gramStart"/>
      <w:r w:rsidRPr="00D267A7">
        <w:rPr>
          <w:rFonts w:ascii="Arial" w:eastAsiaTheme="minorHAnsi" w:hAnsi="Arial" w:cs="Arial"/>
          <w:spacing w:val="-2"/>
          <w:lang w:val="en" w:eastAsia="en-CA"/>
        </w:rPr>
        <w:t>all of</w:t>
      </w:r>
      <w:proofErr w:type="gramEnd"/>
      <w:r w:rsidRPr="00D267A7">
        <w:rPr>
          <w:rFonts w:ascii="Arial" w:eastAsiaTheme="minorHAnsi" w:hAnsi="Arial" w:cs="Arial"/>
          <w:spacing w:val="-2"/>
          <w:lang w:val="en" w:eastAsia="en-CA"/>
        </w:rPr>
        <w:t xml:space="preserve"> the other courses to integrate their knowledge and apply it to a real-world business challenge.</w:t>
      </w:r>
    </w:p>
    <w:p w14:paraId="227DCCDD" w14:textId="7B45714E" w:rsidR="00D267A7" w:rsidRPr="00D267A7" w:rsidRDefault="00D267A7" w:rsidP="00D267A7">
      <w:pPr>
        <w:numPr>
          <w:ilvl w:val="0"/>
          <w:numId w:val="34"/>
        </w:num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 xml:space="preserve">While we acknowledge that prerequisites are minimal for foundational courses, the program is not without structure. The MBA Student Handbook provides a recommended timetable for both full-time and part-time students to guide them through a logical course sequence and ensure timely completion. </w:t>
      </w:r>
      <w:proofErr w:type="gramStart"/>
      <w:r w:rsidRPr="00D267A7">
        <w:rPr>
          <w:rFonts w:ascii="Arial" w:eastAsiaTheme="minorHAnsi" w:hAnsi="Arial" w:cs="Arial"/>
          <w:spacing w:val="-2"/>
          <w:lang w:val="en" w:eastAsia="en-CA"/>
        </w:rPr>
        <w:t>That being said, we</w:t>
      </w:r>
      <w:proofErr w:type="gramEnd"/>
      <w:r w:rsidRPr="00D267A7">
        <w:rPr>
          <w:rFonts w:ascii="Arial" w:eastAsiaTheme="minorHAnsi" w:hAnsi="Arial" w:cs="Arial"/>
          <w:spacing w:val="-2"/>
          <w:lang w:val="en" w:eastAsia="en-CA"/>
        </w:rPr>
        <w:t xml:space="preserve"> agree that we should further review the knowledge progression to ensure students experience structured learning in the program.</w:t>
      </w:r>
    </w:p>
    <w:p w14:paraId="4F28F81A" w14:textId="77777777"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b) Resources</w:t>
      </w:r>
    </w:p>
    <w:p w14:paraId="59F246E4" w14:textId="783DBF1F"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No additional resources are needed to address this recommendation</w:t>
      </w:r>
    </w:p>
    <w:p w14:paraId="3E967477" w14:textId="77777777"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t xml:space="preserve">c) Proposed Timeline </w:t>
      </w:r>
    </w:p>
    <w:p w14:paraId="2CFED8B1" w14:textId="77777777" w:rsidR="00D267A7" w:rsidRPr="00D267A7" w:rsidRDefault="00D267A7" w:rsidP="00D267A7">
      <w:pPr>
        <w:spacing w:after="120" w:line="276" w:lineRule="auto"/>
        <w:rPr>
          <w:rFonts w:ascii="Arial" w:eastAsiaTheme="minorHAnsi" w:hAnsi="Arial" w:cs="Arial"/>
          <w:spacing w:val="-2"/>
          <w:lang w:val="en" w:eastAsia="en-CA"/>
        </w:rPr>
      </w:pPr>
      <w:r w:rsidRPr="00D267A7">
        <w:rPr>
          <w:rFonts w:ascii="Arial" w:eastAsiaTheme="minorHAnsi" w:hAnsi="Arial" w:cs="Arial"/>
          <w:spacing w:val="-2"/>
          <w:lang w:val="en" w:eastAsia="en-CA"/>
        </w:rPr>
        <w:lastRenderedPageBreak/>
        <w:t>The timeline depends on the outcome of our review of this recommendation. Possibly 1-2 years</w:t>
      </w:r>
    </w:p>
    <w:p w14:paraId="1D5D3D35" w14:textId="05BC5CE1" w:rsidR="0091652B" w:rsidRDefault="0091652B"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F60DBFC" w14:textId="77777777"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In response to the reviewers’ report, we have launched a full-scale review of our MBA programs. We are examining the set of core courses, exploring the possibility of adding electives to the 12-month MBA, examining if there is room to add specializations without extending the duration of the program or sacrificing the robustness of the set of core courses that provide foundational knowledge, and how the program can make graduates more employment-ready. We expect to complete the process over the coming year with an intended launch of a revised </w:t>
      </w:r>
      <w:proofErr w:type="gramStart"/>
      <w:r w:rsidRPr="00D267A7">
        <w:rPr>
          <w:rFonts w:ascii="Arial" w:hAnsi="Arial" w:cs="Arial"/>
          <w:color w:val="000000"/>
          <w:lang w:val="en"/>
        </w:rPr>
        <w:t>program</w:t>
      </w:r>
      <w:proofErr w:type="gramEnd"/>
      <w:r w:rsidRPr="00D267A7">
        <w:rPr>
          <w:rFonts w:ascii="Arial" w:hAnsi="Arial" w:cs="Arial"/>
          <w:color w:val="000000"/>
          <w:lang w:val="en"/>
        </w:rPr>
        <w:t xml:space="preserve"> preferably by Fall 2026, or Fall 2027 at the latest.</w:t>
      </w:r>
    </w:p>
    <w:p w14:paraId="6BF3116F" w14:textId="0078E0B9" w:rsidR="0091652B" w:rsidRDefault="0091652B" w:rsidP="00C34814">
      <w:pPr>
        <w:spacing w:after="120" w:line="276" w:lineRule="auto"/>
        <w:rPr>
          <w:rFonts w:ascii="Arial" w:hAnsi="Arial" w:cs="Arial"/>
          <w:iCs/>
        </w:rPr>
      </w:pPr>
    </w:p>
    <w:p w14:paraId="35D85F3B" w14:textId="112881A8" w:rsidR="00532A7D" w:rsidRPr="00532A7D" w:rsidRDefault="00532A7D" w:rsidP="00C34814">
      <w:pPr>
        <w:spacing w:after="120" w:line="276" w:lineRule="auto"/>
        <w:rPr>
          <w:rFonts w:asciiTheme="minorBidi" w:hAnsiTheme="minorBidi" w:cstheme="minorBidi"/>
          <w:b/>
          <w:bCs/>
        </w:rPr>
      </w:pPr>
      <w:bookmarkStart w:id="1" w:name="_Hlk176876460"/>
      <w:r w:rsidRPr="0091652B">
        <w:rPr>
          <w:rFonts w:asciiTheme="minorBidi" w:hAnsiTheme="minorBidi" w:cstheme="minorBidi"/>
          <w:b/>
        </w:rPr>
        <w:t xml:space="preserve">RECOMMENDATION </w:t>
      </w:r>
      <w:r>
        <w:rPr>
          <w:rFonts w:asciiTheme="minorBidi" w:hAnsiTheme="minorBidi" w:cstheme="minorBidi"/>
          <w:b/>
        </w:rPr>
        <w:t>2</w:t>
      </w:r>
      <w:r w:rsidRPr="0091652B">
        <w:rPr>
          <w:rFonts w:asciiTheme="minorBidi" w:hAnsiTheme="minorBidi" w:cstheme="minorBidi"/>
          <w:b/>
        </w:rPr>
        <w:t xml:space="preserve">: </w:t>
      </w:r>
      <w:r w:rsidR="00D267A7" w:rsidRPr="00D267A7">
        <w:rPr>
          <w:rFonts w:asciiTheme="minorBidi" w:hAnsiTheme="minorBidi" w:cstheme="minorBidi"/>
          <w:b/>
        </w:rPr>
        <w:t>Engagement with alumni and business community is an underutilized opportunity. Both groups are anxious to build a relationship that is broader than project sponsorship or that includes planned events to foster relationships.</w:t>
      </w:r>
    </w:p>
    <w:bookmarkEnd w:id="1"/>
    <w:p w14:paraId="0E1F2BCE" w14:textId="0E56F360"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45AEA4D5" w14:textId="7232E733" w:rsidR="00D267A7" w:rsidRPr="00D267A7" w:rsidRDefault="00D267A7" w:rsidP="00D267A7">
      <w:pPr>
        <w:spacing w:after="120" w:line="276" w:lineRule="auto"/>
        <w:rPr>
          <w:rFonts w:asciiTheme="minorBidi" w:hAnsiTheme="minorBidi" w:cstheme="minorBidi"/>
          <w:b/>
          <w:bCs/>
          <w:lang w:val="en"/>
        </w:rPr>
      </w:pPr>
      <w:r w:rsidRPr="00D267A7">
        <w:rPr>
          <w:rFonts w:asciiTheme="minorBidi" w:hAnsiTheme="minorBidi" w:cstheme="minorBidi"/>
          <w:b/>
          <w:bCs/>
          <w:lang w:val="en"/>
        </w:rPr>
        <w:t>Summary Response: Agree</w:t>
      </w:r>
    </w:p>
    <w:p w14:paraId="1E8AA4E2" w14:textId="54F911F6"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The Faculty of Business Administration (FOBA) fully agrees with the review team's recommendation that engagement with alumni and the business community is an underutilized opportunity. The final report identifies that both alumni and business partners are dedicated, appreciative, and anxious to build broader relationships beyond project sponsorship. While FOBA has several engagement mechanisms in place, we recognize the potential and desire for more strategic, organized, and sustained interaction.</w:t>
      </w:r>
    </w:p>
    <w:p w14:paraId="193A1125" w14:textId="6CD8D1E4"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The self-study and review report highlighted several ways FOBA currently engages with the business community and alumni, forming a solid foundation for future enhancement:</w:t>
      </w:r>
    </w:p>
    <w:p w14:paraId="63B06B9E" w14:textId="77777777" w:rsidR="00D267A7" w:rsidRPr="00D267A7" w:rsidRDefault="00D267A7" w:rsidP="00D267A7">
      <w:pPr>
        <w:numPr>
          <w:ilvl w:val="0"/>
          <w:numId w:val="36"/>
        </w:numPr>
        <w:spacing w:after="120" w:line="276" w:lineRule="auto"/>
        <w:rPr>
          <w:rFonts w:asciiTheme="minorBidi" w:hAnsiTheme="minorBidi" w:cstheme="minorBidi"/>
          <w:lang w:val="en"/>
        </w:rPr>
      </w:pPr>
      <w:r w:rsidRPr="00D267A7">
        <w:rPr>
          <w:rFonts w:asciiTheme="minorBidi" w:hAnsiTheme="minorBidi" w:cstheme="minorBidi"/>
          <w:lang w:val="en"/>
        </w:rPr>
        <w:t>The MBA Capstone course is a significant point of interaction and is highly valued by both business partners and MBA students. Through this experiential learning course, students work on industry projects, applying their knowledge to solve real-world challenges for local organizations. The list of past projects with partners like Bombardier (Alstom), the City of Thunder Bay, and Saint Joseph's Care Group demonstrates a history of successful collaboration.</w:t>
      </w:r>
    </w:p>
    <w:p w14:paraId="021D6890" w14:textId="77777777" w:rsidR="00D267A7" w:rsidRPr="00D267A7" w:rsidRDefault="00D267A7" w:rsidP="00D267A7">
      <w:pPr>
        <w:numPr>
          <w:ilvl w:val="0"/>
          <w:numId w:val="36"/>
        </w:numPr>
        <w:spacing w:after="120" w:line="276" w:lineRule="auto"/>
        <w:rPr>
          <w:rFonts w:asciiTheme="minorBidi" w:hAnsiTheme="minorBidi" w:cstheme="minorBidi"/>
          <w:lang w:val="en"/>
        </w:rPr>
      </w:pPr>
      <w:r w:rsidRPr="00D267A7">
        <w:rPr>
          <w:rFonts w:asciiTheme="minorBidi" w:hAnsiTheme="minorBidi" w:cstheme="minorBidi"/>
          <w:lang w:val="en"/>
        </w:rPr>
        <w:t xml:space="preserve">The Work Integrated Learning program provides mentorship, networking events, and short-term internships for MBA students. A notable example is the RBC Pathway Connection event in 2024, where over 15 MBA students networked with professionals, bridging the gap between their academic studies and career goals. </w:t>
      </w:r>
      <w:r w:rsidRPr="00D267A7">
        <w:rPr>
          <w:rFonts w:asciiTheme="minorBidi" w:hAnsiTheme="minorBidi" w:cstheme="minorBidi"/>
          <w:lang w:val="en"/>
        </w:rPr>
        <w:lastRenderedPageBreak/>
        <w:t xml:space="preserve">The program also facilitates project management consultancies with Canadian organizations through platforms like </w:t>
      </w:r>
      <w:proofErr w:type="spellStart"/>
      <w:r w:rsidRPr="00D267A7">
        <w:rPr>
          <w:rFonts w:asciiTheme="minorBidi" w:hAnsiTheme="minorBidi" w:cstheme="minorBidi"/>
          <w:lang w:val="en"/>
        </w:rPr>
        <w:t>Riipen</w:t>
      </w:r>
      <w:proofErr w:type="spellEnd"/>
      <w:r w:rsidRPr="00D267A7">
        <w:rPr>
          <w:rFonts w:asciiTheme="minorBidi" w:hAnsiTheme="minorBidi" w:cstheme="minorBidi"/>
          <w:lang w:val="en"/>
        </w:rPr>
        <w:t>.</w:t>
      </w:r>
    </w:p>
    <w:p w14:paraId="3D411FD3" w14:textId="77777777" w:rsidR="00D267A7" w:rsidRPr="00D267A7" w:rsidRDefault="00D267A7" w:rsidP="00D267A7">
      <w:pPr>
        <w:numPr>
          <w:ilvl w:val="0"/>
          <w:numId w:val="36"/>
        </w:numPr>
        <w:spacing w:after="120" w:line="276" w:lineRule="auto"/>
        <w:rPr>
          <w:rFonts w:asciiTheme="minorBidi" w:hAnsiTheme="minorBidi" w:cstheme="minorBidi"/>
          <w:lang w:val="en"/>
        </w:rPr>
      </w:pPr>
      <w:r w:rsidRPr="00D267A7">
        <w:rPr>
          <w:rFonts w:asciiTheme="minorBidi" w:hAnsiTheme="minorBidi" w:cstheme="minorBidi"/>
          <w:lang w:val="en"/>
        </w:rPr>
        <w:t>As part of the curriculum, students engage with professionals through site visits to various industries around Thunder Bay, providing direct exposure to business operations.</w:t>
      </w:r>
    </w:p>
    <w:p w14:paraId="066EAE63" w14:textId="77777777" w:rsidR="00D267A7" w:rsidRPr="00D267A7" w:rsidRDefault="00D267A7" w:rsidP="00D267A7">
      <w:pPr>
        <w:numPr>
          <w:ilvl w:val="0"/>
          <w:numId w:val="36"/>
        </w:numPr>
        <w:spacing w:after="120" w:line="276" w:lineRule="auto"/>
        <w:rPr>
          <w:rFonts w:asciiTheme="minorBidi" w:hAnsiTheme="minorBidi" w:cstheme="minorBidi"/>
          <w:lang w:val="en"/>
        </w:rPr>
      </w:pPr>
      <w:r w:rsidRPr="00D267A7">
        <w:rPr>
          <w:rFonts w:asciiTheme="minorBidi" w:hAnsiTheme="minorBidi" w:cstheme="minorBidi"/>
          <w:lang w:val="en"/>
        </w:rPr>
        <w:t>During the AACSB accreditation process, FOBA sought and used input from various stakeholders, including the business community. The faculty also recognizes the importance of strong connections with its communities in Northwestern Ontario and Simcoe County as a key part of its strategic direction.</w:t>
      </w:r>
    </w:p>
    <w:p w14:paraId="1D83DE3D" w14:textId="443CD589" w:rsidR="00D267A7" w:rsidRPr="00D267A7" w:rsidRDefault="00D267A7" w:rsidP="00D267A7">
      <w:pPr>
        <w:numPr>
          <w:ilvl w:val="0"/>
          <w:numId w:val="36"/>
        </w:numPr>
        <w:spacing w:after="120" w:line="276" w:lineRule="auto"/>
        <w:rPr>
          <w:rFonts w:asciiTheme="minorBidi" w:hAnsiTheme="minorBidi" w:cstheme="minorBidi"/>
          <w:lang w:val="en"/>
        </w:rPr>
      </w:pPr>
      <w:r w:rsidRPr="00D267A7">
        <w:rPr>
          <w:rFonts w:asciiTheme="minorBidi" w:hAnsiTheme="minorBidi" w:cstheme="minorBidi"/>
          <w:lang w:val="en"/>
        </w:rPr>
        <w:t>The business community has expressed positive opinions about student projects and the quality of graduates they have hired. Similarly, alumni provide good feedback on the skills they learned, indicating a continued connection and positive regard for the program.</w:t>
      </w:r>
    </w:p>
    <w:p w14:paraId="597C073D" w14:textId="2FD0C49E"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Building on this foundation and in direct response to the review team's recommendation, FOBA intends to undertake several new initiatives to create a broader, more integrated relationship with key stakeholders.</w:t>
      </w:r>
    </w:p>
    <w:p w14:paraId="062E9A50"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 Resources</w:t>
      </w:r>
    </w:p>
    <w:p w14:paraId="44E298CC" w14:textId="77777777" w:rsidR="00D267A7" w:rsidRPr="00D267A7" w:rsidRDefault="00D267A7" w:rsidP="00D267A7">
      <w:pPr>
        <w:numPr>
          <w:ilvl w:val="0"/>
          <w:numId w:val="35"/>
        </w:numPr>
        <w:spacing w:after="120" w:line="276" w:lineRule="auto"/>
        <w:rPr>
          <w:rFonts w:asciiTheme="minorBidi" w:hAnsiTheme="minorBidi" w:cstheme="minorBidi"/>
          <w:lang w:val="en"/>
        </w:rPr>
      </w:pPr>
      <w:r w:rsidRPr="00D267A7">
        <w:rPr>
          <w:rFonts w:asciiTheme="minorBidi" w:hAnsiTheme="minorBidi" w:cstheme="minorBidi"/>
          <w:lang w:val="en"/>
        </w:rPr>
        <w:t>Alumni &amp; Industry Engagement Coordinator to manage mentorships, events, and advisory council activities.</w:t>
      </w:r>
    </w:p>
    <w:p w14:paraId="00937DF1" w14:textId="7567F28B" w:rsidR="00D267A7" w:rsidRPr="00D267A7" w:rsidRDefault="00D267A7" w:rsidP="00D267A7">
      <w:pPr>
        <w:numPr>
          <w:ilvl w:val="0"/>
          <w:numId w:val="35"/>
        </w:numPr>
        <w:spacing w:after="120" w:line="276" w:lineRule="auto"/>
        <w:rPr>
          <w:rFonts w:asciiTheme="minorBidi" w:hAnsiTheme="minorBidi" w:cstheme="minorBidi"/>
          <w:lang w:val="en"/>
        </w:rPr>
      </w:pPr>
      <w:r w:rsidRPr="00D267A7">
        <w:rPr>
          <w:rFonts w:asciiTheme="minorBidi" w:hAnsiTheme="minorBidi" w:cstheme="minorBidi"/>
          <w:lang w:val="en"/>
        </w:rPr>
        <w:t>Allocation of an annual budget for event logistics, co-op development, and marketing to ensure consistent delivery.</w:t>
      </w:r>
    </w:p>
    <w:p w14:paraId="35532965"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 Proposed Timeline </w:t>
      </w:r>
    </w:p>
    <w:p w14:paraId="5267CCED"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Role established within 1 year with pilot mentorship program launched in Year 2. Secure funding in the next budget cycle, with first events and outreach occurring within 9–12 months. </w:t>
      </w:r>
    </w:p>
    <w:p w14:paraId="22B91A3E" w14:textId="54806B82"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5B17DCE" w14:textId="77777777" w:rsidR="00D267A7" w:rsidRPr="00D267A7" w:rsidRDefault="00D267A7" w:rsidP="00D267A7">
      <w:pPr>
        <w:spacing w:after="120" w:line="276" w:lineRule="auto"/>
        <w:rPr>
          <w:rFonts w:ascii="Arial" w:hAnsi="Arial" w:cs="Arial"/>
          <w:iCs/>
          <w:lang w:val="en"/>
        </w:rPr>
      </w:pPr>
      <w:r w:rsidRPr="00D267A7">
        <w:rPr>
          <w:rFonts w:ascii="Arial" w:hAnsi="Arial" w:cs="Arial"/>
          <w:iCs/>
          <w:lang w:val="en"/>
        </w:rPr>
        <w:t>We fully agree with the review team’s recommendation. As Lakehead University is going through a fiscally austere period, FOBA is provided with no budget for alumni relationship-building, marketing, or a co-op administrative staff position. At Lakehead University, all these functions are centralized units that have a mandate to serve all Faculties. Therefore, whatever FOBA does to further alumni or business community engagement will have to be done with little to no funds. Given these constraints, the following are currently being done by the Dean:</w:t>
      </w:r>
    </w:p>
    <w:p w14:paraId="0533ED9B" w14:textId="77777777" w:rsidR="00D267A7" w:rsidRPr="00D267A7" w:rsidRDefault="00D267A7" w:rsidP="00D267A7">
      <w:pPr>
        <w:spacing w:after="120" w:line="276" w:lineRule="auto"/>
        <w:rPr>
          <w:rFonts w:ascii="Arial" w:hAnsi="Arial" w:cs="Arial"/>
          <w:iCs/>
          <w:lang w:val="en"/>
        </w:rPr>
      </w:pPr>
    </w:p>
    <w:p w14:paraId="342EF567" w14:textId="77777777" w:rsidR="00D267A7" w:rsidRPr="00D267A7" w:rsidRDefault="00D267A7" w:rsidP="00D267A7">
      <w:pPr>
        <w:numPr>
          <w:ilvl w:val="0"/>
          <w:numId w:val="37"/>
        </w:numPr>
        <w:spacing w:after="120" w:line="276" w:lineRule="auto"/>
        <w:rPr>
          <w:rFonts w:ascii="Arial" w:hAnsi="Arial" w:cs="Arial"/>
          <w:iCs/>
          <w:lang w:val="en"/>
        </w:rPr>
      </w:pPr>
      <w:r w:rsidRPr="00D267A7">
        <w:rPr>
          <w:rFonts w:ascii="Arial" w:hAnsi="Arial" w:cs="Arial"/>
          <w:iCs/>
          <w:lang w:val="en"/>
        </w:rPr>
        <w:t xml:space="preserve">Reviving the Dean’s Advisory Council, which consists of business community members. This group has been relatively dormant since the pandemic. The dean </w:t>
      </w:r>
      <w:r w:rsidRPr="00D267A7">
        <w:rPr>
          <w:rFonts w:ascii="Arial" w:hAnsi="Arial" w:cs="Arial"/>
          <w:iCs/>
          <w:lang w:val="en"/>
        </w:rPr>
        <w:lastRenderedPageBreak/>
        <w:t>is currently refreshing the entire group and will be holding monthly meetings with the members to engage the business community in FOBA operations and guiding strategic direction.</w:t>
      </w:r>
    </w:p>
    <w:p w14:paraId="08893CB3" w14:textId="77777777" w:rsidR="00D267A7" w:rsidRPr="00D267A7" w:rsidRDefault="00D267A7" w:rsidP="00D267A7">
      <w:pPr>
        <w:numPr>
          <w:ilvl w:val="0"/>
          <w:numId w:val="37"/>
        </w:numPr>
        <w:spacing w:after="120" w:line="276" w:lineRule="auto"/>
        <w:rPr>
          <w:rFonts w:ascii="Arial" w:hAnsi="Arial" w:cs="Arial"/>
          <w:iCs/>
          <w:lang w:val="en"/>
        </w:rPr>
      </w:pPr>
      <w:r w:rsidRPr="00D267A7">
        <w:rPr>
          <w:rFonts w:ascii="Arial" w:hAnsi="Arial" w:cs="Arial"/>
          <w:iCs/>
          <w:lang w:val="en"/>
        </w:rPr>
        <w:t>Working more closely with the Alumni Relations and University Advancement offices of the university. The dean has already had several discussions with both the Vice President – University Advancement and Director – Alumni Relations to explore ways in which the alumni can be contacted and engaged. The relationship-building with alumni is progressing, albeit slowly as FOBA is dependent on the university’s Alumni Relations office for support.</w:t>
      </w:r>
    </w:p>
    <w:p w14:paraId="13EA4F0F" w14:textId="77777777" w:rsidR="00D267A7" w:rsidRPr="00D267A7" w:rsidRDefault="00D267A7" w:rsidP="00D267A7">
      <w:pPr>
        <w:numPr>
          <w:ilvl w:val="0"/>
          <w:numId w:val="37"/>
        </w:numPr>
        <w:spacing w:after="120" w:line="276" w:lineRule="auto"/>
        <w:rPr>
          <w:rFonts w:ascii="Arial" w:hAnsi="Arial" w:cs="Arial"/>
          <w:iCs/>
          <w:lang w:val="en"/>
        </w:rPr>
      </w:pPr>
      <w:r w:rsidRPr="00D267A7">
        <w:rPr>
          <w:rFonts w:ascii="Arial" w:hAnsi="Arial" w:cs="Arial"/>
          <w:iCs/>
          <w:lang w:val="en"/>
        </w:rPr>
        <w:t>The Work Integrated Learning position that the self-study report referenced is no longer in place. RBC (Royal Bank of Canada), which funded the position through its Future Launch program, has since terminated the program and subsequently, the funding for the position. A request for internal funding for the position was unsuccessful, given the fiscal austerity the university is exercising at this time. The dean is currently in the process of trying to secure external funding from the business community for the position.</w:t>
      </w:r>
    </w:p>
    <w:p w14:paraId="1EE7B67D" w14:textId="77777777" w:rsidR="00D267A7" w:rsidRPr="00D267A7" w:rsidRDefault="00D267A7" w:rsidP="00D267A7">
      <w:pPr>
        <w:numPr>
          <w:ilvl w:val="0"/>
          <w:numId w:val="37"/>
        </w:numPr>
        <w:spacing w:after="120" w:line="276" w:lineRule="auto"/>
        <w:rPr>
          <w:rFonts w:ascii="Arial" w:hAnsi="Arial" w:cs="Arial"/>
          <w:iCs/>
          <w:lang w:val="en"/>
        </w:rPr>
      </w:pPr>
      <w:r w:rsidRPr="00D267A7">
        <w:rPr>
          <w:rFonts w:ascii="Arial" w:hAnsi="Arial" w:cs="Arial"/>
          <w:iCs/>
          <w:lang w:val="en"/>
        </w:rPr>
        <w:t xml:space="preserve">Inviting business community guest speakers to speak to FOBA students and faculty. Although course instructors invite local guest speakers to speak to their classes, such talks are limited to students in the class. FOBA has begun to invite business community speakers from other parts of the country/world, independent of such </w:t>
      </w:r>
      <w:proofErr w:type="gramStart"/>
      <w:r w:rsidRPr="00D267A7">
        <w:rPr>
          <w:rFonts w:ascii="Arial" w:hAnsi="Arial" w:cs="Arial"/>
          <w:iCs/>
          <w:lang w:val="en"/>
        </w:rPr>
        <w:t>courses</w:t>
      </w:r>
      <w:proofErr w:type="gramEnd"/>
      <w:r w:rsidRPr="00D267A7">
        <w:rPr>
          <w:rFonts w:ascii="Arial" w:hAnsi="Arial" w:cs="Arial"/>
          <w:iCs/>
          <w:lang w:val="en"/>
        </w:rPr>
        <w:t xml:space="preserve"> to allow for more students and faculty to network with them. Two such speakers, one from Toronto and another from South Africa, were invited over the past two months. Their talks were very well-received by students and faculty. The plan is to invite several more, budget permitting. </w:t>
      </w:r>
    </w:p>
    <w:p w14:paraId="03C37203" w14:textId="77777777" w:rsidR="00D267A7" w:rsidRDefault="00D267A7" w:rsidP="00D267A7">
      <w:pPr>
        <w:spacing w:after="120" w:line="276" w:lineRule="auto"/>
        <w:rPr>
          <w:rFonts w:ascii="Arial" w:hAnsi="Arial" w:cs="Arial"/>
          <w:iCs/>
          <w:lang w:val="en"/>
        </w:rPr>
      </w:pPr>
      <w:r w:rsidRPr="00D267A7">
        <w:rPr>
          <w:rFonts w:ascii="Arial" w:hAnsi="Arial" w:cs="Arial"/>
          <w:iCs/>
          <w:lang w:val="en"/>
        </w:rPr>
        <w:t xml:space="preserve">One of the appealing factors of the Lakehead MBA is its relatively short duration, in comparison to many other MBA programs. Students have the option to complete the MBA in 12 months or with a specialization in 16 months. Therefore, adding a co-op option </w:t>
      </w:r>
      <w:proofErr w:type="gramStart"/>
      <w:r w:rsidRPr="00D267A7">
        <w:rPr>
          <w:rFonts w:ascii="Arial" w:hAnsi="Arial" w:cs="Arial"/>
          <w:iCs/>
          <w:lang w:val="en"/>
        </w:rPr>
        <w:t>in</w:t>
      </w:r>
      <w:proofErr w:type="gramEnd"/>
      <w:r w:rsidRPr="00D267A7">
        <w:rPr>
          <w:rFonts w:ascii="Arial" w:hAnsi="Arial" w:cs="Arial"/>
          <w:iCs/>
          <w:lang w:val="en"/>
        </w:rPr>
        <w:t xml:space="preserve"> the program without extending its duration will be challenging. In addition, Thunder Bay presents few employment opportunities for MBA students, even less so for international students. With no co-op administrative staff position in FOBA (and currently no funding to create one) who can put in the time and effort required to develop co-op positions in the region and beyond, we are not confident a co-op option in the MBA program is currently a viable option. Instead, we are considering the possibility of adding an elective internship (as a course elective) so that students can both get experiential learning and build relationships with employers</w:t>
      </w:r>
    </w:p>
    <w:p w14:paraId="3851D154" w14:textId="0839D6AF" w:rsidR="00532A7D" w:rsidRPr="00532A7D" w:rsidRDefault="00532A7D" w:rsidP="00C34814">
      <w:pPr>
        <w:spacing w:after="120" w:line="276" w:lineRule="auto"/>
        <w:rPr>
          <w:rFonts w:ascii="Arial" w:hAnsi="Arial" w:cs="Arial"/>
          <w:iCs/>
        </w:rPr>
      </w:pPr>
    </w:p>
    <w:p w14:paraId="10F60CD7" w14:textId="1B312284" w:rsidR="00532A7D" w:rsidRDefault="00532A7D" w:rsidP="00C34814">
      <w:pPr>
        <w:spacing w:after="120" w:line="276" w:lineRule="auto"/>
        <w:rPr>
          <w:rFonts w:asciiTheme="minorBidi" w:hAnsiTheme="minorBidi" w:cstheme="minorBidi"/>
          <w:b/>
        </w:rPr>
      </w:pPr>
      <w:bookmarkStart w:id="2" w:name="_Hlk176876884"/>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00D267A7" w:rsidRPr="00D267A7">
        <w:rPr>
          <w:rFonts w:asciiTheme="minorBidi" w:hAnsiTheme="minorBidi" w:cstheme="minorBidi"/>
          <w:b/>
          <w:lang w:val="en"/>
        </w:rPr>
        <w:t xml:space="preserve">There is a disconnect between faculty and student perceptions of the program. Training and mentorship </w:t>
      </w:r>
      <w:proofErr w:type="gramStart"/>
      <w:r w:rsidR="00D267A7" w:rsidRPr="00D267A7">
        <w:rPr>
          <w:rFonts w:asciiTheme="minorBidi" w:hAnsiTheme="minorBidi" w:cstheme="minorBidi"/>
          <w:b/>
          <w:lang w:val="en"/>
        </w:rPr>
        <w:t>is</w:t>
      </w:r>
      <w:proofErr w:type="gramEnd"/>
      <w:r w:rsidR="00D267A7" w:rsidRPr="00D267A7">
        <w:rPr>
          <w:rFonts w:asciiTheme="minorBidi" w:hAnsiTheme="minorBidi" w:cstheme="minorBidi"/>
          <w:b/>
          <w:lang w:val="en"/>
        </w:rPr>
        <w:t xml:space="preserve"> required for new faculty </w:t>
      </w:r>
      <w:r w:rsidR="00D267A7" w:rsidRPr="00D267A7">
        <w:rPr>
          <w:rFonts w:asciiTheme="minorBidi" w:hAnsiTheme="minorBidi" w:cstheme="minorBidi"/>
          <w:b/>
          <w:lang w:val="en"/>
        </w:rPr>
        <w:lastRenderedPageBreak/>
        <w:t xml:space="preserve">and adjunct/sessional faculty to ensure a high level of consistency in the classroom experience and a focus on learning outcomes being met. The coaching and mentoring of adjunct/sessional and course coordination could be recognized as a formal and valued service role for faculty on activity reports. Attention could be placed on how to increase the value of the adjunct/sessional faculty for accreditation purposes (e.g., co-opt them in co-curricular activities) so that they contribute </w:t>
      </w:r>
      <w:proofErr w:type="gramStart"/>
      <w:r w:rsidR="00D267A7" w:rsidRPr="00D267A7">
        <w:rPr>
          <w:rFonts w:asciiTheme="minorBidi" w:hAnsiTheme="minorBidi" w:cstheme="minorBidi"/>
          <w:b/>
          <w:lang w:val="en"/>
        </w:rPr>
        <w:t>in</w:t>
      </w:r>
      <w:proofErr w:type="gramEnd"/>
      <w:r w:rsidR="00D267A7" w:rsidRPr="00D267A7">
        <w:rPr>
          <w:rFonts w:asciiTheme="minorBidi" w:hAnsiTheme="minorBidi" w:cstheme="minorBidi"/>
          <w:b/>
          <w:lang w:val="en"/>
        </w:rPr>
        <w:t xml:space="preserve"> the AACSB evaluation framework. There was a sense among business partners and alumni that opportunities for synergies through the sharing of knowledge and ideas are not fully exploited. Greater thought could be given to recognizing and delineating where and how professional expertise can be utilized.  </w:t>
      </w:r>
    </w:p>
    <w:bookmarkEnd w:id="2"/>
    <w:p w14:paraId="1067DC0E" w14:textId="5DA76063"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36755A7B" w14:textId="4F50695E" w:rsidR="00D267A7" w:rsidRPr="00D267A7" w:rsidRDefault="00D267A7" w:rsidP="00D267A7">
      <w:pPr>
        <w:spacing w:after="120" w:line="276" w:lineRule="auto"/>
        <w:rPr>
          <w:rFonts w:asciiTheme="minorBidi" w:hAnsiTheme="minorBidi" w:cstheme="minorBidi"/>
          <w:b/>
          <w:bCs/>
          <w:lang w:val="en"/>
        </w:rPr>
      </w:pPr>
      <w:r w:rsidRPr="00D267A7">
        <w:rPr>
          <w:rFonts w:asciiTheme="minorBidi" w:hAnsiTheme="minorBidi" w:cstheme="minorBidi"/>
          <w:b/>
          <w:bCs/>
          <w:lang w:val="en"/>
        </w:rPr>
        <w:t>Summary Response: Agree</w:t>
      </w:r>
    </w:p>
    <w:p w14:paraId="27140939" w14:textId="0C55B6BF"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The Faculty of Business Administration (FOBA) acknowledges and agrees with the review team's valuable feedback highlighting several interconnected areas for improvement, as outlined in Recommendation #3. </w:t>
      </w:r>
    </w:p>
    <w:p w14:paraId="4BC977F1" w14:textId="19EF4C7A"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Note: Contract Lecturers (as they are called at Lakehead University) is used to refer to “adjunct/sessional faculty” in the reviewers’ report</w:t>
      </w:r>
    </w:p>
    <w:p w14:paraId="46FADF1D" w14:textId="6594D654"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While FOBA has established systems to support all instructors, the rapid program growth and increased reliance on contract lecturers have created challenges in maintaining a consistently high-quality learning experience for students.</w:t>
      </w:r>
    </w:p>
    <w:p w14:paraId="214E3168"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FOBA has foundational systems in place designed to guide instructors and ensure program quality, though we recognize the need for better and more consistent implementation.</w:t>
      </w:r>
    </w:p>
    <w:p w14:paraId="4FCA1C67" w14:textId="77777777" w:rsidR="00D267A7" w:rsidRPr="00D267A7" w:rsidRDefault="00D267A7" w:rsidP="00D267A7">
      <w:pPr>
        <w:numPr>
          <w:ilvl w:val="0"/>
          <w:numId w:val="38"/>
        </w:numPr>
        <w:spacing w:after="120" w:line="276" w:lineRule="auto"/>
        <w:rPr>
          <w:rFonts w:asciiTheme="minorBidi" w:hAnsiTheme="minorBidi" w:cstheme="minorBidi"/>
          <w:lang w:val="en"/>
        </w:rPr>
      </w:pPr>
      <w:r w:rsidRPr="00D267A7">
        <w:rPr>
          <w:rFonts w:asciiTheme="minorBidi" w:hAnsiTheme="minorBidi" w:cstheme="minorBidi"/>
          <w:lang w:val="en"/>
        </w:rPr>
        <w:t xml:space="preserve">FOBA has a new faculty mentoring program approved by the Faculty Council. We acknowledge that there is a need for a better implementation of the program.   </w:t>
      </w:r>
    </w:p>
    <w:p w14:paraId="17B0690C" w14:textId="77777777" w:rsidR="00D267A7" w:rsidRPr="00D267A7" w:rsidRDefault="00D267A7" w:rsidP="00D267A7">
      <w:pPr>
        <w:numPr>
          <w:ilvl w:val="0"/>
          <w:numId w:val="38"/>
        </w:numPr>
        <w:spacing w:after="120" w:line="276" w:lineRule="auto"/>
        <w:rPr>
          <w:rFonts w:asciiTheme="minorBidi" w:hAnsiTheme="minorBidi" w:cstheme="minorBidi"/>
          <w:lang w:val="en"/>
        </w:rPr>
      </w:pPr>
      <w:r w:rsidRPr="00D267A7">
        <w:rPr>
          <w:rFonts w:asciiTheme="minorBidi" w:hAnsiTheme="minorBidi" w:cstheme="minorBidi"/>
          <w:lang w:val="en"/>
        </w:rPr>
        <w:t>The faculty provides two key documents to all instructors – FOBA Instruction Handbook and MBA Instructor Guidebook. The FOBA Instructor Handbook is a general guide for all levels of instruction, covering university policies, exam procedures, course outline requirements, and student support services. More specifically, the MBA Instructor Guidebook was created to address the growing number of contract lecturers in the program and to communicate expectations around reliable assessment, group work weighting, and attendance policies.</w:t>
      </w:r>
    </w:p>
    <w:p w14:paraId="65BAABBA" w14:textId="77777777" w:rsidR="00D267A7" w:rsidRPr="00D267A7" w:rsidRDefault="00D267A7" w:rsidP="00D267A7">
      <w:pPr>
        <w:numPr>
          <w:ilvl w:val="0"/>
          <w:numId w:val="38"/>
        </w:numPr>
        <w:spacing w:after="120" w:line="276" w:lineRule="auto"/>
        <w:rPr>
          <w:rFonts w:asciiTheme="minorBidi" w:hAnsiTheme="minorBidi" w:cstheme="minorBidi"/>
          <w:lang w:val="en"/>
        </w:rPr>
      </w:pPr>
      <w:r w:rsidRPr="00D267A7">
        <w:rPr>
          <w:rFonts w:asciiTheme="minorBidi" w:hAnsiTheme="minorBidi" w:cstheme="minorBidi"/>
          <w:lang w:val="en"/>
        </w:rPr>
        <w:t>Contract Lecturers are required to have their course outlines approved by the course Discipline Coordinator before the term begins, a process designed to ensure alignment with program standards. The faculty also attempts to develop a pool of qualified Contract Lecturers by networking within the local community.</w:t>
      </w:r>
    </w:p>
    <w:p w14:paraId="455AEB84" w14:textId="77777777" w:rsidR="00D267A7" w:rsidRPr="00D267A7" w:rsidRDefault="00D267A7" w:rsidP="00D267A7">
      <w:pPr>
        <w:numPr>
          <w:ilvl w:val="0"/>
          <w:numId w:val="38"/>
        </w:numPr>
        <w:spacing w:after="120" w:line="276" w:lineRule="auto"/>
        <w:rPr>
          <w:rFonts w:asciiTheme="minorBidi" w:hAnsiTheme="minorBidi" w:cstheme="minorBidi"/>
          <w:lang w:val="en"/>
        </w:rPr>
      </w:pPr>
      <w:r w:rsidRPr="00D267A7">
        <w:rPr>
          <w:rFonts w:asciiTheme="minorBidi" w:hAnsiTheme="minorBidi" w:cstheme="minorBidi"/>
          <w:lang w:val="en"/>
        </w:rPr>
        <w:lastRenderedPageBreak/>
        <w:t>To promote consistency in evaluation, FOBA’s Accreditations and Quality Assurance Committee has developed adaptable rubrics for assessing teamwork, case studies, and presentations. Faculty members are encouraged to use these rubrics to ensure a comprehensive and consistent evaluation process is followed.</w:t>
      </w:r>
    </w:p>
    <w:p w14:paraId="3768766F" w14:textId="5AB179A7" w:rsidR="00D267A7" w:rsidRPr="00D267A7" w:rsidRDefault="00D267A7" w:rsidP="00D267A7">
      <w:pPr>
        <w:numPr>
          <w:ilvl w:val="0"/>
          <w:numId w:val="38"/>
        </w:numPr>
        <w:spacing w:after="120" w:line="276" w:lineRule="auto"/>
        <w:rPr>
          <w:rFonts w:asciiTheme="minorBidi" w:hAnsiTheme="minorBidi" w:cstheme="minorBidi"/>
          <w:lang w:val="en"/>
        </w:rPr>
      </w:pPr>
      <w:r w:rsidRPr="00D267A7">
        <w:rPr>
          <w:rFonts w:asciiTheme="minorBidi" w:hAnsiTheme="minorBidi" w:cstheme="minorBidi"/>
          <w:lang w:val="en"/>
        </w:rPr>
        <w:t>The Assurance of Learning (AOL) system, a component of our AACSB accreditation, provides a framework for monitoring whether learning objectives are being met. This process is intended to identify gaps and inform curriculum interventions, such as the development of special tutorials in response to past student performance.</w:t>
      </w:r>
    </w:p>
    <w:p w14:paraId="0067C285" w14:textId="0CDB9305"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Despite these structures, the reviewers' comments identify a gap between our systems and the student experience. The rapid growth, which has doubled the number of students and necessitated a projected 50% of MBA courses being taught by non-full-time faculty, has strained our existing resources and processes. We acknowledge that this necessitates a diligent and effective mentoring system for Contract Lecturers, especially for those that are relatively new. </w:t>
      </w:r>
    </w:p>
    <w:p w14:paraId="279E0F5B"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 Resources</w:t>
      </w:r>
    </w:p>
    <w:p w14:paraId="5D49A2CC" w14:textId="5EA3CEC0"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Budget for workshops, communications, and a digital platform to track mentorship, professional expertise contributions, and faculty/student feedback. Time commitment from full-time faculty to engage in mentoring Contract Lecturers. </w:t>
      </w:r>
    </w:p>
    <w:p w14:paraId="6CF74426"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 Proposed Timeline </w:t>
      </w:r>
    </w:p>
    <w:p w14:paraId="64FE500D"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Launch the review of the mentoring program and design the recognition/feedback mechanisms within 6 months, pilot the updated program and workshops in months 7–12, and have the full system embedded and operational by the end of Year 1.</w:t>
      </w:r>
    </w:p>
    <w:p w14:paraId="56ADC7DE" w14:textId="69B53D39"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2CAB4C70" w14:textId="7A18C9D2" w:rsidR="00D267A7" w:rsidRPr="00D267A7" w:rsidRDefault="00D267A7" w:rsidP="00D267A7">
      <w:pPr>
        <w:spacing w:after="120" w:line="276" w:lineRule="auto"/>
        <w:rPr>
          <w:rFonts w:ascii="Arial" w:hAnsi="Arial" w:cs="Arial"/>
          <w:iCs/>
          <w:lang w:val="en"/>
        </w:rPr>
      </w:pPr>
      <w:r w:rsidRPr="00D267A7">
        <w:rPr>
          <w:rFonts w:ascii="Arial" w:hAnsi="Arial" w:cs="Arial"/>
          <w:iCs/>
          <w:lang w:val="en"/>
        </w:rPr>
        <w:t xml:space="preserve">A disconnect between faculty and student perceptions of the quality of the program indicates lack of adequate communication. I have begun holding Town Hall discussions with MBA students. The first one was held in March of this year. Another town hall is being planned for November. The Dean, Graduate Coordinator, and Operations Manager attend the town hall and engage in a discussion with the students. Faculty are not invited to these town halls to </w:t>
      </w:r>
      <w:proofErr w:type="gramStart"/>
      <w:r w:rsidRPr="00D267A7">
        <w:rPr>
          <w:rFonts w:ascii="Arial" w:hAnsi="Arial" w:cs="Arial"/>
          <w:iCs/>
          <w:lang w:val="en"/>
        </w:rPr>
        <w:t>allow for</w:t>
      </w:r>
      <w:proofErr w:type="gramEnd"/>
      <w:r w:rsidRPr="00D267A7">
        <w:rPr>
          <w:rFonts w:ascii="Arial" w:hAnsi="Arial" w:cs="Arial"/>
          <w:iCs/>
          <w:lang w:val="en"/>
        </w:rPr>
        <w:t xml:space="preserve"> students to provide uninhibited feedback on their courses and instructional quality.  </w:t>
      </w:r>
    </w:p>
    <w:p w14:paraId="42A03DDA" w14:textId="77777777" w:rsidR="00D267A7" w:rsidRPr="00D267A7" w:rsidRDefault="00D267A7" w:rsidP="00D267A7">
      <w:pPr>
        <w:spacing w:after="120" w:line="276" w:lineRule="auto"/>
        <w:rPr>
          <w:rFonts w:ascii="Arial" w:hAnsi="Arial" w:cs="Arial"/>
          <w:iCs/>
          <w:lang w:val="en"/>
        </w:rPr>
      </w:pPr>
      <w:r w:rsidRPr="00D267A7">
        <w:rPr>
          <w:rFonts w:ascii="Arial" w:hAnsi="Arial" w:cs="Arial"/>
          <w:iCs/>
          <w:lang w:val="en"/>
        </w:rPr>
        <w:t>Maintaining instructional quality and consistency among Contract Lecturers is an issue that all programs face in all universities. At FOBA, this issue has been exacerbated by the sudden growth in our MBA program and the additional course sections being taught mostly by Contract Lecturers, many of whom are relatively new to teaching. We recognize that we need formal systems in place to reduce the variability in the quality of teaching. Toward this end, we are in the process of implementing the following:</w:t>
      </w:r>
    </w:p>
    <w:p w14:paraId="5D0E96DA" w14:textId="77777777" w:rsidR="00D267A7" w:rsidRPr="00D267A7" w:rsidRDefault="00D267A7" w:rsidP="00D267A7">
      <w:pPr>
        <w:numPr>
          <w:ilvl w:val="0"/>
          <w:numId w:val="39"/>
        </w:numPr>
        <w:spacing w:after="120" w:line="276" w:lineRule="auto"/>
        <w:rPr>
          <w:rFonts w:ascii="Arial" w:hAnsi="Arial" w:cs="Arial"/>
          <w:iCs/>
          <w:lang w:val="en"/>
        </w:rPr>
      </w:pPr>
      <w:r w:rsidRPr="00D267A7">
        <w:rPr>
          <w:rFonts w:ascii="Arial" w:hAnsi="Arial" w:cs="Arial"/>
          <w:iCs/>
          <w:lang w:val="en"/>
        </w:rPr>
        <w:lastRenderedPageBreak/>
        <w:t>At FOBA’s Annual General Meeting this year, we as a faculty discussed the inconsistency in Contract Lecturers’ instructional quality and made a collective commitment to implement the instructor mentoring system we have, including recognizing that mentorship counts as service activity. Details of how the system will be implemented are being worked out.</w:t>
      </w:r>
    </w:p>
    <w:p w14:paraId="13BE1A6A" w14:textId="77777777" w:rsidR="00D267A7" w:rsidRPr="00D267A7" w:rsidRDefault="00D267A7" w:rsidP="00D267A7">
      <w:pPr>
        <w:numPr>
          <w:ilvl w:val="0"/>
          <w:numId w:val="39"/>
        </w:numPr>
        <w:spacing w:after="120" w:line="276" w:lineRule="auto"/>
        <w:rPr>
          <w:rFonts w:ascii="Arial" w:hAnsi="Arial" w:cs="Arial"/>
          <w:iCs/>
          <w:lang w:val="en"/>
        </w:rPr>
      </w:pPr>
      <w:r w:rsidRPr="00D267A7">
        <w:rPr>
          <w:rFonts w:ascii="Arial" w:hAnsi="Arial" w:cs="Arial"/>
          <w:iCs/>
          <w:lang w:val="en"/>
        </w:rPr>
        <w:t xml:space="preserve">The dean met with all Contract Lecturers at the beginning of the term and made a presentation to them on university academic policies and Faculty instructional expectations/guidelines. The presentations were well-attended and followed by Q&amp;A </w:t>
      </w:r>
      <w:proofErr w:type="gramStart"/>
      <w:r w:rsidRPr="00D267A7">
        <w:rPr>
          <w:rFonts w:ascii="Arial" w:hAnsi="Arial" w:cs="Arial"/>
          <w:iCs/>
          <w:lang w:val="en"/>
        </w:rPr>
        <w:t>allowing for</w:t>
      </w:r>
      <w:proofErr w:type="gramEnd"/>
      <w:r w:rsidRPr="00D267A7">
        <w:rPr>
          <w:rFonts w:ascii="Arial" w:hAnsi="Arial" w:cs="Arial"/>
          <w:iCs/>
          <w:lang w:val="en"/>
        </w:rPr>
        <w:t xml:space="preserve"> Contract Lecturers to clarify any doubts they had.</w:t>
      </w:r>
    </w:p>
    <w:p w14:paraId="7F081997" w14:textId="77777777" w:rsidR="00D267A7" w:rsidRPr="00D267A7" w:rsidRDefault="00D267A7" w:rsidP="00D267A7">
      <w:pPr>
        <w:numPr>
          <w:ilvl w:val="0"/>
          <w:numId w:val="39"/>
        </w:numPr>
        <w:spacing w:after="120" w:line="276" w:lineRule="auto"/>
        <w:rPr>
          <w:rFonts w:ascii="Arial" w:hAnsi="Arial" w:cs="Arial"/>
          <w:iCs/>
          <w:lang w:val="en"/>
        </w:rPr>
      </w:pPr>
      <w:r w:rsidRPr="00D267A7">
        <w:rPr>
          <w:rFonts w:ascii="Arial" w:hAnsi="Arial" w:cs="Arial"/>
          <w:iCs/>
          <w:lang w:val="en"/>
        </w:rPr>
        <w:t xml:space="preserve">Asking for previous teaching evaluations to be attached to applications in response to Contract Lecturer job postings. Historically, teaching evaluations were not asked for as part of applications. This requirement has now been added, providing Discipline Coordinators and the dean with additional information on an applicant’s suitability to teach. Such teaching evaluations are not available from applicants who have no prior teaching experience and </w:t>
      </w:r>
      <w:proofErr w:type="gramStart"/>
      <w:r w:rsidRPr="00D267A7">
        <w:rPr>
          <w:rFonts w:ascii="Arial" w:hAnsi="Arial" w:cs="Arial"/>
          <w:iCs/>
          <w:lang w:val="en"/>
        </w:rPr>
        <w:t>therefore,</w:t>
      </w:r>
      <w:proofErr w:type="gramEnd"/>
      <w:r w:rsidRPr="00D267A7">
        <w:rPr>
          <w:rFonts w:ascii="Arial" w:hAnsi="Arial" w:cs="Arial"/>
          <w:iCs/>
          <w:lang w:val="en"/>
        </w:rPr>
        <w:t xml:space="preserve"> cannot be required. Although it’s our preference to appoint those with teaching experience, we occasionally </w:t>
      </w:r>
      <w:proofErr w:type="gramStart"/>
      <w:r w:rsidRPr="00D267A7">
        <w:rPr>
          <w:rFonts w:ascii="Arial" w:hAnsi="Arial" w:cs="Arial"/>
          <w:iCs/>
          <w:lang w:val="en"/>
        </w:rPr>
        <w:t>have to</w:t>
      </w:r>
      <w:proofErr w:type="gramEnd"/>
      <w:r w:rsidRPr="00D267A7">
        <w:rPr>
          <w:rFonts w:ascii="Arial" w:hAnsi="Arial" w:cs="Arial"/>
          <w:iCs/>
          <w:lang w:val="en"/>
        </w:rPr>
        <w:t xml:space="preserve"> risk “trying out” a first-time instructor when there are no suitable applicants for a course. Such instances are few, however.</w:t>
      </w:r>
    </w:p>
    <w:p w14:paraId="3C21DC9A" w14:textId="77777777" w:rsidR="00D267A7" w:rsidRDefault="00D267A7" w:rsidP="00D267A7">
      <w:pPr>
        <w:spacing w:after="120" w:line="276" w:lineRule="auto"/>
        <w:rPr>
          <w:rFonts w:ascii="Arial" w:hAnsi="Arial" w:cs="Arial"/>
          <w:iCs/>
          <w:lang w:val="en"/>
        </w:rPr>
      </w:pPr>
      <w:r w:rsidRPr="00D267A7">
        <w:rPr>
          <w:rFonts w:ascii="Arial" w:hAnsi="Arial" w:cs="Arial"/>
          <w:iCs/>
          <w:lang w:val="en"/>
        </w:rPr>
        <w:t xml:space="preserve">As Contract Lecturers’ sole responsibility is teaching, we cannot require them to be involved in curricular matters beyond their courses. However, we recognize that we can engage them in a conversation, and it is certainly possible that some of them wish to be involved in Faculty discussions around curricular development. As an example, we do have a Contract Lecturer who is actively involved in FOBA matters and has been appointed as Professional Associate (non-compensated) in the </w:t>
      </w:r>
      <w:proofErr w:type="gramStart"/>
      <w:r w:rsidRPr="00D267A7">
        <w:rPr>
          <w:rFonts w:ascii="Arial" w:hAnsi="Arial" w:cs="Arial"/>
          <w:iCs/>
          <w:lang w:val="en"/>
        </w:rPr>
        <w:t>Faculty</w:t>
      </w:r>
      <w:proofErr w:type="gramEnd"/>
      <w:r w:rsidRPr="00D267A7">
        <w:rPr>
          <w:rFonts w:ascii="Arial" w:hAnsi="Arial" w:cs="Arial"/>
          <w:iCs/>
          <w:lang w:val="en"/>
        </w:rPr>
        <w:t>. He will also be assisting in developing FOBA’s next strategic plan. We have not engaged other Contract Lecturers as much as we can, and this is something that we will actively look at doing</w:t>
      </w:r>
    </w:p>
    <w:p w14:paraId="2DEDA595" w14:textId="2A42C8F5" w:rsidR="00532A7D" w:rsidRPr="00532A7D" w:rsidRDefault="00532A7D" w:rsidP="00C34814">
      <w:pPr>
        <w:spacing w:after="120" w:line="276" w:lineRule="auto"/>
        <w:rPr>
          <w:rFonts w:ascii="Arial" w:hAnsi="Arial" w:cs="Arial"/>
          <w:iCs/>
        </w:rPr>
      </w:pPr>
    </w:p>
    <w:p w14:paraId="0AA89386" w14:textId="6EFC0F12" w:rsidR="00532A7D" w:rsidRDefault="00532A7D" w:rsidP="00C34814">
      <w:pPr>
        <w:spacing w:after="120" w:line="276" w:lineRule="auto"/>
        <w:rPr>
          <w:rFonts w:asciiTheme="minorBidi" w:hAnsiTheme="minorBidi" w:cstheme="minorBidi"/>
          <w:b/>
        </w:rPr>
      </w:pPr>
      <w:bookmarkStart w:id="3" w:name="_Hlk176877135"/>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00D267A7" w:rsidRPr="00D267A7">
        <w:rPr>
          <w:rFonts w:asciiTheme="minorBidi" w:hAnsiTheme="minorBidi" w:cstheme="minorBidi"/>
          <w:b/>
          <w:lang w:val="en"/>
        </w:rPr>
        <w:t xml:space="preserve">The FOBA can be proactive in building a pool of qualified faculty to meet future staffing needs. Consideration can be given to proactively defining what qualifies as a “terminal” degree/qualification in a masters-level program for different business disciplines and the weight given to/necessity of a teaching dossier or teaching certificate.  </w:t>
      </w:r>
    </w:p>
    <w:p w14:paraId="561785F9" w14:textId="79F926BE" w:rsidR="00532A7D" w:rsidRDefault="00532A7D" w:rsidP="00C34814">
      <w:pPr>
        <w:spacing w:after="120" w:line="276" w:lineRule="auto"/>
        <w:rPr>
          <w:rFonts w:asciiTheme="minorBidi" w:hAnsiTheme="minorBidi" w:cstheme="minorBidi"/>
          <w:color w:val="1F497D" w:themeColor="text2"/>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bookmarkEnd w:id="3"/>
    <w:p w14:paraId="419AAB72" w14:textId="20553761" w:rsidR="00D267A7" w:rsidRPr="00D267A7" w:rsidRDefault="00D267A7" w:rsidP="00D267A7">
      <w:pPr>
        <w:spacing w:after="120" w:line="276" w:lineRule="auto"/>
        <w:rPr>
          <w:rFonts w:asciiTheme="minorBidi" w:hAnsiTheme="minorBidi" w:cstheme="minorBidi"/>
          <w:b/>
          <w:bCs/>
          <w:lang w:val="en"/>
        </w:rPr>
      </w:pPr>
      <w:r w:rsidRPr="00D267A7">
        <w:rPr>
          <w:rFonts w:asciiTheme="minorBidi" w:hAnsiTheme="minorBidi" w:cstheme="minorBidi"/>
          <w:b/>
          <w:bCs/>
          <w:lang w:val="en"/>
        </w:rPr>
        <w:t>Summary Response: Is already being done</w:t>
      </w:r>
    </w:p>
    <w:p w14:paraId="30616B4B" w14:textId="51896E31"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While the observation that the Faculty of Business Administration (FOBA) should be proactive in building a pool of qualified faculty is well-intentioned, it's important to </w:t>
      </w:r>
      <w:r w:rsidRPr="00D267A7">
        <w:rPr>
          <w:rFonts w:asciiTheme="minorBidi" w:hAnsiTheme="minorBidi" w:cstheme="minorBidi"/>
          <w:lang w:val="en"/>
        </w:rPr>
        <w:lastRenderedPageBreak/>
        <w:t xml:space="preserve">recognize the significant steps the FOBA is already taking in this area, especially when considering the realities of operating in a small city with a limited local talent pool. </w:t>
      </w:r>
    </w:p>
    <w:p w14:paraId="403E43A0" w14:textId="707EF4FC"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FOBA actively develops ties within the community to network and find qualified part-time instructors capable of delivering high-quality MBA courses. This strategy is a direct and practical response to the limited pool of talent available in a smaller urban center.</w:t>
      </w:r>
    </w:p>
    <w:p w14:paraId="2FB531EF"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FOBA has already implemented several key initiatives aimed at growing the number of qualified adjunct instructors needed to meet student demand. These actions include:</w:t>
      </w:r>
    </w:p>
    <w:p w14:paraId="55496B60" w14:textId="77777777" w:rsidR="00D267A7" w:rsidRPr="00D267A7" w:rsidRDefault="00D267A7" w:rsidP="00D267A7">
      <w:pPr>
        <w:numPr>
          <w:ilvl w:val="0"/>
          <w:numId w:val="40"/>
        </w:numPr>
        <w:spacing w:after="120" w:line="276" w:lineRule="auto"/>
        <w:rPr>
          <w:rFonts w:asciiTheme="minorBidi" w:hAnsiTheme="minorBidi" w:cstheme="minorBidi"/>
          <w:lang w:val="en"/>
        </w:rPr>
      </w:pPr>
      <w:r w:rsidRPr="00D267A7">
        <w:rPr>
          <w:rFonts w:asciiTheme="minorBidi" w:hAnsiTheme="minorBidi" w:cstheme="minorBidi"/>
          <w:lang w:val="en"/>
        </w:rPr>
        <w:t xml:space="preserve">The faculty actively recruits qualified professionals from the community who are employed on a contract basis to deliver courses in their specific areas of expertise. The list of recent contract faculty demonstrates a successful effort to engage individuals with relevant advanced degrees (PhDs, MScs), professional designations (PMP, CPA, CHRL), and significant managerial experience (e.g., City Manager, CFO, HR Manager). This shows a clear, existing practice of valuing and utilizing professional qualifications alongside academic ones. </w:t>
      </w:r>
    </w:p>
    <w:p w14:paraId="7CA91BA3" w14:textId="77777777" w:rsidR="00D267A7" w:rsidRPr="00D267A7" w:rsidRDefault="00D267A7" w:rsidP="00D267A7">
      <w:pPr>
        <w:numPr>
          <w:ilvl w:val="0"/>
          <w:numId w:val="40"/>
        </w:numPr>
        <w:spacing w:after="120" w:line="276" w:lineRule="auto"/>
        <w:rPr>
          <w:rFonts w:asciiTheme="minorBidi" w:hAnsiTheme="minorBidi" w:cstheme="minorBidi"/>
          <w:lang w:val="en"/>
        </w:rPr>
      </w:pPr>
      <w:r w:rsidRPr="00D267A7">
        <w:rPr>
          <w:rFonts w:asciiTheme="minorBidi" w:hAnsiTheme="minorBidi" w:cstheme="minorBidi"/>
          <w:lang w:val="en"/>
        </w:rPr>
        <w:t>FOBA has been employing a variety of Contract Lecturers rather than on relying only on only repeat instructors. This is done to diversify the risk from relying on specific individual to teach the courses they have taught for many years and to also ensure we are tapping the varied professional expertise in the region.</w:t>
      </w:r>
    </w:p>
    <w:p w14:paraId="625400BD" w14:textId="3EFC4F67" w:rsidR="00D267A7" w:rsidRPr="00D267A7" w:rsidRDefault="00D267A7" w:rsidP="00D267A7">
      <w:pPr>
        <w:numPr>
          <w:ilvl w:val="0"/>
          <w:numId w:val="40"/>
        </w:numPr>
        <w:spacing w:after="120" w:line="276" w:lineRule="auto"/>
        <w:rPr>
          <w:rFonts w:asciiTheme="minorBidi" w:hAnsiTheme="minorBidi" w:cstheme="minorBidi"/>
          <w:lang w:val="en"/>
        </w:rPr>
      </w:pPr>
      <w:r w:rsidRPr="00D267A7">
        <w:rPr>
          <w:rFonts w:asciiTheme="minorBidi" w:hAnsiTheme="minorBidi" w:cstheme="minorBidi"/>
          <w:lang w:val="en"/>
        </w:rPr>
        <w:t xml:space="preserve">The recent and tremendous growth of the MBA program has naturally increased the need for sessional instructors, with projections showing a rise in their teaching percentage. This is an expected outcome of rapid expansion, particularly when the university has not yet allocated resources for additional full-time faculty hires to match this growth. In this context, the FOBA's ability to staff courses with qualified professionals from a limited local pool should be seen as a testament to its proactive community networking and engagement efforts. </w:t>
      </w:r>
    </w:p>
    <w:p w14:paraId="5293027E" w14:textId="054B68FC"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Having said that, we acknowledge the need to proactively define what qualifies as a "terminal" degree or qualification for teaching in the MBA program.</w:t>
      </w:r>
    </w:p>
    <w:p w14:paraId="6CD3789B"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 Resources</w:t>
      </w:r>
    </w:p>
    <w:p w14:paraId="71D459EB" w14:textId="003A3519"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Staff time to manage a professional database, track teaching credentials/dossiers, and support recruitment or guest-lecturer engagement.</w:t>
      </w:r>
    </w:p>
    <w:p w14:paraId="7A8A7784"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 Proposed Timeline </w:t>
      </w:r>
    </w:p>
    <w:p w14:paraId="7D28121A" w14:textId="77777777" w:rsid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Complete drafting of qualification guidelines and professional expertise framework within 6 months, pilot the database and teaching-competence criteria in months 7–12, and have all elements integrated into recruitment and course planning processes by the end of Year 1</w:t>
      </w:r>
    </w:p>
    <w:p w14:paraId="0F94EC64" w14:textId="77777777" w:rsidR="00D267A7" w:rsidRDefault="00D267A7" w:rsidP="00D267A7">
      <w:pPr>
        <w:spacing w:after="120" w:line="276" w:lineRule="auto"/>
        <w:rPr>
          <w:rFonts w:asciiTheme="minorBidi" w:hAnsiTheme="minorBidi" w:cstheme="minorBidi"/>
          <w:lang w:val="en"/>
        </w:rPr>
      </w:pPr>
    </w:p>
    <w:p w14:paraId="234C4398" w14:textId="314DB95F" w:rsidR="00532A7D" w:rsidRDefault="00532A7D" w:rsidP="00D267A7">
      <w:pPr>
        <w:spacing w:after="120" w:line="276" w:lineRule="auto"/>
        <w:rPr>
          <w:rFonts w:ascii="Arial" w:hAnsi="Arial" w:cs="Arial"/>
          <w:b/>
          <w:color w:val="365F91" w:themeColor="accent1" w:themeShade="BF"/>
        </w:rPr>
      </w:pPr>
      <w:r w:rsidRPr="00D53684">
        <w:rPr>
          <w:rFonts w:ascii="Arial" w:hAnsi="Arial" w:cs="Arial"/>
          <w:b/>
          <w:color w:val="1F497D" w:themeColor="text2"/>
        </w:rPr>
        <w:lastRenderedPageBreak/>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DFEBEB5" w14:textId="39730F5F" w:rsidR="00D267A7" w:rsidRPr="00D267A7" w:rsidRDefault="00D267A7" w:rsidP="00D267A7">
      <w:pPr>
        <w:spacing w:after="120" w:line="276" w:lineRule="auto"/>
        <w:rPr>
          <w:rFonts w:ascii="Arial" w:hAnsi="Arial" w:cs="Arial"/>
          <w:bCs/>
          <w:color w:val="000000" w:themeColor="text1"/>
          <w:lang w:val="en"/>
        </w:rPr>
      </w:pPr>
      <w:r w:rsidRPr="00D267A7">
        <w:rPr>
          <w:rFonts w:ascii="Arial" w:hAnsi="Arial" w:cs="Arial"/>
          <w:bCs/>
          <w:color w:val="000000" w:themeColor="text1"/>
          <w:lang w:val="en"/>
        </w:rPr>
        <w:t xml:space="preserve">Identification and appointment of Contract Lecturers was done mostly by the dean previously. Since my arrival earlier this year, I have delegated the responsibility to identify qualified instructors to the Discipline Coordinators (FOBA has six). This way, there are six individuals identifying and recruiting potential instructors rather than only the dean doing that. This system was put in place this summer and was also followed </w:t>
      </w:r>
      <w:proofErr w:type="gramStart"/>
      <w:r w:rsidRPr="00D267A7">
        <w:rPr>
          <w:rFonts w:ascii="Arial" w:hAnsi="Arial" w:cs="Arial"/>
          <w:bCs/>
          <w:color w:val="000000" w:themeColor="text1"/>
          <w:lang w:val="en"/>
        </w:rPr>
        <w:t>for</w:t>
      </w:r>
      <w:proofErr w:type="gramEnd"/>
      <w:r w:rsidRPr="00D267A7">
        <w:rPr>
          <w:rFonts w:ascii="Arial" w:hAnsi="Arial" w:cs="Arial"/>
          <w:bCs/>
          <w:color w:val="000000" w:themeColor="text1"/>
          <w:lang w:val="en"/>
        </w:rPr>
        <w:t xml:space="preserve"> appointing instructors for the subsequent Fall and Winter terms. It appears to be working well.</w:t>
      </w:r>
    </w:p>
    <w:p w14:paraId="1C2F9634" w14:textId="164D95A8" w:rsidR="00D267A7" w:rsidRPr="00D267A7" w:rsidRDefault="00D267A7" w:rsidP="00D267A7">
      <w:pPr>
        <w:spacing w:after="120" w:line="276" w:lineRule="auto"/>
        <w:rPr>
          <w:rFonts w:ascii="Arial" w:hAnsi="Arial" w:cs="Arial"/>
          <w:bCs/>
          <w:color w:val="000000" w:themeColor="text1"/>
          <w:lang w:val="en"/>
        </w:rPr>
      </w:pPr>
      <w:r w:rsidRPr="00D267A7">
        <w:rPr>
          <w:rFonts w:ascii="Arial" w:hAnsi="Arial" w:cs="Arial"/>
          <w:bCs/>
          <w:color w:val="000000" w:themeColor="text1"/>
          <w:lang w:val="en"/>
        </w:rPr>
        <w:t>FOBA has several Contract Lecturers who have been teaching for us for many years, and in some cases, for decades. While these instructors have been excellent in the classroom, it is recognized that no instructor can teach forever and there needs to be a backup person for every one of those instructors. Over the coming year, we will be identifying such individuals. However, we will not be signaling to them that they will be our go-to person when the need arises, considering appointments of Contract Lecturers is an open and fair search process.</w:t>
      </w:r>
    </w:p>
    <w:p w14:paraId="06BA7B18" w14:textId="3B110084" w:rsidR="00D267A7" w:rsidRDefault="00D267A7" w:rsidP="00D267A7">
      <w:pPr>
        <w:spacing w:after="120" w:line="276" w:lineRule="auto"/>
        <w:rPr>
          <w:rFonts w:ascii="Arial" w:hAnsi="Arial" w:cs="Arial"/>
          <w:bCs/>
          <w:color w:val="000000" w:themeColor="text1"/>
          <w:lang w:val="en"/>
        </w:rPr>
      </w:pPr>
      <w:r w:rsidRPr="00D267A7">
        <w:rPr>
          <w:rFonts w:ascii="Arial" w:hAnsi="Arial" w:cs="Arial"/>
          <w:bCs/>
          <w:color w:val="000000" w:themeColor="text1"/>
          <w:lang w:val="en"/>
        </w:rPr>
        <w:t xml:space="preserve">Although what is considered a terminal degree is not defined for Contract Lecturer positions, it has always been </w:t>
      </w:r>
      <w:proofErr w:type="gramStart"/>
      <w:r w:rsidRPr="00D267A7">
        <w:rPr>
          <w:rFonts w:ascii="Arial" w:hAnsi="Arial" w:cs="Arial"/>
          <w:bCs/>
          <w:color w:val="000000" w:themeColor="text1"/>
          <w:lang w:val="en"/>
        </w:rPr>
        <w:t>the practice</w:t>
      </w:r>
      <w:proofErr w:type="gramEnd"/>
      <w:r w:rsidRPr="00D267A7">
        <w:rPr>
          <w:rFonts w:ascii="Arial" w:hAnsi="Arial" w:cs="Arial"/>
          <w:bCs/>
          <w:color w:val="000000" w:themeColor="text1"/>
          <w:lang w:val="en"/>
        </w:rPr>
        <w:t xml:space="preserve"> that we expect our adjunct instructors to have a PhD or a master’s degree in a related field. For some disciplines such as accounting, adjunct instructors are expected to have a CPA designation although they may not have a master’s degree. In exceptional cases, and only if there is no other alternative, we have appointed Contract Lecturers who have neither a graduate degree nor professional designation but do have many years of work experience. Although anecdotal, we have heard from students that they would rather be taught by someone with considerable work experience in the field compared to one who has a graduate degree but has little work experience</w:t>
      </w:r>
      <w:r>
        <w:rPr>
          <w:rFonts w:ascii="Arial" w:hAnsi="Arial" w:cs="Arial"/>
          <w:bCs/>
          <w:color w:val="000000" w:themeColor="text1"/>
          <w:lang w:val="en"/>
        </w:rPr>
        <w:t>.</w:t>
      </w:r>
    </w:p>
    <w:p w14:paraId="7B16BCF4" w14:textId="77777777" w:rsidR="009F248A" w:rsidRDefault="009F248A" w:rsidP="00C34814">
      <w:pPr>
        <w:spacing w:after="120" w:line="276" w:lineRule="auto"/>
        <w:rPr>
          <w:rFonts w:ascii="Arial" w:hAnsi="Arial" w:cs="Arial"/>
          <w:iCs/>
          <w:lang w:val="en-CA"/>
        </w:rPr>
      </w:pPr>
    </w:p>
    <w:p w14:paraId="74E99327" w14:textId="42A5F14D" w:rsidR="00532A7D" w:rsidRPr="00D267A7" w:rsidRDefault="00532A7D" w:rsidP="00D267A7">
      <w:pPr>
        <w:pStyle w:val="Heading3"/>
      </w:pPr>
      <w:r w:rsidRPr="0091652B">
        <w:rPr>
          <w:rFonts w:asciiTheme="minorBidi" w:hAnsiTheme="minorBidi" w:cstheme="minorBidi"/>
        </w:rPr>
        <w:t xml:space="preserve">RECOMMENDATION </w:t>
      </w:r>
      <w:r>
        <w:rPr>
          <w:rFonts w:asciiTheme="minorBidi" w:hAnsiTheme="minorBidi" w:cstheme="minorBidi"/>
        </w:rPr>
        <w:t>5</w:t>
      </w:r>
      <w:r w:rsidRPr="0091652B">
        <w:rPr>
          <w:rFonts w:asciiTheme="minorBidi" w:hAnsiTheme="minorBidi" w:cstheme="minorBidi"/>
        </w:rPr>
        <w:t xml:space="preserve">: </w:t>
      </w:r>
      <w:bookmarkStart w:id="4" w:name="_Hlk176877580"/>
      <w:r w:rsidR="00D267A7">
        <w:t>The MBA program’s continued growth may need attention to institutional resources. Indeed, the availability of human, physical and financial resources to sustain current enrollment numbers and support future growth need to be critically assessed.</w:t>
      </w:r>
    </w:p>
    <w:bookmarkEnd w:id="4"/>
    <w:p w14:paraId="25F7BC62" w14:textId="1486A38C"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3F7DACD3" w14:textId="77777777" w:rsidR="00D267A7" w:rsidRPr="00D267A7" w:rsidRDefault="00D267A7" w:rsidP="00D267A7">
      <w:pPr>
        <w:spacing w:after="120" w:line="276" w:lineRule="auto"/>
        <w:rPr>
          <w:rFonts w:asciiTheme="minorBidi" w:hAnsiTheme="minorBidi" w:cstheme="minorBidi"/>
          <w:b/>
          <w:bCs/>
          <w:lang w:val="en"/>
        </w:rPr>
      </w:pPr>
      <w:r w:rsidRPr="00D267A7">
        <w:rPr>
          <w:rFonts w:asciiTheme="minorBidi" w:hAnsiTheme="minorBidi" w:cstheme="minorBidi"/>
          <w:b/>
          <w:bCs/>
          <w:lang w:val="en"/>
        </w:rPr>
        <w:t>Summary Response: Agree</w:t>
      </w:r>
    </w:p>
    <w:p w14:paraId="535BE116"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We fully agree with the point that the MBA program's continued growth requires a critical assessment of institutional resources. As we have pointed out, the rapid expansion has placed a significant strain on the Faculty of Business Administration's (FOBA) existing human, physical, and financial resources. To sustain the current enrollment numbers, support future growth, and enhance program quality, strategic investment in additional resources is essential.</w:t>
      </w:r>
    </w:p>
    <w:p w14:paraId="06D6D8F2"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lastRenderedPageBreak/>
        <w:t xml:space="preserve">In the self-study, we did express concern that the sustainability of AACSB accreditation could be at risk due to the large increase in enrollment and the resulting strain on faculty resources. Additional full-time faculty would help maintain sufficient core faculty ratios as mandated by AACSB guidelines. </w:t>
      </w:r>
    </w:p>
    <w:p w14:paraId="7B4D681E"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The program has seen a significant increase in its reliance on adjunct/sessional instructors, with the percentage of courses taught by full-time faculty projected to drop to 50%. While adjunct/sessional instructors bring valuable professional experience, this trend has led to student concerns about a "greater variance in the quality of the classroom experience". Hiring more core faculty would ensure greater consistency in teaching quality and program delivery. </w:t>
      </w:r>
    </w:p>
    <w:p w14:paraId="63A04D8B"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Core faculty at Lakehead have a standard teaching load of five courses, which is noted as being higher than many competitor business schools. This workload, combined with the informal coaching and mentoring of a growing number of sessional instructors, and service responsibilities puts a strain on their ability to focus on research and teaching innovation. Additional faculty resources would allow for more manageable workloads. </w:t>
      </w:r>
    </w:p>
    <w:p w14:paraId="17CBB713"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Reviewers note that the Operations Manager, Colin, completes many tasks in addition to managing many MBA applications. Additional administrative support is needed to manage the increased workload associated with admissions, student support, and program coordination.</w:t>
      </w:r>
    </w:p>
    <w:p w14:paraId="7D3B04C1"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Students and alumni have expressed a need for greater support in finding their first job after graduation and understanding Canadian business norms. Additional resources for Career Services and internships to work more closely with MBA learners could facilitate a smoother transition into the workplace.</w:t>
      </w:r>
    </w:p>
    <w:p w14:paraId="5C324A6F"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 Resources</w:t>
      </w:r>
    </w:p>
    <w:p w14:paraId="105E7AF0"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More full-time faculty to meet AACSB core faculty ratios, reduce teaching loads, and add administrative support to handle admissions, student services, and internship/career placement. </w:t>
      </w:r>
    </w:p>
    <w:p w14:paraId="586653DD" w14:textId="21A3333B"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New budget allocation to strengthen career services, work-integrated learning development, and professional integration programs that prepare MBA students for Canadian business environments.</w:t>
      </w:r>
    </w:p>
    <w:p w14:paraId="68AC3048"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 Proposed Timeline </w:t>
      </w:r>
    </w:p>
    <w:p w14:paraId="1382F2A4" w14:textId="77777777" w:rsid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Secure approvals and budget commitments within 3 years, begin phased hiring of faculty and administrative staff and expansion of career services.</w:t>
      </w:r>
    </w:p>
    <w:p w14:paraId="005C28EA" w14:textId="784462D3" w:rsidR="00532A7D" w:rsidRDefault="00532A7D" w:rsidP="00D267A7">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EFCBD70" w14:textId="2096EB6D"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We are fully cognizant of the very limited resources available, particularly with respect to administrative staff and budget to manage the MBA program. Although we completely </w:t>
      </w:r>
      <w:r w:rsidRPr="00D267A7">
        <w:rPr>
          <w:rFonts w:ascii="Arial" w:hAnsi="Arial" w:cs="Arial"/>
          <w:color w:val="000000"/>
          <w:lang w:val="en"/>
        </w:rPr>
        <w:lastRenderedPageBreak/>
        <w:t xml:space="preserve">agree with the reviewers’ comment and recommendation, we can implement only what we have the resources for. It should be noted that Lakehead University uses an incremental budget model, not an activity-based one. As a result, FOBA’s operating budget is not proportional to the revenues it generates for the university. Given the university’s current financial situation, it has become evident that most of the resources to manage the higher MBA student numbers will have to come from external sources. To that effect, I have had </w:t>
      </w:r>
      <w:proofErr w:type="gramStart"/>
      <w:r w:rsidRPr="00D267A7">
        <w:rPr>
          <w:rFonts w:ascii="Arial" w:hAnsi="Arial" w:cs="Arial"/>
          <w:color w:val="000000"/>
          <w:lang w:val="en"/>
        </w:rPr>
        <w:t>a number of</w:t>
      </w:r>
      <w:proofErr w:type="gramEnd"/>
      <w:r w:rsidRPr="00D267A7">
        <w:rPr>
          <w:rFonts w:ascii="Arial" w:hAnsi="Arial" w:cs="Arial"/>
          <w:color w:val="000000"/>
          <w:lang w:val="en"/>
        </w:rPr>
        <w:t xml:space="preserve"> discussions with the University Advancement unit to identify potential donors. Fundraising takes considerable relationship-building and time. Therefore, while we should not expect to be able to obtain funds for the required staff complement in a year or two, it is my hope that I will be able to secure funding in the years to come.</w:t>
      </w:r>
    </w:p>
    <w:p w14:paraId="10FC2FBB" w14:textId="77777777"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In the meanwhile, we are examining whether we should deliberately limit the enrollment in the MBA program to be able to maintain quality of the program. The variation in student enrollments year-to-year causes additional complexity. As our MBA program has been relying heavily on international student enrollments, the immigration policies of the federal government have a significant impact on our student numbers. During this 2025-2026 year, our MBA enrollment has dropped to less than half of what we had last </w:t>
      </w:r>
      <w:proofErr w:type="gramStart"/>
      <w:r w:rsidRPr="00D267A7">
        <w:rPr>
          <w:rFonts w:ascii="Arial" w:hAnsi="Arial" w:cs="Arial"/>
          <w:color w:val="000000"/>
          <w:lang w:val="en"/>
        </w:rPr>
        <w:t>year even</w:t>
      </w:r>
      <w:proofErr w:type="gramEnd"/>
      <w:r w:rsidRPr="00D267A7">
        <w:rPr>
          <w:rFonts w:ascii="Arial" w:hAnsi="Arial" w:cs="Arial"/>
          <w:color w:val="000000"/>
          <w:lang w:val="en"/>
        </w:rPr>
        <w:t xml:space="preserve"> without our putting any enrollment limits in place. Although this is not good news from the university’s financial standpoint, the lower enrollment this year will allow us to have a more manageable MBA program and focus on improving quality.</w:t>
      </w:r>
    </w:p>
    <w:p w14:paraId="3AB57662" w14:textId="60F0CAEC" w:rsidR="006648C0" w:rsidRDefault="006648C0"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40C8E75F" w14:textId="77777777"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I agree with the Dean of FOBA’s response. However, limiting enrollment in the MBA program is not a good option. The FGS will work with the FOBA to ensure adequate resources and funding for graduate students </w:t>
      </w:r>
      <w:proofErr w:type="gramStart"/>
      <w:r w:rsidRPr="00D267A7">
        <w:rPr>
          <w:rFonts w:ascii="Arial" w:hAnsi="Arial" w:cs="Arial"/>
          <w:color w:val="000000"/>
          <w:lang w:val="en"/>
        </w:rPr>
        <w:t>in order to</w:t>
      </w:r>
      <w:proofErr w:type="gramEnd"/>
      <w:r w:rsidRPr="00D267A7">
        <w:rPr>
          <w:rFonts w:ascii="Arial" w:hAnsi="Arial" w:cs="Arial"/>
          <w:color w:val="000000"/>
          <w:lang w:val="en"/>
        </w:rPr>
        <w:t xml:space="preserve"> sustain the growth of graduate students in the program.  </w:t>
      </w:r>
    </w:p>
    <w:p w14:paraId="582DECFD" w14:textId="39CBC15F" w:rsidR="00532A7D" w:rsidRPr="00D267A7" w:rsidRDefault="00532A7D" w:rsidP="00C34814">
      <w:pPr>
        <w:spacing w:after="120" w:line="276" w:lineRule="auto"/>
        <w:rPr>
          <w:rFonts w:ascii="Arial" w:hAnsi="Arial" w:cs="Arial"/>
          <w:iCs/>
          <w:lang w:val="en"/>
        </w:rPr>
      </w:pPr>
    </w:p>
    <w:p w14:paraId="45A74123" w14:textId="565516DD" w:rsidR="00532A7D" w:rsidRDefault="00532A7D" w:rsidP="00C34814">
      <w:pPr>
        <w:spacing w:after="120" w:line="276" w:lineRule="auto"/>
        <w:rPr>
          <w:rFonts w:asciiTheme="minorBidi" w:hAnsiTheme="minorBidi" w:cstheme="minorBidi"/>
          <w:b/>
        </w:rPr>
      </w:pPr>
      <w:bookmarkStart w:id="5" w:name="_Hlk176878185"/>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00D267A7" w:rsidRPr="00D267A7">
        <w:rPr>
          <w:rFonts w:asciiTheme="minorBidi" w:hAnsiTheme="minorBidi" w:cstheme="minorBidi"/>
          <w:b/>
          <w:lang w:val="en"/>
        </w:rPr>
        <w:t>Conduct an assessment to address the technology shortfalls and technological support shortfalls in the hybrid courses.</w:t>
      </w:r>
    </w:p>
    <w:p w14:paraId="493809E8" w14:textId="698D3196"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bookmarkEnd w:id="5"/>
    <w:p w14:paraId="13EDD31E" w14:textId="77777777" w:rsidR="00D267A7" w:rsidRPr="00D267A7" w:rsidRDefault="00D267A7" w:rsidP="00D267A7">
      <w:pPr>
        <w:spacing w:after="120" w:line="276" w:lineRule="auto"/>
        <w:rPr>
          <w:rFonts w:asciiTheme="minorBidi" w:hAnsiTheme="minorBidi" w:cstheme="minorBidi"/>
          <w:b/>
          <w:bCs/>
          <w:lang w:val="en"/>
        </w:rPr>
      </w:pPr>
      <w:r w:rsidRPr="00D267A7">
        <w:rPr>
          <w:rFonts w:asciiTheme="minorBidi" w:hAnsiTheme="minorBidi" w:cstheme="minorBidi"/>
          <w:b/>
          <w:bCs/>
          <w:lang w:val="en"/>
        </w:rPr>
        <w:t>Summary Response: Partially agree</w:t>
      </w:r>
    </w:p>
    <w:p w14:paraId="25C8D0E9"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The technology in our hybrid-taught courses has been working well for the most part. We recognize that there is an occasional issue with </w:t>
      </w:r>
      <w:proofErr w:type="gramStart"/>
      <w:r w:rsidRPr="00D267A7">
        <w:rPr>
          <w:rFonts w:asciiTheme="minorBidi" w:hAnsiTheme="minorBidi" w:cstheme="minorBidi"/>
          <w:lang w:val="en"/>
        </w:rPr>
        <w:t>the technology</w:t>
      </w:r>
      <w:proofErr w:type="gramEnd"/>
      <w:r w:rsidRPr="00D267A7">
        <w:rPr>
          <w:rFonts w:asciiTheme="minorBidi" w:hAnsiTheme="minorBidi" w:cstheme="minorBidi"/>
          <w:lang w:val="en"/>
        </w:rPr>
        <w:t xml:space="preserve"> not working, IT staff not being available after hours, or the odd instructor who struggles with technology. However, we don’t believe these instances are widespread and there has been no evidence to indicate that they are.</w:t>
      </w:r>
    </w:p>
    <w:p w14:paraId="2403382A"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The university does not subscribe to exam proctoring software. </w:t>
      </w:r>
    </w:p>
    <w:p w14:paraId="2A8E5B9B"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b) Resources</w:t>
      </w:r>
    </w:p>
    <w:p w14:paraId="37C45561" w14:textId="487CBC34"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lastRenderedPageBreak/>
        <w:t>Major technological upgrade of classrooms. Subscription to exam proctoring software.</w:t>
      </w:r>
    </w:p>
    <w:p w14:paraId="020C2A75" w14:textId="77777777" w:rsidR="00D267A7" w:rsidRP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 xml:space="preserve">c) Proposed Timeline </w:t>
      </w:r>
    </w:p>
    <w:p w14:paraId="738ECDDE" w14:textId="77777777" w:rsidR="00D267A7" w:rsidRDefault="00D267A7" w:rsidP="00D267A7">
      <w:pPr>
        <w:spacing w:after="120" w:line="276" w:lineRule="auto"/>
        <w:rPr>
          <w:rFonts w:asciiTheme="minorBidi" w:hAnsiTheme="minorBidi" w:cstheme="minorBidi"/>
          <w:lang w:val="en"/>
        </w:rPr>
      </w:pPr>
      <w:r w:rsidRPr="00D267A7">
        <w:rPr>
          <w:rFonts w:asciiTheme="minorBidi" w:hAnsiTheme="minorBidi" w:cstheme="minorBidi"/>
          <w:lang w:val="en"/>
        </w:rPr>
        <w:t>No timeline is proposed, as this is not with the control of FOBA</w:t>
      </w:r>
    </w:p>
    <w:p w14:paraId="1F61CED7" w14:textId="0847D1C3" w:rsidR="00532A7D" w:rsidRDefault="00532A7D" w:rsidP="00D267A7">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D267A7">
        <w:rPr>
          <w:rFonts w:ascii="Arial" w:hAnsi="Arial" w:cs="Arial"/>
          <w:b/>
          <w:color w:val="1F497D" w:themeColor="text2"/>
        </w:rPr>
        <w:t>OBA</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07A7304" w14:textId="77777777"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The Teaching Commons of Lakehead University regularly offers education-related workshops. Instructors are encouraged to attend these so that they are well-versed in the technology being used at the university. While many of our full-time faculty and repeat adjunct faculty may attend these workshops, that is not the case when new Contract Lecturers are sometimes appointed at short notice. However, we recognize that classroom technology is an important aspect of instruction nowadays and more can be done to prepare our instructors for using it effectively. </w:t>
      </w:r>
    </w:p>
    <w:p w14:paraId="0FF5F97E" w14:textId="02BF12AD" w:rsidR="00D267A7" w:rsidRPr="00D267A7" w:rsidRDefault="00D267A7" w:rsidP="00D267A7">
      <w:pPr>
        <w:spacing w:after="120" w:line="276" w:lineRule="auto"/>
        <w:rPr>
          <w:rFonts w:ascii="Arial" w:hAnsi="Arial" w:cs="Arial"/>
          <w:color w:val="000000"/>
          <w:lang w:val="en"/>
        </w:rPr>
      </w:pPr>
      <w:r w:rsidRPr="00D267A7">
        <w:rPr>
          <w:rFonts w:ascii="Arial" w:hAnsi="Arial" w:cs="Arial"/>
          <w:color w:val="000000"/>
          <w:lang w:val="en"/>
        </w:rPr>
        <w:t xml:space="preserve">Many of our classrooms are old and not equipped with the technology for instruction, or have technology </w:t>
      </w:r>
      <w:proofErr w:type="gramStart"/>
      <w:r w:rsidRPr="00D267A7">
        <w:rPr>
          <w:rFonts w:ascii="Arial" w:hAnsi="Arial" w:cs="Arial"/>
          <w:color w:val="000000"/>
          <w:lang w:val="en"/>
        </w:rPr>
        <w:t>that is need of</w:t>
      </w:r>
      <w:proofErr w:type="gramEnd"/>
      <w:r w:rsidRPr="00D267A7">
        <w:rPr>
          <w:rFonts w:ascii="Arial" w:hAnsi="Arial" w:cs="Arial"/>
          <w:color w:val="000000"/>
          <w:lang w:val="en"/>
        </w:rPr>
        <w:t xml:space="preserve"> an upgrade. For instance, many of the classrooms in the Ryan Building (where FOBA is housed) were utilizing short-throw data projectors with a small projected image that many students were unable to read. Following a discussion with the Classroom Technology unit of the university, most of those classrooms have now been upgraded with newer data projectors with larger images.</w:t>
      </w:r>
    </w:p>
    <w:p w14:paraId="6A711988" w14:textId="77777777" w:rsidR="00D267A7" w:rsidRPr="00D267A7" w:rsidRDefault="00D267A7" w:rsidP="0061744B">
      <w:pPr>
        <w:spacing w:line="276" w:lineRule="auto"/>
        <w:rPr>
          <w:rFonts w:ascii="Arial" w:hAnsi="Arial" w:cs="Arial"/>
          <w:color w:val="000000"/>
          <w:lang w:val="en"/>
        </w:rPr>
      </w:pPr>
      <w:r w:rsidRPr="00D267A7">
        <w:rPr>
          <w:rFonts w:ascii="Arial" w:hAnsi="Arial" w:cs="Arial"/>
          <w:color w:val="000000"/>
          <w:lang w:val="en"/>
        </w:rPr>
        <w:t>The university does not subscribe to exam proctoring software. We in FOBA have serious concerns about the academic integrity of online exams and have raised this as an issue at the university level. While discussions are ongoing, no decisions have been made. There are personnel at the university who believe that exam proctoring software is not the solution and that instructors should design exams that make cheating not possible. Furthermore, some believe that camera-invigilation is invasive and is not foolproof. This debate is likely to continue, and I am not confident the university will adopt exam proctoring and camera-invigilation software anytime soon. Until then, when possible, some instructors have been administering in-person exams for students in the hybrid section. This is not a recommended practice, considering some hybrid students may be participating in the course from a different geographic location.</w:t>
      </w:r>
    </w:p>
    <w:p w14:paraId="1549506D" w14:textId="77777777" w:rsidR="00532A7D" w:rsidRPr="00532A7D" w:rsidRDefault="00532A7D" w:rsidP="0061744B">
      <w:pPr>
        <w:spacing w:line="276" w:lineRule="auto"/>
        <w:rPr>
          <w:rFonts w:ascii="Arial" w:hAnsi="Arial" w:cs="Arial"/>
          <w:iCs/>
          <w:lang w:val="en-CA"/>
        </w:rPr>
      </w:pPr>
    </w:p>
    <w:p w14:paraId="586B73A8" w14:textId="62137E05" w:rsidR="007F6A9B" w:rsidRPr="00865B38" w:rsidRDefault="007F6A9B" w:rsidP="0061744B">
      <w:pPr>
        <w:pStyle w:val="Heading2"/>
        <w:spacing w:before="0" w:after="0" w:line="276" w:lineRule="auto"/>
      </w:pPr>
      <w:r>
        <w:t>Clarification</w:t>
      </w:r>
      <w:r w:rsidR="00A92BD3">
        <w:t>s</w:t>
      </w:r>
    </w:p>
    <w:p w14:paraId="6B3449BE" w14:textId="6A1ACB6E" w:rsidR="0061744B" w:rsidRPr="0061744B" w:rsidRDefault="0061744B" w:rsidP="0061744B">
      <w:pPr>
        <w:keepNext/>
        <w:spacing w:after="120"/>
        <w:outlineLvl w:val="1"/>
        <w:rPr>
          <w:rFonts w:ascii="Arial" w:hAnsi="Arial" w:cs="Arial"/>
          <w:lang w:val="en-CA"/>
        </w:rPr>
      </w:pPr>
      <w:r w:rsidRPr="0061744B">
        <w:rPr>
          <w:rFonts w:ascii="Arial" w:hAnsi="Arial" w:cs="Arial"/>
          <w:lang w:val="en-CA"/>
        </w:rPr>
        <w:t>The Final Report refers only to the 12-month general MBA and not the 16-month MBA with Advanced Studies in Management program. Furthermore, there is reference in the reviewer’s report regarding potential challenges if specializations are added,</w:t>
      </w:r>
      <w:r>
        <w:rPr>
          <w:rFonts w:ascii="Arial" w:hAnsi="Arial" w:cs="Arial"/>
          <w:lang w:val="en-CA"/>
        </w:rPr>
        <w:t xml:space="preserve"> </w:t>
      </w:r>
      <w:r w:rsidRPr="0061744B">
        <w:rPr>
          <w:rFonts w:ascii="Arial" w:hAnsi="Arial" w:cs="Arial"/>
          <w:lang w:val="en-CA"/>
        </w:rPr>
        <w:t>presumably to the 12-month program. However, the 16-month program does currently allow students specialization options and that appears to have been overlooked.</w:t>
      </w:r>
    </w:p>
    <w:p w14:paraId="5B122B37" w14:textId="20FB3386" w:rsidR="0061744B" w:rsidRPr="0061744B" w:rsidRDefault="0061744B" w:rsidP="0061744B">
      <w:pPr>
        <w:keepNext/>
        <w:spacing w:after="120"/>
        <w:outlineLvl w:val="1"/>
        <w:rPr>
          <w:rFonts w:ascii="Arial" w:hAnsi="Arial" w:cs="Arial"/>
          <w:lang w:val="en-CA"/>
        </w:rPr>
      </w:pPr>
      <w:r w:rsidRPr="0061744B">
        <w:rPr>
          <w:rFonts w:ascii="Arial" w:hAnsi="Arial" w:cs="Arial"/>
          <w:lang w:val="en-CA"/>
        </w:rPr>
        <w:t xml:space="preserve">The statement in the Final Report that courses did not have prerequisites is partially incorrect. The Self-Study acknowledges that foundational courses generally do not have </w:t>
      </w:r>
      <w:r w:rsidRPr="0061744B">
        <w:rPr>
          <w:rFonts w:ascii="Arial" w:hAnsi="Arial" w:cs="Arial"/>
          <w:lang w:val="en-CA"/>
        </w:rPr>
        <w:lastRenderedPageBreak/>
        <w:t>prerequisites to allow for flexibility, but states that "Strategic Management (BUSI 5071) is a prerequisite for the Capstone Project (BUSI 5091)".</w:t>
      </w:r>
    </w:p>
    <w:p w14:paraId="397A2601" w14:textId="6310D35E" w:rsidR="00ED643C" w:rsidRDefault="0061744B" w:rsidP="0061744B">
      <w:pPr>
        <w:keepNext/>
        <w:spacing w:after="120"/>
        <w:outlineLvl w:val="1"/>
        <w:rPr>
          <w:rFonts w:ascii="Arial" w:hAnsi="Arial" w:cs="Arial"/>
          <w:lang w:val="en-CA"/>
        </w:rPr>
      </w:pPr>
      <w:r w:rsidRPr="0061744B">
        <w:rPr>
          <w:rFonts w:ascii="Arial" w:hAnsi="Arial" w:cs="Arial"/>
          <w:lang w:val="en-CA"/>
        </w:rPr>
        <w:t>The total number of recommendations is six; however, the numbering mistakenly repeated “5.” The second “Recommendation 5” should be “Recommendation 6”.</w:t>
      </w:r>
      <w:r w:rsidR="00B12D20" w:rsidRPr="0061744B">
        <w:rPr>
          <w:rFonts w:ascii="Arial" w:hAnsi="Arial" w:cs="Arial"/>
          <w:lang w:val="en-CA"/>
        </w:rPr>
        <w:br/>
      </w:r>
      <w:r w:rsidR="00ED643C" w:rsidRPr="0061744B">
        <w:rPr>
          <w:rFonts w:ascii="Arial" w:hAnsi="Arial" w:cs="Arial"/>
          <w:lang w:val="en-CA"/>
        </w:rPr>
        <w:t>Implementation Plan</w:t>
      </w:r>
    </w:p>
    <w:p w14:paraId="3C0BD201" w14:textId="6D403C3D" w:rsidR="0061744B" w:rsidRPr="0061744B" w:rsidRDefault="0061744B" w:rsidP="0061744B">
      <w:pPr>
        <w:keepNext/>
        <w:spacing w:before="360" w:after="240"/>
        <w:outlineLvl w:val="1"/>
        <w:rPr>
          <w:rFonts w:ascii="Arial" w:hAnsi="Arial" w:cs="Arial"/>
          <w:b/>
          <w:bCs/>
          <w:color w:val="548DD4"/>
          <w:lang w:val="en-CA"/>
        </w:rPr>
      </w:pPr>
      <w:r w:rsidRPr="00431416">
        <w:rPr>
          <w:rFonts w:ascii="Arial" w:hAnsi="Arial" w:cs="Arial"/>
          <w:b/>
          <w:bCs/>
          <w:color w:val="548DD4"/>
          <w:lang w:val="en-CA"/>
        </w:rPr>
        <w:t>Implementation Plan</w:t>
      </w:r>
    </w:p>
    <w:p w14:paraId="1E10BA6C" w14:textId="77777777" w:rsidR="00ED643C" w:rsidRPr="00431416" w:rsidRDefault="00ED643C" w:rsidP="00B12D20">
      <w:pPr>
        <w:spacing w:after="120"/>
        <w:rPr>
          <w:rFonts w:ascii="Arial" w:hAnsi="Arial" w:cs="Arial"/>
          <w:b/>
          <w:bCs/>
        </w:rPr>
      </w:pPr>
      <w:r w:rsidRPr="00431416">
        <w:rPr>
          <w:rFonts w:ascii="Arial" w:hAnsi="Arial" w:cs="Arial"/>
          <w:b/>
          <w:bCs/>
        </w:rPr>
        <w:t xml:space="preserve">Recommendation Priority 1 </w:t>
      </w:r>
    </w:p>
    <w:p w14:paraId="7D71A490" w14:textId="2BB7EB5A" w:rsidR="00ED643C" w:rsidRDefault="00B12D20" w:rsidP="00B12D20">
      <w:pPr>
        <w:rPr>
          <w:rFonts w:ascii="Arial" w:hAnsi="Arial" w:cs="Arial"/>
          <w:lang w:val="en"/>
        </w:rPr>
      </w:pPr>
      <w:r w:rsidRPr="00B12D20">
        <w:rPr>
          <w:rFonts w:ascii="Arial" w:hAnsi="Arial" w:cs="Arial"/>
          <w:lang w:val="en"/>
        </w:rPr>
        <w:t>Program content should be systematically mapped to identify overlaps and gaps and ensure a logical progression of knowledge to guide program redevelopment.</w:t>
      </w:r>
    </w:p>
    <w:p w14:paraId="4D79D926" w14:textId="77777777" w:rsidR="00B12D20" w:rsidRPr="00B12D20" w:rsidRDefault="00B12D20" w:rsidP="00B12D20">
      <w:pPr>
        <w:rPr>
          <w:rFonts w:ascii="Arial" w:hAnsi="Arial" w:cs="Arial"/>
          <w:lang w:val="en"/>
        </w:rPr>
      </w:pPr>
    </w:p>
    <w:p w14:paraId="0BC32D17" w14:textId="77777777" w:rsidR="00ED643C" w:rsidRPr="00431416" w:rsidRDefault="00ED643C" w:rsidP="00B12D20">
      <w:pPr>
        <w:rPr>
          <w:rFonts w:ascii="Arial" w:hAnsi="Arial" w:cs="Arial"/>
        </w:rPr>
      </w:pPr>
      <w:r w:rsidRPr="00431416">
        <w:rPr>
          <w:rFonts w:ascii="Arial" w:hAnsi="Arial" w:cs="Arial"/>
        </w:rPr>
        <w:t>Actions for Implementation</w:t>
      </w:r>
    </w:p>
    <w:p w14:paraId="7BB3FD68"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 xml:space="preserve">Conduct a Program-Wide Curriculum Audit: Undertake a comprehensive audit of all MBA courses to review map content, learning objectives, and competencies. </w:t>
      </w:r>
    </w:p>
    <w:p w14:paraId="430D710C"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Review the Mapping of Competency Progression: Move beyond linking courses to program objectives by applying a framework like Bloom's Taxonomy more rigorously</w:t>
      </w:r>
    </w:p>
    <w:p w14:paraId="75B6B358"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 xml:space="preserve">Make the AOL Process More Visible and Action-Oriented </w:t>
      </w:r>
    </w:p>
    <w:p w14:paraId="7D0B3CF0"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Explore feasibility of adding specializations (e.g., Healthcare Management) while preserving core rigor.</w:t>
      </w:r>
    </w:p>
    <w:p w14:paraId="332DBAB3"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Review Program Structure and Course Sequencing</w:t>
      </w:r>
    </w:p>
    <w:p w14:paraId="7C603413" w14:textId="77777777" w:rsidR="00B12D20" w:rsidRPr="00B12D20" w:rsidRDefault="00B12D20" w:rsidP="00B12D20">
      <w:pPr>
        <w:numPr>
          <w:ilvl w:val="0"/>
          <w:numId w:val="41"/>
        </w:numPr>
        <w:spacing w:after="120"/>
        <w:rPr>
          <w:rFonts w:ascii="Arial" w:hAnsi="Arial" w:cs="Arial"/>
          <w:lang w:val="en"/>
        </w:rPr>
      </w:pPr>
      <w:r w:rsidRPr="00B12D20">
        <w:rPr>
          <w:rFonts w:ascii="Arial" w:hAnsi="Arial" w:cs="Arial"/>
          <w:lang w:val="en"/>
        </w:rPr>
        <w:t>Prepare implementation plan for a revised program by Fall 2026 or Fall 2027.</w:t>
      </w:r>
    </w:p>
    <w:p w14:paraId="3FB16403" w14:textId="77777777" w:rsidR="00ED643C" w:rsidRPr="00B12D20" w:rsidRDefault="00ED643C" w:rsidP="00B12D20">
      <w:pPr>
        <w:spacing w:after="120"/>
        <w:rPr>
          <w:rFonts w:ascii="Arial" w:hAnsi="Arial" w:cs="Arial"/>
          <w:lang w:val="en"/>
        </w:rPr>
      </w:pPr>
    </w:p>
    <w:p w14:paraId="1356A8E0" w14:textId="77777777" w:rsidR="00ED643C" w:rsidRPr="00431416" w:rsidRDefault="00ED643C" w:rsidP="00B12D20">
      <w:pPr>
        <w:spacing w:after="120"/>
        <w:rPr>
          <w:rFonts w:ascii="Arial" w:hAnsi="Arial" w:cs="Arial"/>
        </w:rPr>
      </w:pPr>
      <w:r w:rsidRPr="00431416">
        <w:rPr>
          <w:rFonts w:ascii="Arial" w:hAnsi="Arial" w:cs="Arial"/>
        </w:rPr>
        <w:t>Role/Person responsible for implementation</w:t>
      </w:r>
    </w:p>
    <w:p w14:paraId="16CDFDCF" w14:textId="77777777" w:rsidR="00B12D20" w:rsidRPr="00B12D20" w:rsidRDefault="00B12D20" w:rsidP="00B12D20">
      <w:pPr>
        <w:rPr>
          <w:rFonts w:ascii="Arial" w:hAnsi="Arial" w:cs="Arial"/>
          <w:lang w:val="en"/>
        </w:rPr>
      </w:pPr>
      <w:r w:rsidRPr="00B12D20">
        <w:rPr>
          <w:rFonts w:ascii="Arial" w:hAnsi="Arial" w:cs="Arial"/>
          <w:lang w:val="en"/>
        </w:rPr>
        <w:t>Assistant Dean and Graduate Program Coordinator</w:t>
      </w:r>
    </w:p>
    <w:p w14:paraId="5A627626" w14:textId="77777777" w:rsidR="00ED643C" w:rsidRPr="00B12D20" w:rsidRDefault="00ED643C" w:rsidP="00B12D20">
      <w:pPr>
        <w:rPr>
          <w:rFonts w:ascii="Arial" w:hAnsi="Arial" w:cs="Arial"/>
          <w:lang w:val="en"/>
        </w:rPr>
      </w:pPr>
    </w:p>
    <w:p w14:paraId="0E5B85D2" w14:textId="77777777" w:rsidR="00ED643C" w:rsidRPr="00431416" w:rsidRDefault="00ED643C" w:rsidP="00B12D20">
      <w:pPr>
        <w:rPr>
          <w:rFonts w:ascii="Arial" w:hAnsi="Arial" w:cs="Arial"/>
        </w:rPr>
      </w:pPr>
      <w:r w:rsidRPr="00431416">
        <w:rPr>
          <w:rFonts w:ascii="Arial" w:hAnsi="Arial" w:cs="Arial"/>
        </w:rPr>
        <w:t>Timeline</w:t>
      </w:r>
    </w:p>
    <w:p w14:paraId="1B1FD751" w14:textId="70C30CD1" w:rsidR="00ED643C" w:rsidRPr="00431416" w:rsidRDefault="00B12D20" w:rsidP="00B12D20">
      <w:pPr>
        <w:spacing w:after="120"/>
        <w:rPr>
          <w:rFonts w:ascii="Arial" w:hAnsi="Arial" w:cs="Arial"/>
        </w:rPr>
      </w:pPr>
      <w:r w:rsidRPr="00B12D20">
        <w:rPr>
          <w:rFonts w:ascii="Arial" w:hAnsi="Arial" w:cs="Arial"/>
          <w:lang w:val="en"/>
        </w:rPr>
        <w:t>Review completed within one year; implementation targeted for 2026–2027</w:t>
      </w:r>
    </w:p>
    <w:p w14:paraId="2F940010" w14:textId="77777777" w:rsidR="00ED643C" w:rsidRPr="00431416" w:rsidRDefault="00ED643C" w:rsidP="00B12D20">
      <w:pPr>
        <w:spacing w:after="120"/>
        <w:rPr>
          <w:rFonts w:ascii="Arial" w:hAnsi="Arial" w:cs="Arial"/>
        </w:rPr>
      </w:pPr>
    </w:p>
    <w:p w14:paraId="5BD34425" w14:textId="77777777" w:rsidR="00ED643C" w:rsidRPr="00431416" w:rsidRDefault="00ED643C" w:rsidP="00B12D20">
      <w:pPr>
        <w:spacing w:after="120"/>
        <w:rPr>
          <w:rFonts w:ascii="Arial" w:hAnsi="Arial" w:cs="Arial"/>
          <w:b/>
          <w:bCs/>
        </w:rPr>
      </w:pPr>
      <w:r w:rsidRPr="00431416">
        <w:rPr>
          <w:rFonts w:ascii="Arial" w:hAnsi="Arial" w:cs="Arial"/>
          <w:b/>
          <w:bCs/>
        </w:rPr>
        <w:t xml:space="preserve">Recommendation Priority 2 </w:t>
      </w:r>
    </w:p>
    <w:p w14:paraId="1FB1C00D" w14:textId="77777777" w:rsidR="00B12D20" w:rsidRPr="00B12D20" w:rsidRDefault="00B12D20" w:rsidP="00B12D20">
      <w:pPr>
        <w:rPr>
          <w:rFonts w:ascii="Arial" w:hAnsi="Arial" w:cs="Arial"/>
          <w:lang w:val="en"/>
        </w:rPr>
      </w:pPr>
      <w:r w:rsidRPr="00B12D20">
        <w:rPr>
          <w:rFonts w:ascii="Arial" w:hAnsi="Arial" w:cs="Arial"/>
          <w:lang w:val="en"/>
        </w:rPr>
        <w:t>Engagement with alumni and the business community is underutilized, despite their eagerness to build broader, more structured relationships beyond project sponsorship.</w:t>
      </w:r>
    </w:p>
    <w:p w14:paraId="7DC9A36E" w14:textId="77777777" w:rsidR="00ED643C" w:rsidRPr="00B12D20" w:rsidRDefault="00ED643C" w:rsidP="00B12D20">
      <w:pPr>
        <w:rPr>
          <w:rFonts w:ascii="Arial" w:hAnsi="Arial" w:cs="Arial"/>
          <w:lang w:val="en"/>
        </w:rPr>
      </w:pPr>
    </w:p>
    <w:p w14:paraId="3B8FBE07" w14:textId="77777777" w:rsidR="00ED643C" w:rsidRPr="00431416" w:rsidRDefault="00ED643C" w:rsidP="00B12D20">
      <w:pPr>
        <w:rPr>
          <w:rFonts w:ascii="Arial" w:hAnsi="Arial" w:cs="Arial"/>
        </w:rPr>
      </w:pPr>
      <w:r w:rsidRPr="00431416">
        <w:rPr>
          <w:rFonts w:ascii="Arial" w:hAnsi="Arial" w:cs="Arial"/>
        </w:rPr>
        <w:t>Actions for Implementation</w:t>
      </w:r>
    </w:p>
    <w:p w14:paraId="12DA2889"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t>Examine the possibility of establishing a Formal Alumni Relations Program. This could help address a key concern raised by interviewees: the need for greater assistance in finding their first job after graduation. Alumni can be co-opted into this process to help students understand Canadian business norms and meet career aspirations.</w:t>
      </w:r>
    </w:p>
    <w:p w14:paraId="5651C8CA"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lastRenderedPageBreak/>
        <w:t xml:space="preserve">Activate Business Advisory Council: FOBA has a Business Advisory Council consisting of key alumni and business community leaders to provide strategic advice on curriculum development, market trends, and program innovations. Over the last few years, its role has been limited but FOBA intends to enhance the role and engagement of the Business Advisory Council over the coming year. </w:t>
      </w:r>
    </w:p>
    <w:p w14:paraId="1A90CFFE"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t>Develop Planned Networking and Relationship-Building Events: In line with the recommendation, organize a regular schedule of events beyond project work that are specifically designed to foster relationships. This could include "meet-and-greet" evenings, industry-specific panel discussions featuring alumni and community partners, and leadership workshops led by senior business leaders.</w:t>
      </w:r>
    </w:p>
    <w:p w14:paraId="4087F83F"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t>Integrate Professional Expertise into the Classroom: Give greater thought to recognizing and delineating how professional expertise from alumni and business partners can be utilized within the academic program. This could involve creating a database of guest lecturers, inviting professionals to co-teach specific modules, or involving them in the evaluation of student projects and case competitions.</w:t>
      </w:r>
    </w:p>
    <w:p w14:paraId="3B4B72D6"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t>Explore an internship component for the MBA Program: Given the expressed interest from business partners for greater access to MBA learners and from students for more hands-on Canadian business experience, developing an MBA internship program will be worthwhile. This would provide a deep, sustained form of engagement and directly enhance students' career readiness.</w:t>
      </w:r>
    </w:p>
    <w:p w14:paraId="58814F70" w14:textId="77777777" w:rsidR="00B12D20" w:rsidRPr="00B12D20" w:rsidRDefault="00B12D20" w:rsidP="00B12D20">
      <w:pPr>
        <w:numPr>
          <w:ilvl w:val="0"/>
          <w:numId w:val="42"/>
        </w:numPr>
        <w:spacing w:after="120"/>
        <w:rPr>
          <w:rFonts w:ascii="Arial" w:hAnsi="Arial" w:cs="Arial"/>
          <w:lang w:val="en"/>
        </w:rPr>
      </w:pPr>
      <w:r w:rsidRPr="00B12D20">
        <w:rPr>
          <w:rFonts w:ascii="Arial" w:hAnsi="Arial" w:cs="Arial"/>
          <w:lang w:val="en"/>
        </w:rPr>
        <w:t>Evaluate feasibility of an elective internship course (rather than a co-op stream) to expand experiential learning without extending program length.</w:t>
      </w:r>
    </w:p>
    <w:p w14:paraId="73D15167" w14:textId="77777777" w:rsidR="00B12D20" w:rsidRPr="00B12D20" w:rsidRDefault="00B12D20" w:rsidP="00B12D20">
      <w:pPr>
        <w:numPr>
          <w:ilvl w:val="0"/>
          <w:numId w:val="42"/>
        </w:numPr>
        <w:rPr>
          <w:rFonts w:ascii="Arial" w:hAnsi="Arial" w:cs="Arial"/>
          <w:lang w:val="en"/>
        </w:rPr>
      </w:pPr>
      <w:r w:rsidRPr="00B12D20">
        <w:rPr>
          <w:rFonts w:ascii="Arial" w:hAnsi="Arial" w:cs="Arial"/>
          <w:lang w:val="en"/>
        </w:rPr>
        <w:t>Pursue external funding for a Work-Integrated Learning (WIL) or alumni engagement position, given loss of RBC sponsorship.</w:t>
      </w:r>
    </w:p>
    <w:p w14:paraId="25263500" w14:textId="77777777" w:rsidR="00ED643C" w:rsidRPr="00B12D20" w:rsidRDefault="00ED643C" w:rsidP="00B12D20">
      <w:pPr>
        <w:rPr>
          <w:rFonts w:ascii="Arial" w:hAnsi="Arial" w:cs="Arial"/>
          <w:lang w:val="en"/>
        </w:rPr>
      </w:pPr>
    </w:p>
    <w:p w14:paraId="45CBF8D2" w14:textId="77777777" w:rsidR="00ED643C" w:rsidRPr="00431416" w:rsidRDefault="00ED643C" w:rsidP="00B12D20">
      <w:pPr>
        <w:rPr>
          <w:rFonts w:ascii="Arial" w:hAnsi="Arial" w:cs="Arial"/>
        </w:rPr>
      </w:pPr>
      <w:r w:rsidRPr="00431416">
        <w:rPr>
          <w:rFonts w:ascii="Arial" w:hAnsi="Arial" w:cs="Arial"/>
        </w:rPr>
        <w:t>Role/Person responsible for implementation</w:t>
      </w:r>
    </w:p>
    <w:p w14:paraId="268D1BE2" w14:textId="18118B0E" w:rsidR="00B12D20" w:rsidRPr="00B12D20" w:rsidRDefault="00B12D20" w:rsidP="00B12D20">
      <w:pPr>
        <w:spacing w:after="120"/>
        <w:rPr>
          <w:rFonts w:ascii="Arial" w:hAnsi="Arial" w:cs="Arial"/>
          <w:lang w:val="en"/>
        </w:rPr>
      </w:pPr>
      <w:r w:rsidRPr="00B12D20">
        <w:rPr>
          <w:rFonts w:ascii="Arial" w:hAnsi="Arial" w:cs="Arial"/>
          <w:lang w:val="en"/>
        </w:rPr>
        <w:t>No FOBA employee in their current role can take on the additional responsibility of building alumni relations or developing/managing internships.</w:t>
      </w:r>
    </w:p>
    <w:p w14:paraId="7C6972A1" w14:textId="4B6606FA" w:rsidR="00B12D20" w:rsidRPr="00B12D20" w:rsidRDefault="00B12D20" w:rsidP="00B12D20">
      <w:pPr>
        <w:spacing w:after="120"/>
        <w:rPr>
          <w:rFonts w:ascii="Arial" w:hAnsi="Arial" w:cs="Arial"/>
          <w:lang w:val="en"/>
        </w:rPr>
      </w:pPr>
      <w:r w:rsidRPr="00B12D20">
        <w:rPr>
          <w:rFonts w:ascii="Arial" w:hAnsi="Arial" w:cs="Arial"/>
          <w:lang w:val="en"/>
        </w:rPr>
        <w:t xml:space="preserve">The university has an Alumni Relations office and FOBA </w:t>
      </w:r>
      <w:proofErr w:type="gramStart"/>
      <w:r w:rsidRPr="00B12D20">
        <w:rPr>
          <w:rFonts w:ascii="Arial" w:hAnsi="Arial" w:cs="Arial"/>
          <w:lang w:val="en"/>
        </w:rPr>
        <w:t>has to</w:t>
      </w:r>
      <w:proofErr w:type="gramEnd"/>
      <w:r w:rsidRPr="00B12D20">
        <w:rPr>
          <w:rFonts w:ascii="Arial" w:hAnsi="Arial" w:cs="Arial"/>
          <w:lang w:val="en"/>
        </w:rPr>
        <w:t xml:space="preserve"> depend on them to interact with our alumni and build relationships with them (alumni lists are not shared with Faculties).</w:t>
      </w:r>
    </w:p>
    <w:p w14:paraId="79ABCE0C" w14:textId="7410606D" w:rsidR="00B12D20" w:rsidRDefault="00B12D20" w:rsidP="00B12D20">
      <w:pPr>
        <w:rPr>
          <w:rFonts w:ascii="Arial" w:hAnsi="Arial" w:cs="Arial"/>
          <w:lang w:val="en"/>
        </w:rPr>
      </w:pPr>
      <w:r w:rsidRPr="00B12D20">
        <w:rPr>
          <w:rFonts w:ascii="Arial" w:hAnsi="Arial" w:cs="Arial"/>
          <w:lang w:val="en"/>
        </w:rPr>
        <w:t xml:space="preserve">Lakehead University has only one employee to manage the co-op and internships for the entire university. That unit currently does not have the resources to develop internship opportunities for FOBA students. Therefore, a FOBA staff position to develop and manage internship opportunities is required. External funding is being </w:t>
      </w:r>
      <w:proofErr w:type="gramStart"/>
      <w:r w:rsidRPr="00B12D20">
        <w:rPr>
          <w:rFonts w:ascii="Arial" w:hAnsi="Arial" w:cs="Arial"/>
          <w:lang w:val="en"/>
        </w:rPr>
        <w:t>explored</w:t>
      </w:r>
      <w:proofErr w:type="gramEnd"/>
      <w:r w:rsidRPr="00B12D20">
        <w:rPr>
          <w:rFonts w:ascii="Arial" w:hAnsi="Arial" w:cs="Arial"/>
          <w:lang w:val="en"/>
        </w:rPr>
        <w:t xml:space="preserve"> for this position.</w:t>
      </w:r>
    </w:p>
    <w:p w14:paraId="2673639A" w14:textId="77777777" w:rsidR="00B12D20" w:rsidRPr="00B12D20" w:rsidRDefault="00B12D20" w:rsidP="00B12D20">
      <w:pPr>
        <w:rPr>
          <w:rFonts w:ascii="Arial" w:hAnsi="Arial" w:cs="Arial"/>
          <w:lang w:val="en"/>
        </w:rPr>
      </w:pPr>
    </w:p>
    <w:p w14:paraId="02007DBF" w14:textId="77777777" w:rsidR="00ED643C" w:rsidRPr="00431416" w:rsidRDefault="00ED643C" w:rsidP="00B12D20">
      <w:pPr>
        <w:rPr>
          <w:rFonts w:ascii="Arial" w:hAnsi="Arial" w:cs="Arial"/>
        </w:rPr>
      </w:pPr>
      <w:r w:rsidRPr="00431416">
        <w:rPr>
          <w:rFonts w:ascii="Arial" w:hAnsi="Arial" w:cs="Arial"/>
        </w:rPr>
        <w:t>Timeline</w:t>
      </w:r>
    </w:p>
    <w:p w14:paraId="40F0D49E" w14:textId="77777777" w:rsidR="00B12D20" w:rsidRPr="00B12D20" w:rsidRDefault="00B12D20" w:rsidP="00B12D20">
      <w:pPr>
        <w:spacing w:after="120"/>
        <w:rPr>
          <w:rFonts w:ascii="Arial" w:hAnsi="Arial" w:cs="Arial"/>
          <w:bCs/>
          <w:lang w:val="en"/>
        </w:rPr>
      </w:pPr>
      <w:r w:rsidRPr="00B12D20">
        <w:rPr>
          <w:rFonts w:ascii="Arial" w:hAnsi="Arial" w:cs="Arial"/>
          <w:bCs/>
          <w:lang w:val="en"/>
        </w:rPr>
        <w:t>Communication plan developed with Alumni Relations unit: Within 1 year</w:t>
      </w:r>
    </w:p>
    <w:p w14:paraId="72197A73" w14:textId="77777777" w:rsidR="00B12D20" w:rsidRPr="00B12D20" w:rsidRDefault="00B12D20" w:rsidP="00B12D20">
      <w:pPr>
        <w:spacing w:after="120"/>
        <w:rPr>
          <w:rFonts w:ascii="Arial" w:hAnsi="Arial" w:cs="Arial"/>
          <w:bCs/>
          <w:lang w:val="en"/>
        </w:rPr>
      </w:pPr>
      <w:r w:rsidRPr="00B12D20">
        <w:rPr>
          <w:rFonts w:ascii="Arial" w:hAnsi="Arial" w:cs="Arial"/>
          <w:bCs/>
          <w:lang w:val="en"/>
        </w:rPr>
        <w:t>Secure funding for Work Integrated Learning (WIL) position: 2 years, but cannot be guaranteed as it depends on being able to obtain external funding</w:t>
      </w:r>
    </w:p>
    <w:p w14:paraId="567B91CD" w14:textId="77777777" w:rsidR="00B12D20" w:rsidRPr="00B12D20" w:rsidRDefault="00B12D20" w:rsidP="00B12D20">
      <w:pPr>
        <w:spacing w:after="120"/>
        <w:rPr>
          <w:rFonts w:ascii="Arial" w:hAnsi="Arial" w:cs="Arial"/>
          <w:bCs/>
          <w:lang w:val="en"/>
        </w:rPr>
      </w:pPr>
      <w:r w:rsidRPr="00B12D20">
        <w:rPr>
          <w:rFonts w:ascii="Arial" w:hAnsi="Arial" w:cs="Arial"/>
          <w:bCs/>
          <w:lang w:val="en"/>
        </w:rPr>
        <w:t>Appointment of WIL staff position: within 3 months after funding is secured</w:t>
      </w:r>
    </w:p>
    <w:p w14:paraId="2E037BE7" w14:textId="77777777" w:rsidR="00ED643C" w:rsidRPr="00431416" w:rsidRDefault="00ED643C" w:rsidP="00B12D20">
      <w:pPr>
        <w:spacing w:after="120"/>
        <w:rPr>
          <w:rFonts w:ascii="Arial" w:hAnsi="Arial" w:cs="Arial"/>
          <w:b/>
          <w:bCs/>
        </w:rPr>
      </w:pPr>
      <w:r w:rsidRPr="00431416">
        <w:rPr>
          <w:rFonts w:ascii="Arial" w:hAnsi="Arial" w:cs="Arial"/>
          <w:b/>
          <w:bCs/>
        </w:rPr>
        <w:lastRenderedPageBreak/>
        <w:t xml:space="preserve">Recommendation Priority 3 </w:t>
      </w:r>
    </w:p>
    <w:p w14:paraId="262850FC" w14:textId="77777777" w:rsidR="00B12D20" w:rsidRPr="00B12D20" w:rsidRDefault="00B12D20" w:rsidP="00B12D20">
      <w:pPr>
        <w:rPr>
          <w:rFonts w:ascii="Arial" w:hAnsi="Arial" w:cs="Arial"/>
          <w:lang w:val="en"/>
        </w:rPr>
      </w:pPr>
      <w:r w:rsidRPr="00B12D20">
        <w:rPr>
          <w:rFonts w:ascii="Arial" w:hAnsi="Arial" w:cs="Arial"/>
          <w:lang w:val="en"/>
        </w:rPr>
        <w:t xml:space="preserve">There is a gap between faculty and student perceptions of the program, highlighting the need for training and mentorship of new and adjunct faculty to ensure consistent learning outcomes, formal recognition of faculty mentoring roles, better integration of adjunct faculty into accreditation-related activities, and more strategic use of professional expertise to create synergies with business partners and alumni. </w:t>
      </w:r>
    </w:p>
    <w:p w14:paraId="7EBF3098" w14:textId="77777777" w:rsidR="00ED643C" w:rsidRPr="00B12D20" w:rsidRDefault="00ED643C" w:rsidP="00B12D20">
      <w:pPr>
        <w:rPr>
          <w:rFonts w:ascii="Arial" w:hAnsi="Arial" w:cs="Arial"/>
          <w:lang w:val="en"/>
        </w:rPr>
      </w:pPr>
    </w:p>
    <w:p w14:paraId="07B82BE3" w14:textId="77777777" w:rsidR="00ED643C" w:rsidRPr="00431416" w:rsidRDefault="00ED643C" w:rsidP="00B12D20">
      <w:pPr>
        <w:rPr>
          <w:rFonts w:ascii="Arial" w:hAnsi="Arial" w:cs="Arial"/>
        </w:rPr>
      </w:pPr>
      <w:r w:rsidRPr="00431416">
        <w:rPr>
          <w:rFonts w:ascii="Arial" w:hAnsi="Arial" w:cs="Arial"/>
        </w:rPr>
        <w:t>Actions for Implementation</w:t>
      </w:r>
    </w:p>
    <w:p w14:paraId="2F14EBA9" w14:textId="77777777" w:rsidR="00B12D20" w:rsidRPr="00B12D20" w:rsidRDefault="00B12D20" w:rsidP="00B12D20">
      <w:pPr>
        <w:numPr>
          <w:ilvl w:val="0"/>
          <w:numId w:val="43"/>
        </w:numPr>
        <w:spacing w:after="120"/>
        <w:rPr>
          <w:rFonts w:ascii="Arial" w:hAnsi="Arial" w:cs="Arial"/>
          <w:lang w:val="en"/>
        </w:rPr>
      </w:pPr>
      <w:r w:rsidRPr="00B12D20">
        <w:rPr>
          <w:rFonts w:ascii="Arial" w:hAnsi="Arial" w:cs="Arial"/>
          <w:lang w:val="en"/>
        </w:rPr>
        <w:t xml:space="preserve">Review the current new faculty mentoring program and ensure proper implementation.   </w:t>
      </w:r>
    </w:p>
    <w:p w14:paraId="50A16F29" w14:textId="77777777" w:rsidR="00B12D20" w:rsidRPr="00B12D20" w:rsidRDefault="00B12D20" w:rsidP="00B12D20">
      <w:pPr>
        <w:numPr>
          <w:ilvl w:val="0"/>
          <w:numId w:val="43"/>
        </w:numPr>
        <w:spacing w:after="120"/>
        <w:rPr>
          <w:rFonts w:ascii="Arial" w:hAnsi="Arial" w:cs="Arial"/>
          <w:lang w:val="en"/>
        </w:rPr>
      </w:pPr>
      <w:r w:rsidRPr="00B12D20">
        <w:rPr>
          <w:rFonts w:ascii="Arial" w:hAnsi="Arial" w:cs="Arial"/>
          <w:lang w:val="en"/>
        </w:rPr>
        <w:t xml:space="preserve">Formally recognize Mentorship as a Service role. </w:t>
      </w:r>
    </w:p>
    <w:p w14:paraId="5C325DA5" w14:textId="77777777" w:rsidR="00B12D20" w:rsidRPr="00B12D20" w:rsidRDefault="00B12D20" w:rsidP="00B12D20">
      <w:pPr>
        <w:numPr>
          <w:ilvl w:val="0"/>
          <w:numId w:val="43"/>
        </w:numPr>
        <w:spacing w:after="120"/>
        <w:rPr>
          <w:rFonts w:ascii="Arial" w:hAnsi="Arial" w:cs="Arial"/>
          <w:lang w:val="en"/>
        </w:rPr>
      </w:pPr>
      <w:r w:rsidRPr="00B12D20">
        <w:rPr>
          <w:rFonts w:ascii="Arial" w:hAnsi="Arial" w:cs="Arial"/>
          <w:lang w:val="en"/>
        </w:rPr>
        <w:t xml:space="preserve">To address the concern that synergies are not fully exploited, FOBA will consider developing a formal strategy to recognize and delineate where and how professional expertise from adjunct faculty, alumni, and business partners can be utilized. </w:t>
      </w:r>
    </w:p>
    <w:p w14:paraId="133F7669" w14:textId="77777777" w:rsidR="00B12D20" w:rsidRPr="00B12D20" w:rsidRDefault="00B12D20" w:rsidP="00B12D20">
      <w:pPr>
        <w:numPr>
          <w:ilvl w:val="0"/>
          <w:numId w:val="43"/>
        </w:numPr>
        <w:spacing w:after="120"/>
        <w:rPr>
          <w:rFonts w:ascii="Arial" w:hAnsi="Arial" w:cs="Arial"/>
          <w:lang w:val="en"/>
        </w:rPr>
      </w:pPr>
      <w:r w:rsidRPr="00B12D20">
        <w:rPr>
          <w:rFonts w:ascii="Arial" w:hAnsi="Arial" w:cs="Arial"/>
          <w:lang w:val="en"/>
        </w:rPr>
        <w:t>To bridge the disconnect in quality perceptions between students and faculty, FOBA plans to enhance its communication and feedback mechanisms. This could include holding regular workshops where core and sessional faculty discuss teaching strategies and student feedback and making the continuous improvement methodology of the AOL process more clearly articulated and understood by all instructors.</w:t>
      </w:r>
    </w:p>
    <w:p w14:paraId="04AE4A1A" w14:textId="77777777" w:rsidR="00B12D20" w:rsidRPr="00B12D20" w:rsidRDefault="00B12D20" w:rsidP="00B12D20">
      <w:pPr>
        <w:numPr>
          <w:ilvl w:val="0"/>
          <w:numId w:val="43"/>
        </w:numPr>
        <w:spacing w:after="120"/>
        <w:rPr>
          <w:rFonts w:ascii="Arial" w:hAnsi="Arial" w:cs="Arial"/>
          <w:lang w:val="en"/>
        </w:rPr>
      </w:pPr>
      <w:r w:rsidRPr="00B12D20">
        <w:rPr>
          <w:rFonts w:ascii="Arial" w:hAnsi="Arial" w:cs="Arial"/>
          <w:lang w:val="en"/>
        </w:rPr>
        <w:t>Conduct MBA Town Halls each semester (Spring and Fall) with the Dean, Graduate Coordinator, and Operations Manager to gather candid student feedback.</w:t>
      </w:r>
    </w:p>
    <w:p w14:paraId="2D5D8483" w14:textId="77777777" w:rsidR="00B12D20" w:rsidRPr="00B12D20" w:rsidRDefault="00B12D20" w:rsidP="00B12D20">
      <w:pPr>
        <w:numPr>
          <w:ilvl w:val="0"/>
          <w:numId w:val="43"/>
        </w:numPr>
        <w:rPr>
          <w:rFonts w:ascii="Arial" w:hAnsi="Arial" w:cs="Arial"/>
          <w:lang w:val="en"/>
        </w:rPr>
      </w:pPr>
      <w:r w:rsidRPr="00B12D20">
        <w:rPr>
          <w:rFonts w:ascii="Arial" w:hAnsi="Arial" w:cs="Arial"/>
          <w:lang w:val="en"/>
        </w:rPr>
        <w:t>Deliver an annual orientation for Contract Lecturers outlining policies, instructional expectations, and academic integrity standards.</w:t>
      </w:r>
    </w:p>
    <w:p w14:paraId="059DF962" w14:textId="77777777" w:rsidR="00ED643C" w:rsidRPr="00B12D20" w:rsidRDefault="00ED643C" w:rsidP="00B12D20">
      <w:pPr>
        <w:rPr>
          <w:rFonts w:ascii="Arial" w:hAnsi="Arial" w:cs="Arial"/>
          <w:lang w:val="en"/>
        </w:rPr>
      </w:pPr>
    </w:p>
    <w:p w14:paraId="1874DB60" w14:textId="77777777" w:rsidR="00ED643C" w:rsidRPr="00431416" w:rsidRDefault="00ED643C" w:rsidP="00B12D20">
      <w:pPr>
        <w:rPr>
          <w:rFonts w:ascii="Arial" w:hAnsi="Arial" w:cs="Arial"/>
        </w:rPr>
      </w:pPr>
      <w:r w:rsidRPr="00431416">
        <w:rPr>
          <w:rFonts w:ascii="Arial" w:hAnsi="Arial" w:cs="Arial"/>
        </w:rPr>
        <w:t>Role/Person responsible for implementation</w:t>
      </w:r>
    </w:p>
    <w:p w14:paraId="641F507E" w14:textId="77777777" w:rsidR="00B12D20" w:rsidRPr="00B12D20" w:rsidRDefault="00B12D20" w:rsidP="00B12D20">
      <w:pPr>
        <w:spacing w:after="120"/>
        <w:rPr>
          <w:rFonts w:ascii="Arial" w:hAnsi="Arial" w:cs="Arial"/>
          <w:lang w:val="en"/>
        </w:rPr>
      </w:pPr>
      <w:r w:rsidRPr="00B12D20">
        <w:rPr>
          <w:rFonts w:ascii="Arial" w:hAnsi="Arial" w:cs="Arial"/>
          <w:lang w:val="en"/>
        </w:rPr>
        <w:t xml:space="preserve">The Professional Development Committee (PDC) at FOBA is responsible for enhancing faculty teaching and research. The PDC has been entrusted with coming up with a mentoring process for new faculty and Contract Lecturers. The PDC will also be tasked with developing a system to utilize </w:t>
      </w:r>
      <w:proofErr w:type="gramStart"/>
      <w:r w:rsidRPr="00B12D20">
        <w:rPr>
          <w:rFonts w:ascii="Arial" w:hAnsi="Arial" w:cs="Arial"/>
          <w:lang w:val="en"/>
        </w:rPr>
        <w:t>the professional</w:t>
      </w:r>
      <w:proofErr w:type="gramEnd"/>
      <w:r w:rsidRPr="00B12D20">
        <w:rPr>
          <w:rFonts w:ascii="Arial" w:hAnsi="Arial" w:cs="Arial"/>
          <w:lang w:val="en"/>
        </w:rPr>
        <w:t xml:space="preserve"> expertise from Contract Lecturers, alumni, and the business community, </w:t>
      </w:r>
    </w:p>
    <w:p w14:paraId="205FCACA" w14:textId="77777777" w:rsidR="00B12D20" w:rsidRPr="00B12D20" w:rsidRDefault="00B12D20" w:rsidP="00B12D20">
      <w:pPr>
        <w:spacing w:after="120"/>
        <w:rPr>
          <w:rFonts w:ascii="Arial" w:hAnsi="Arial" w:cs="Arial"/>
          <w:lang w:val="en"/>
        </w:rPr>
      </w:pPr>
      <w:r w:rsidRPr="00B12D20">
        <w:rPr>
          <w:rFonts w:ascii="Arial" w:hAnsi="Arial" w:cs="Arial"/>
          <w:lang w:val="en"/>
        </w:rPr>
        <w:t xml:space="preserve">There is a set template for the Annual Report submitted by faculty each year, with a section for Service reporting. Faculty will be informed by the dean that they can list mentorship under Service going forward. </w:t>
      </w:r>
    </w:p>
    <w:p w14:paraId="15F37922" w14:textId="77777777" w:rsidR="00B12D20" w:rsidRDefault="00B12D20" w:rsidP="00B12D20">
      <w:pPr>
        <w:rPr>
          <w:rFonts w:ascii="Arial" w:hAnsi="Arial" w:cs="Arial"/>
          <w:lang w:val="en"/>
        </w:rPr>
      </w:pPr>
      <w:r w:rsidRPr="00B12D20">
        <w:rPr>
          <w:rFonts w:ascii="Arial" w:hAnsi="Arial" w:cs="Arial"/>
          <w:lang w:val="en"/>
        </w:rPr>
        <w:t>The Graduate Operations Manager has been working with MBA students to schedule town halls with the dean. These town halls will also be attended by the Assistant Dean, Graduate Program Coordinator, and Operations Manager – individuals who are directly involved in administering the MBA program.</w:t>
      </w:r>
    </w:p>
    <w:p w14:paraId="37235F32" w14:textId="77777777" w:rsidR="00B12D20" w:rsidRPr="00B12D20" w:rsidRDefault="00B12D20" w:rsidP="00B12D20">
      <w:pPr>
        <w:rPr>
          <w:rFonts w:ascii="Arial" w:hAnsi="Arial" w:cs="Arial"/>
          <w:lang w:val="en"/>
        </w:rPr>
      </w:pPr>
    </w:p>
    <w:p w14:paraId="32DEDCEA" w14:textId="77777777" w:rsidR="00ED643C" w:rsidRPr="00431416" w:rsidRDefault="00ED643C" w:rsidP="00B12D20">
      <w:pPr>
        <w:rPr>
          <w:rFonts w:ascii="Arial" w:hAnsi="Arial" w:cs="Arial"/>
        </w:rPr>
      </w:pPr>
      <w:r w:rsidRPr="00431416">
        <w:rPr>
          <w:rFonts w:ascii="Arial" w:hAnsi="Arial" w:cs="Arial"/>
        </w:rPr>
        <w:t>Timeline</w:t>
      </w:r>
    </w:p>
    <w:p w14:paraId="02DEDB16" w14:textId="77777777" w:rsidR="00B12D20" w:rsidRPr="00B12D20" w:rsidRDefault="00B12D20" w:rsidP="00B12D20">
      <w:pPr>
        <w:spacing w:after="120"/>
        <w:rPr>
          <w:rFonts w:ascii="Arial" w:hAnsi="Arial" w:cs="Arial"/>
          <w:lang w:val="en"/>
        </w:rPr>
      </w:pPr>
      <w:r w:rsidRPr="00B12D20">
        <w:rPr>
          <w:rFonts w:ascii="Arial" w:hAnsi="Arial" w:cs="Arial"/>
          <w:lang w:val="en"/>
        </w:rPr>
        <w:t>Mentoring System development by Professional Development Committee – 3 months</w:t>
      </w:r>
    </w:p>
    <w:p w14:paraId="3B6FC000" w14:textId="77777777" w:rsidR="00B12D20" w:rsidRDefault="00B12D20" w:rsidP="00B12D20">
      <w:pPr>
        <w:spacing w:after="120"/>
        <w:rPr>
          <w:rFonts w:ascii="Arial" w:hAnsi="Arial" w:cs="Arial"/>
          <w:lang w:val="en"/>
        </w:rPr>
      </w:pPr>
      <w:r w:rsidRPr="00B12D20">
        <w:rPr>
          <w:rFonts w:ascii="Arial" w:hAnsi="Arial" w:cs="Arial"/>
          <w:lang w:val="en"/>
        </w:rPr>
        <w:lastRenderedPageBreak/>
        <w:t>Implementation of mentoring system – Summer 2026 before the start of the Fall 2026 term</w:t>
      </w:r>
      <w:r>
        <w:rPr>
          <w:rFonts w:ascii="Arial" w:hAnsi="Arial" w:cs="Arial"/>
          <w:lang w:val="en"/>
        </w:rPr>
        <w:t xml:space="preserve"> </w:t>
      </w:r>
    </w:p>
    <w:p w14:paraId="7BCAD647" w14:textId="3A6E7AF4" w:rsidR="00B12D20" w:rsidRPr="00B12D20" w:rsidRDefault="00B12D20" w:rsidP="00B12D20">
      <w:pPr>
        <w:spacing w:after="120"/>
        <w:rPr>
          <w:rFonts w:ascii="Arial" w:hAnsi="Arial" w:cs="Arial"/>
          <w:lang w:val="en"/>
        </w:rPr>
      </w:pPr>
      <w:r w:rsidRPr="00B12D20">
        <w:rPr>
          <w:rFonts w:ascii="Arial" w:hAnsi="Arial" w:cs="Arial"/>
          <w:lang w:val="en"/>
        </w:rPr>
        <w:t>Communication of dean about reporting mentoring in Annual Report – soon after mentoring system is developed by PDC</w:t>
      </w:r>
    </w:p>
    <w:p w14:paraId="2F8B4A2B" w14:textId="77777777" w:rsidR="00B12D20" w:rsidRPr="00B12D20" w:rsidRDefault="00B12D20" w:rsidP="00B12D20">
      <w:pPr>
        <w:spacing w:after="120"/>
        <w:rPr>
          <w:rFonts w:ascii="Arial" w:hAnsi="Arial" w:cs="Arial"/>
          <w:lang w:val="en"/>
        </w:rPr>
      </w:pPr>
      <w:r w:rsidRPr="00B12D20">
        <w:rPr>
          <w:rFonts w:ascii="Arial" w:hAnsi="Arial" w:cs="Arial"/>
          <w:lang w:val="en"/>
        </w:rPr>
        <w:t>Town Halls with MBA students – already implemented</w:t>
      </w:r>
    </w:p>
    <w:p w14:paraId="2ACDC743" w14:textId="2051F2DD" w:rsidR="00ED643C" w:rsidRPr="00B12D20" w:rsidRDefault="00ED643C" w:rsidP="00B12D20">
      <w:pPr>
        <w:spacing w:after="120"/>
        <w:rPr>
          <w:rFonts w:ascii="Arial" w:hAnsi="Arial" w:cs="Arial"/>
          <w:sz w:val="22"/>
          <w:szCs w:val="22"/>
          <w:lang w:val="en"/>
        </w:rPr>
      </w:pPr>
    </w:p>
    <w:p w14:paraId="3E1C90A7" w14:textId="5D24259E" w:rsidR="00B12D20" w:rsidRPr="00431416" w:rsidRDefault="00B12D20" w:rsidP="00B12D20">
      <w:pPr>
        <w:spacing w:after="120"/>
        <w:rPr>
          <w:rFonts w:ascii="Arial" w:hAnsi="Arial" w:cs="Arial"/>
          <w:b/>
          <w:bCs/>
        </w:rPr>
      </w:pPr>
      <w:r w:rsidRPr="00431416">
        <w:rPr>
          <w:rFonts w:ascii="Arial" w:hAnsi="Arial" w:cs="Arial"/>
          <w:b/>
          <w:bCs/>
        </w:rPr>
        <w:t xml:space="preserve">Recommendation Priority </w:t>
      </w:r>
      <w:r>
        <w:rPr>
          <w:rFonts w:ascii="Arial" w:hAnsi="Arial" w:cs="Arial"/>
          <w:b/>
          <w:bCs/>
        </w:rPr>
        <w:t>4</w:t>
      </w:r>
      <w:r w:rsidRPr="00431416">
        <w:rPr>
          <w:rFonts w:ascii="Arial" w:hAnsi="Arial" w:cs="Arial"/>
          <w:b/>
          <w:bCs/>
        </w:rPr>
        <w:t xml:space="preserve"> </w:t>
      </w:r>
    </w:p>
    <w:p w14:paraId="39F62A97" w14:textId="77777777" w:rsidR="00B12D20" w:rsidRPr="00B12D20" w:rsidRDefault="00B12D20" w:rsidP="00B12D20">
      <w:pPr>
        <w:rPr>
          <w:rFonts w:ascii="Arial" w:hAnsi="Arial" w:cs="Arial"/>
          <w:lang w:val="en"/>
        </w:rPr>
      </w:pPr>
      <w:r w:rsidRPr="00B12D20">
        <w:rPr>
          <w:rFonts w:ascii="Arial" w:hAnsi="Arial" w:cs="Arial"/>
          <w:lang w:val="en"/>
        </w:rPr>
        <w:t xml:space="preserve">FOBA should proactively build a pipeline of qualified faculty by clearly defining terminal qualifications for each discipline and setting expectations for teaching credentials such as dossiers or certificates. </w:t>
      </w:r>
    </w:p>
    <w:p w14:paraId="636F4AEC" w14:textId="77777777" w:rsidR="00B12D20" w:rsidRPr="00B12D20" w:rsidRDefault="00B12D20" w:rsidP="00B12D20">
      <w:pPr>
        <w:rPr>
          <w:rFonts w:ascii="Arial" w:hAnsi="Arial" w:cs="Arial"/>
          <w:lang w:val="en"/>
        </w:rPr>
      </w:pPr>
    </w:p>
    <w:p w14:paraId="3F9A1BBF" w14:textId="77777777" w:rsidR="00B12D20" w:rsidRPr="00431416" w:rsidRDefault="00B12D20" w:rsidP="00B12D20">
      <w:pPr>
        <w:rPr>
          <w:rFonts w:ascii="Arial" w:hAnsi="Arial" w:cs="Arial"/>
        </w:rPr>
      </w:pPr>
      <w:r w:rsidRPr="00431416">
        <w:rPr>
          <w:rFonts w:ascii="Arial" w:hAnsi="Arial" w:cs="Arial"/>
        </w:rPr>
        <w:t>Actions for Implementation</w:t>
      </w:r>
    </w:p>
    <w:p w14:paraId="6C9C9292" w14:textId="77777777" w:rsidR="00B12D20" w:rsidRPr="00B12D20" w:rsidRDefault="00B12D20" w:rsidP="00B12D20">
      <w:pPr>
        <w:numPr>
          <w:ilvl w:val="0"/>
          <w:numId w:val="44"/>
        </w:numPr>
        <w:spacing w:after="120"/>
        <w:rPr>
          <w:rFonts w:ascii="Arial" w:hAnsi="Arial" w:cs="Arial"/>
          <w:lang w:val="en"/>
        </w:rPr>
      </w:pPr>
      <w:r w:rsidRPr="00B12D20">
        <w:rPr>
          <w:rFonts w:ascii="Arial" w:hAnsi="Arial" w:cs="Arial"/>
          <w:lang w:val="en"/>
        </w:rPr>
        <w:t xml:space="preserve">Establish clear guidelines for what constitutes a terminal qualification for different business disciplines (e.g., Accounting, Marketing, Finance). For some fields, this might be a PhD, while for others a </w:t>
      </w:r>
      <w:proofErr w:type="gramStart"/>
      <w:r w:rsidRPr="00B12D20">
        <w:rPr>
          <w:rFonts w:ascii="Arial" w:hAnsi="Arial" w:cs="Arial"/>
          <w:lang w:val="en"/>
        </w:rPr>
        <w:t>Master's</w:t>
      </w:r>
      <w:proofErr w:type="gramEnd"/>
      <w:r w:rsidRPr="00B12D20">
        <w:rPr>
          <w:rFonts w:ascii="Arial" w:hAnsi="Arial" w:cs="Arial"/>
          <w:lang w:val="en"/>
        </w:rPr>
        <w:t xml:space="preserve"> degree combined with significant professional experience and/or relevant certifications (e.g., CPA, PMP) could be deemed equivalent.</w:t>
      </w:r>
    </w:p>
    <w:p w14:paraId="4DAFE685" w14:textId="77777777" w:rsidR="00B12D20" w:rsidRPr="00B12D20" w:rsidRDefault="00B12D20" w:rsidP="00B12D20">
      <w:pPr>
        <w:numPr>
          <w:ilvl w:val="0"/>
          <w:numId w:val="44"/>
        </w:numPr>
        <w:spacing w:after="120"/>
        <w:rPr>
          <w:rFonts w:ascii="Arial" w:hAnsi="Arial" w:cs="Arial"/>
          <w:lang w:val="en"/>
        </w:rPr>
      </w:pPr>
      <w:r w:rsidRPr="00B12D20">
        <w:rPr>
          <w:rFonts w:ascii="Arial" w:hAnsi="Arial" w:cs="Arial"/>
          <w:lang w:val="en"/>
        </w:rPr>
        <w:t>Identify channels for tapping into a pool of highly experienced local and remote professionals who may not have traditional academic backgrounds but possess invaluable practical knowledge.</w:t>
      </w:r>
    </w:p>
    <w:p w14:paraId="702B6357" w14:textId="77777777" w:rsidR="00B12D20" w:rsidRPr="00B12D20" w:rsidRDefault="00B12D20" w:rsidP="00B12D20">
      <w:pPr>
        <w:numPr>
          <w:ilvl w:val="0"/>
          <w:numId w:val="44"/>
        </w:numPr>
        <w:spacing w:after="120"/>
        <w:rPr>
          <w:rFonts w:ascii="Arial" w:hAnsi="Arial" w:cs="Arial"/>
          <w:lang w:val="en"/>
        </w:rPr>
      </w:pPr>
      <w:r w:rsidRPr="00B12D20">
        <w:rPr>
          <w:rFonts w:ascii="Arial" w:hAnsi="Arial" w:cs="Arial"/>
          <w:lang w:val="en"/>
        </w:rPr>
        <w:t>Establishing greater ties with business community to tap into local teaching expertise.</w:t>
      </w:r>
    </w:p>
    <w:p w14:paraId="4B8EF771" w14:textId="77777777" w:rsidR="00B12D20" w:rsidRPr="00B12D20" w:rsidRDefault="00B12D20" w:rsidP="00B12D20">
      <w:pPr>
        <w:numPr>
          <w:ilvl w:val="0"/>
          <w:numId w:val="44"/>
        </w:numPr>
        <w:rPr>
          <w:rFonts w:ascii="Arial" w:hAnsi="Arial" w:cs="Arial"/>
          <w:lang w:val="en"/>
        </w:rPr>
      </w:pPr>
      <w:r w:rsidRPr="00B12D20">
        <w:rPr>
          <w:rFonts w:ascii="Arial" w:hAnsi="Arial" w:cs="Arial"/>
          <w:lang w:val="en"/>
        </w:rPr>
        <w:t>Identify backup instructors for each long-serving Contract Lecturer to ensure continuity.</w:t>
      </w:r>
    </w:p>
    <w:p w14:paraId="6DCAC161" w14:textId="77777777" w:rsidR="00B12D20" w:rsidRPr="00B12D20" w:rsidRDefault="00B12D20" w:rsidP="00B12D20">
      <w:pPr>
        <w:rPr>
          <w:rFonts w:ascii="Arial" w:hAnsi="Arial" w:cs="Arial"/>
          <w:lang w:val="en"/>
        </w:rPr>
      </w:pPr>
    </w:p>
    <w:p w14:paraId="16698639" w14:textId="77777777" w:rsidR="00B12D20" w:rsidRPr="00431416" w:rsidRDefault="00B12D20" w:rsidP="00B12D20">
      <w:pPr>
        <w:rPr>
          <w:rFonts w:ascii="Arial" w:hAnsi="Arial" w:cs="Arial"/>
        </w:rPr>
      </w:pPr>
      <w:r w:rsidRPr="00431416">
        <w:rPr>
          <w:rFonts w:ascii="Arial" w:hAnsi="Arial" w:cs="Arial"/>
        </w:rPr>
        <w:t>Role/Person responsible for implementation</w:t>
      </w:r>
    </w:p>
    <w:p w14:paraId="3B139774" w14:textId="77777777" w:rsidR="00B12D20" w:rsidRPr="00B12D20" w:rsidRDefault="00B12D20" w:rsidP="00B12D20">
      <w:pPr>
        <w:spacing w:after="120"/>
        <w:rPr>
          <w:rFonts w:ascii="Arial" w:hAnsi="Arial" w:cs="Arial"/>
          <w:lang w:val="en"/>
        </w:rPr>
      </w:pPr>
      <w:r w:rsidRPr="00B12D20">
        <w:rPr>
          <w:rFonts w:ascii="Arial" w:hAnsi="Arial" w:cs="Arial"/>
          <w:lang w:val="en"/>
        </w:rPr>
        <w:t xml:space="preserve">The Professional Development Committee (PDC) will be tasked with defining the minimum qualifications for teaching in the MBA program. This will subsequently be </w:t>
      </w:r>
      <w:proofErr w:type="gramStart"/>
      <w:r w:rsidRPr="00B12D20">
        <w:rPr>
          <w:rFonts w:ascii="Arial" w:hAnsi="Arial" w:cs="Arial"/>
          <w:lang w:val="en"/>
        </w:rPr>
        <w:t>brought</w:t>
      </w:r>
      <w:proofErr w:type="gramEnd"/>
      <w:r w:rsidRPr="00B12D20">
        <w:rPr>
          <w:rFonts w:ascii="Arial" w:hAnsi="Arial" w:cs="Arial"/>
          <w:lang w:val="en"/>
        </w:rPr>
        <w:t xml:space="preserve"> the FOBA Faculty Council for discussion and endorsement.</w:t>
      </w:r>
    </w:p>
    <w:p w14:paraId="79A616C0" w14:textId="77777777" w:rsidR="00B12D20" w:rsidRPr="00B12D20" w:rsidRDefault="00B12D20" w:rsidP="00B12D20">
      <w:pPr>
        <w:spacing w:after="120"/>
        <w:rPr>
          <w:rFonts w:ascii="Arial" w:hAnsi="Arial" w:cs="Arial"/>
          <w:lang w:val="en"/>
        </w:rPr>
      </w:pPr>
      <w:r w:rsidRPr="00B12D20">
        <w:rPr>
          <w:rFonts w:ascii="Arial" w:hAnsi="Arial" w:cs="Arial"/>
          <w:lang w:val="en"/>
        </w:rPr>
        <w:t>The dean will discuss with the Thunder Bay Chamber of Commerce, Ambassadors Northwest (a Thunder Bay-based business organization), and the Orillia Chamber of Commerce about how they can help FOBA in identifying local and remote talent to teach MBA courses.</w:t>
      </w:r>
    </w:p>
    <w:p w14:paraId="73C3CD3E" w14:textId="77777777" w:rsidR="00B12D20" w:rsidRPr="00B12D20" w:rsidRDefault="00B12D20" w:rsidP="00B12D20">
      <w:pPr>
        <w:rPr>
          <w:rFonts w:ascii="Arial" w:hAnsi="Arial" w:cs="Arial"/>
          <w:lang w:val="en"/>
        </w:rPr>
      </w:pPr>
      <w:r w:rsidRPr="00B12D20">
        <w:rPr>
          <w:rFonts w:ascii="Arial" w:hAnsi="Arial" w:cs="Arial"/>
          <w:lang w:val="en"/>
        </w:rPr>
        <w:t>The dean is currently in the process of forming a Business Advisory Council to strengthen ties between FOBA and the local business communities in Thunder Bay and Orillia.</w:t>
      </w:r>
    </w:p>
    <w:p w14:paraId="033ADED8" w14:textId="77777777" w:rsidR="00B12D20" w:rsidRPr="00431416" w:rsidRDefault="00B12D20" w:rsidP="00B12D20">
      <w:pPr>
        <w:rPr>
          <w:rFonts w:ascii="Arial" w:hAnsi="Arial" w:cs="Arial"/>
        </w:rPr>
      </w:pPr>
    </w:p>
    <w:p w14:paraId="0483C31D" w14:textId="77777777" w:rsidR="00B12D20" w:rsidRPr="00431416" w:rsidRDefault="00B12D20" w:rsidP="00B12D20">
      <w:pPr>
        <w:rPr>
          <w:rFonts w:ascii="Arial" w:hAnsi="Arial" w:cs="Arial"/>
        </w:rPr>
      </w:pPr>
      <w:r w:rsidRPr="00431416">
        <w:rPr>
          <w:rFonts w:ascii="Arial" w:hAnsi="Arial" w:cs="Arial"/>
        </w:rPr>
        <w:t>Timeline</w:t>
      </w:r>
    </w:p>
    <w:p w14:paraId="2FC02224" w14:textId="77777777" w:rsidR="00B12D20" w:rsidRPr="00B12D20" w:rsidRDefault="00B12D20" w:rsidP="00B12D20">
      <w:pPr>
        <w:spacing w:after="120"/>
        <w:rPr>
          <w:rFonts w:ascii="Arial" w:hAnsi="Arial" w:cs="Arial"/>
          <w:bCs/>
          <w:lang w:val="en"/>
        </w:rPr>
      </w:pPr>
      <w:r w:rsidRPr="00B12D20">
        <w:rPr>
          <w:rFonts w:ascii="Arial" w:hAnsi="Arial" w:cs="Arial"/>
          <w:bCs/>
          <w:lang w:val="en"/>
        </w:rPr>
        <w:t>Minimum qualifications – 4 months</w:t>
      </w:r>
    </w:p>
    <w:p w14:paraId="78EA9E89" w14:textId="77777777" w:rsidR="00B12D20" w:rsidRPr="00B12D20" w:rsidRDefault="00B12D20" w:rsidP="00B12D20">
      <w:pPr>
        <w:spacing w:after="120"/>
        <w:rPr>
          <w:rFonts w:ascii="Arial" w:hAnsi="Arial" w:cs="Arial"/>
          <w:bCs/>
          <w:lang w:val="en"/>
        </w:rPr>
      </w:pPr>
      <w:r w:rsidRPr="00B12D20">
        <w:rPr>
          <w:rFonts w:ascii="Arial" w:hAnsi="Arial" w:cs="Arial"/>
          <w:bCs/>
          <w:lang w:val="en"/>
        </w:rPr>
        <w:t>Communication with business organizations – 2 months</w:t>
      </w:r>
    </w:p>
    <w:p w14:paraId="5BD0D758" w14:textId="77777777" w:rsidR="00B12D20" w:rsidRDefault="00B12D20" w:rsidP="00B12D20">
      <w:pPr>
        <w:spacing w:after="120"/>
        <w:rPr>
          <w:rFonts w:ascii="Arial" w:hAnsi="Arial" w:cs="Arial"/>
          <w:bCs/>
          <w:lang w:val="en"/>
        </w:rPr>
      </w:pPr>
      <w:r w:rsidRPr="00B12D20">
        <w:rPr>
          <w:rFonts w:ascii="Arial" w:hAnsi="Arial" w:cs="Arial"/>
          <w:bCs/>
          <w:lang w:val="en"/>
        </w:rPr>
        <w:t>Business Advisory Council formation – 3 months</w:t>
      </w:r>
    </w:p>
    <w:p w14:paraId="3278C0B4" w14:textId="43BBA132" w:rsidR="00B12D20" w:rsidRPr="00431416" w:rsidRDefault="00B12D20" w:rsidP="00B12D20">
      <w:pPr>
        <w:spacing w:after="120"/>
        <w:rPr>
          <w:rFonts w:ascii="Arial" w:hAnsi="Arial" w:cs="Arial"/>
          <w:b/>
          <w:bCs/>
        </w:rPr>
      </w:pPr>
      <w:r w:rsidRPr="00431416">
        <w:rPr>
          <w:rFonts w:ascii="Arial" w:hAnsi="Arial" w:cs="Arial"/>
          <w:b/>
          <w:bCs/>
        </w:rPr>
        <w:lastRenderedPageBreak/>
        <w:t xml:space="preserve">Recommendation Priority </w:t>
      </w:r>
      <w:r>
        <w:rPr>
          <w:rFonts w:ascii="Arial" w:hAnsi="Arial" w:cs="Arial"/>
          <w:b/>
          <w:bCs/>
        </w:rPr>
        <w:t>5</w:t>
      </w:r>
    </w:p>
    <w:p w14:paraId="7F06F625" w14:textId="77777777" w:rsidR="00B12D20" w:rsidRPr="00B12D20" w:rsidRDefault="00B12D20" w:rsidP="00B12D20">
      <w:pPr>
        <w:spacing w:after="120"/>
        <w:rPr>
          <w:rFonts w:ascii="Arial" w:hAnsi="Arial" w:cs="Arial"/>
          <w:lang w:val="en"/>
        </w:rPr>
      </w:pPr>
      <w:r w:rsidRPr="00B12D20">
        <w:rPr>
          <w:rFonts w:ascii="Arial" w:hAnsi="Arial" w:cs="Arial"/>
          <w:lang w:val="en"/>
        </w:rPr>
        <w:t>The MBA program’s growth requires a critical assessment of human, physical, and financial resources to sustain current enrollment and support future expansion.</w:t>
      </w:r>
    </w:p>
    <w:p w14:paraId="53FD5BA5" w14:textId="77777777" w:rsidR="00B12D20" w:rsidRPr="00431416" w:rsidRDefault="00B12D20" w:rsidP="00B12D20">
      <w:pPr>
        <w:spacing w:after="120"/>
        <w:rPr>
          <w:rFonts w:ascii="Arial" w:hAnsi="Arial" w:cs="Arial"/>
        </w:rPr>
      </w:pPr>
      <w:r w:rsidRPr="00431416">
        <w:rPr>
          <w:rFonts w:ascii="Arial" w:hAnsi="Arial" w:cs="Arial"/>
        </w:rPr>
        <w:t>Actions for Implementation</w:t>
      </w:r>
    </w:p>
    <w:p w14:paraId="1587C579" w14:textId="77777777" w:rsidR="00B12D20" w:rsidRPr="00B12D20" w:rsidRDefault="00B12D20" w:rsidP="00B12D20">
      <w:pPr>
        <w:numPr>
          <w:ilvl w:val="0"/>
          <w:numId w:val="45"/>
        </w:numPr>
        <w:spacing w:after="120"/>
        <w:rPr>
          <w:rFonts w:ascii="Arial" w:hAnsi="Arial" w:cs="Arial"/>
          <w:lang w:val="en"/>
        </w:rPr>
      </w:pPr>
      <w:r w:rsidRPr="00B12D20">
        <w:rPr>
          <w:rFonts w:ascii="Arial" w:hAnsi="Arial" w:cs="Arial"/>
          <w:lang w:val="en"/>
        </w:rPr>
        <w:t>Create a forward-looking resource and staffing plan tied to enrollment projections and accreditation requirements to ensure long-term sustainability of the MBA program. Develop an instructional and staff needs plan to reflect our needs across programs over the coming years.</w:t>
      </w:r>
    </w:p>
    <w:p w14:paraId="14AF7652" w14:textId="77777777" w:rsidR="00B12D20" w:rsidRPr="00B12D20" w:rsidRDefault="00B12D20" w:rsidP="00B12D20">
      <w:pPr>
        <w:numPr>
          <w:ilvl w:val="0"/>
          <w:numId w:val="45"/>
        </w:numPr>
        <w:spacing w:after="120"/>
        <w:rPr>
          <w:rFonts w:ascii="Arial" w:hAnsi="Arial" w:cs="Arial"/>
          <w:lang w:val="en"/>
        </w:rPr>
      </w:pPr>
      <w:r w:rsidRPr="00B12D20">
        <w:rPr>
          <w:rFonts w:ascii="Arial" w:hAnsi="Arial" w:cs="Arial"/>
          <w:lang w:val="en"/>
        </w:rPr>
        <w:t>Seek funding to hire an additional admissions/program coordinator to manage MBA applications, student support, and program coordination tasks currently handled by the Operations Manager.</w:t>
      </w:r>
    </w:p>
    <w:p w14:paraId="2A5AE695" w14:textId="77777777" w:rsidR="00B12D20" w:rsidRPr="00B12D20" w:rsidRDefault="00B12D20" w:rsidP="00B12D20">
      <w:pPr>
        <w:numPr>
          <w:ilvl w:val="0"/>
          <w:numId w:val="45"/>
        </w:numPr>
        <w:rPr>
          <w:rFonts w:ascii="Arial" w:hAnsi="Arial" w:cs="Arial"/>
          <w:lang w:val="en"/>
        </w:rPr>
      </w:pPr>
      <w:r w:rsidRPr="00B12D20">
        <w:rPr>
          <w:rFonts w:ascii="Arial" w:hAnsi="Arial" w:cs="Arial"/>
          <w:lang w:val="en"/>
        </w:rPr>
        <w:t>Seek funding to appoint a work-integrated learning person who will be responsible for business development for internship positions, coordinate the internship appointments, and provide the career-related support students need.</w:t>
      </w:r>
    </w:p>
    <w:p w14:paraId="7A64057E" w14:textId="77777777" w:rsidR="00B12D20" w:rsidRPr="00B12D20" w:rsidRDefault="00B12D20" w:rsidP="00B12D20">
      <w:pPr>
        <w:rPr>
          <w:rFonts w:ascii="Arial" w:hAnsi="Arial" w:cs="Arial"/>
          <w:lang w:val="en"/>
        </w:rPr>
      </w:pPr>
    </w:p>
    <w:p w14:paraId="6A33B260" w14:textId="77777777" w:rsidR="00B12D20" w:rsidRPr="00431416" w:rsidRDefault="00B12D20" w:rsidP="00B12D20">
      <w:pPr>
        <w:rPr>
          <w:rFonts w:ascii="Arial" w:hAnsi="Arial" w:cs="Arial"/>
        </w:rPr>
      </w:pPr>
      <w:r w:rsidRPr="00431416">
        <w:rPr>
          <w:rFonts w:ascii="Arial" w:hAnsi="Arial" w:cs="Arial"/>
        </w:rPr>
        <w:t>Role/Person responsible for implementation</w:t>
      </w:r>
    </w:p>
    <w:p w14:paraId="3D554DDC" w14:textId="77777777" w:rsidR="00B12D20" w:rsidRPr="00B12D20" w:rsidRDefault="00B12D20" w:rsidP="00B12D20">
      <w:pPr>
        <w:spacing w:after="120"/>
        <w:rPr>
          <w:rFonts w:ascii="Arial" w:hAnsi="Arial" w:cs="Arial"/>
          <w:lang w:val="en"/>
        </w:rPr>
      </w:pPr>
      <w:r w:rsidRPr="00B12D20">
        <w:rPr>
          <w:rFonts w:ascii="Arial" w:hAnsi="Arial" w:cs="Arial"/>
          <w:lang w:val="en"/>
        </w:rPr>
        <w:t>The dean along with the program coordinators/chairs will develop the instructional/staffing needs plan.</w:t>
      </w:r>
    </w:p>
    <w:p w14:paraId="0C98D435" w14:textId="77777777" w:rsidR="00B12D20" w:rsidRPr="00B12D20" w:rsidRDefault="00B12D20" w:rsidP="00B12D20">
      <w:pPr>
        <w:spacing w:after="120"/>
        <w:rPr>
          <w:rFonts w:ascii="Arial" w:hAnsi="Arial" w:cs="Arial"/>
          <w:lang w:val="en"/>
        </w:rPr>
      </w:pPr>
      <w:r w:rsidRPr="00B12D20">
        <w:rPr>
          <w:rFonts w:ascii="Arial" w:hAnsi="Arial" w:cs="Arial"/>
          <w:lang w:val="en"/>
        </w:rPr>
        <w:t>The dean will seek funding for a staff position to assist the Operations Manager.</w:t>
      </w:r>
    </w:p>
    <w:p w14:paraId="5E119C37" w14:textId="77777777" w:rsidR="00B12D20" w:rsidRPr="00B12D20" w:rsidRDefault="00B12D20" w:rsidP="00B12D20">
      <w:pPr>
        <w:rPr>
          <w:rFonts w:ascii="Arial" w:hAnsi="Arial" w:cs="Arial"/>
          <w:lang w:val="en"/>
        </w:rPr>
      </w:pPr>
      <w:r w:rsidRPr="00B12D20">
        <w:rPr>
          <w:rFonts w:ascii="Arial" w:hAnsi="Arial" w:cs="Arial"/>
          <w:lang w:val="en"/>
        </w:rPr>
        <w:t>The dean will seek funding for a work-integrated learning staff position.</w:t>
      </w:r>
    </w:p>
    <w:p w14:paraId="3C11980D" w14:textId="77777777" w:rsidR="00B12D20" w:rsidRPr="00B12D20" w:rsidRDefault="00B12D20" w:rsidP="00B12D20">
      <w:pPr>
        <w:rPr>
          <w:rFonts w:ascii="Arial" w:hAnsi="Arial" w:cs="Arial"/>
          <w:lang w:val="en"/>
        </w:rPr>
      </w:pPr>
    </w:p>
    <w:p w14:paraId="0A02FE92" w14:textId="77777777" w:rsidR="00B12D20" w:rsidRPr="00431416" w:rsidRDefault="00B12D20" w:rsidP="00B12D20">
      <w:pPr>
        <w:rPr>
          <w:rFonts w:ascii="Arial" w:hAnsi="Arial" w:cs="Arial"/>
        </w:rPr>
      </w:pPr>
      <w:r w:rsidRPr="00431416">
        <w:rPr>
          <w:rFonts w:ascii="Arial" w:hAnsi="Arial" w:cs="Arial"/>
        </w:rPr>
        <w:t>Timeline</w:t>
      </w:r>
    </w:p>
    <w:p w14:paraId="241BAEC0" w14:textId="77777777" w:rsidR="00B12D20" w:rsidRPr="00B12D20" w:rsidRDefault="00B12D20" w:rsidP="00B12D20">
      <w:pPr>
        <w:spacing w:after="120"/>
        <w:rPr>
          <w:rFonts w:ascii="Arial" w:hAnsi="Arial" w:cs="Arial"/>
          <w:bCs/>
          <w:lang w:val="en"/>
        </w:rPr>
      </w:pPr>
      <w:r w:rsidRPr="00B12D20">
        <w:rPr>
          <w:rFonts w:ascii="Arial" w:hAnsi="Arial" w:cs="Arial"/>
          <w:bCs/>
          <w:lang w:val="en"/>
        </w:rPr>
        <w:t>Instructional/Staffing needs plan – 6 months</w:t>
      </w:r>
    </w:p>
    <w:p w14:paraId="550BC507" w14:textId="77777777" w:rsidR="00B12D20" w:rsidRPr="00B12D20" w:rsidRDefault="00B12D20" w:rsidP="00B12D20">
      <w:pPr>
        <w:spacing w:after="120"/>
        <w:rPr>
          <w:rFonts w:ascii="Arial" w:hAnsi="Arial" w:cs="Arial"/>
          <w:bCs/>
          <w:lang w:val="en"/>
        </w:rPr>
      </w:pPr>
      <w:r w:rsidRPr="00B12D20">
        <w:rPr>
          <w:rFonts w:ascii="Arial" w:hAnsi="Arial" w:cs="Arial"/>
          <w:bCs/>
          <w:lang w:val="en"/>
        </w:rPr>
        <w:t>Funding for staff position to assist Operations Manager – 2 years, but not guaranteed</w:t>
      </w:r>
    </w:p>
    <w:p w14:paraId="3F92901C" w14:textId="77777777" w:rsidR="00B12D20" w:rsidRDefault="00B12D20" w:rsidP="00B12D20">
      <w:pPr>
        <w:spacing w:after="120"/>
        <w:rPr>
          <w:rFonts w:ascii="Arial" w:hAnsi="Arial" w:cs="Arial"/>
          <w:bCs/>
          <w:lang w:val="en"/>
        </w:rPr>
      </w:pPr>
      <w:r w:rsidRPr="00B12D20">
        <w:rPr>
          <w:rFonts w:ascii="Arial" w:hAnsi="Arial" w:cs="Arial"/>
          <w:bCs/>
          <w:lang w:val="en"/>
        </w:rPr>
        <w:t>Funding for work-integrated learning staff position – 2 years, but not guaranteed</w:t>
      </w:r>
    </w:p>
    <w:p w14:paraId="38F6A4F9" w14:textId="77777777" w:rsidR="00B12D20" w:rsidRPr="00B12D20" w:rsidRDefault="00B12D20" w:rsidP="00B12D20">
      <w:pPr>
        <w:spacing w:after="120"/>
        <w:rPr>
          <w:rFonts w:ascii="Arial" w:hAnsi="Arial" w:cs="Arial"/>
          <w:bCs/>
          <w:lang w:val="en"/>
        </w:rPr>
      </w:pPr>
    </w:p>
    <w:p w14:paraId="609282A8" w14:textId="33E4BCDD" w:rsidR="00B12D20" w:rsidRPr="00431416" w:rsidRDefault="00B12D20" w:rsidP="00B12D20">
      <w:pPr>
        <w:spacing w:after="120"/>
        <w:rPr>
          <w:rFonts w:ascii="Arial" w:hAnsi="Arial" w:cs="Arial"/>
          <w:b/>
          <w:bCs/>
        </w:rPr>
      </w:pPr>
      <w:r w:rsidRPr="00431416">
        <w:rPr>
          <w:rFonts w:ascii="Arial" w:hAnsi="Arial" w:cs="Arial"/>
          <w:b/>
          <w:bCs/>
        </w:rPr>
        <w:t xml:space="preserve">Recommendation Priority </w:t>
      </w:r>
      <w:r>
        <w:rPr>
          <w:rFonts w:ascii="Arial" w:hAnsi="Arial" w:cs="Arial"/>
          <w:b/>
          <w:bCs/>
        </w:rPr>
        <w:t>6</w:t>
      </w:r>
    </w:p>
    <w:p w14:paraId="6385C74E" w14:textId="77777777" w:rsidR="00B12D20" w:rsidRDefault="00B12D20" w:rsidP="00B12D20">
      <w:pPr>
        <w:rPr>
          <w:rFonts w:ascii="Arial" w:hAnsi="Arial" w:cs="Arial"/>
          <w:lang w:val="en"/>
        </w:rPr>
      </w:pPr>
      <w:r w:rsidRPr="00B12D20">
        <w:rPr>
          <w:rFonts w:ascii="Arial" w:hAnsi="Arial" w:cs="Arial"/>
          <w:lang w:val="en"/>
        </w:rPr>
        <w:t>An assessment is needed to identify and address technology and support shortfalls in hybrid courses.</w:t>
      </w:r>
    </w:p>
    <w:p w14:paraId="700EFE19" w14:textId="77777777" w:rsidR="00B12D20" w:rsidRPr="00B12D20" w:rsidRDefault="00B12D20" w:rsidP="00B12D20">
      <w:pPr>
        <w:rPr>
          <w:rFonts w:ascii="Arial" w:hAnsi="Arial" w:cs="Arial"/>
          <w:lang w:val="en"/>
        </w:rPr>
      </w:pPr>
    </w:p>
    <w:p w14:paraId="1CA465FB" w14:textId="77777777" w:rsidR="00B12D20" w:rsidRPr="00431416" w:rsidRDefault="00B12D20" w:rsidP="00B12D20">
      <w:pPr>
        <w:rPr>
          <w:rFonts w:ascii="Arial" w:hAnsi="Arial" w:cs="Arial"/>
        </w:rPr>
      </w:pPr>
      <w:r w:rsidRPr="00431416">
        <w:rPr>
          <w:rFonts w:ascii="Arial" w:hAnsi="Arial" w:cs="Arial"/>
        </w:rPr>
        <w:t>Actions for Implementation</w:t>
      </w:r>
    </w:p>
    <w:p w14:paraId="1F477713" w14:textId="77777777" w:rsidR="00B12D20" w:rsidRPr="00B12D20" w:rsidRDefault="00B12D20" w:rsidP="00B12D20">
      <w:pPr>
        <w:numPr>
          <w:ilvl w:val="0"/>
          <w:numId w:val="46"/>
        </w:numPr>
        <w:spacing w:after="120"/>
        <w:rPr>
          <w:rFonts w:ascii="Arial" w:hAnsi="Arial" w:cs="Arial"/>
          <w:lang w:val="en"/>
        </w:rPr>
      </w:pPr>
      <w:r w:rsidRPr="00B12D20">
        <w:rPr>
          <w:rFonts w:ascii="Arial" w:hAnsi="Arial" w:cs="Arial"/>
          <w:lang w:val="en"/>
        </w:rPr>
        <w:t xml:space="preserve">Survey faculty and staff to identify issues with technology related to the course. </w:t>
      </w:r>
    </w:p>
    <w:p w14:paraId="13AFCE93" w14:textId="77777777" w:rsidR="00B12D20" w:rsidRPr="00B12D20" w:rsidRDefault="00B12D20" w:rsidP="00B12D20">
      <w:pPr>
        <w:numPr>
          <w:ilvl w:val="0"/>
          <w:numId w:val="46"/>
        </w:numPr>
        <w:spacing w:after="120"/>
        <w:rPr>
          <w:rFonts w:ascii="Arial" w:hAnsi="Arial" w:cs="Arial"/>
          <w:lang w:val="en"/>
        </w:rPr>
      </w:pPr>
      <w:r w:rsidRPr="00B12D20">
        <w:rPr>
          <w:rFonts w:ascii="Arial" w:hAnsi="Arial" w:cs="Arial"/>
          <w:lang w:val="en"/>
        </w:rPr>
        <w:t xml:space="preserve">Identify faculty who are not comfortable with technology and recommend Teaching Commons or external courses for them to take to update their technological skills </w:t>
      </w:r>
    </w:p>
    <w:p w14:paraId="5A94997E" w14:textId="77777777" w:rsidR="00B12D20" w:rsidRPr="00B12D20" w:rsidRDefault="00B12D20" w:rsidP="00B12D20">
      <w:pPr>
        <w:numPr>
          <w:ilvl w:val="0"/>
          <w:numId w:val="46"/>
        </w:numPr>
        <w:spacing w:after="120"/>
        <w:rPr>
          <w:rFonts w:ascii="Arial" w:hAnsi="Arial" w:cs="Arial"/>
          <w:lang w:val="en"/>
        </w:rPr>
      </w:pPr>
      <w:r w:rsidRPr="00B12D20">
        <w:rPr>
          <w:rFonts w:ascii="Arial" w:hAnsi="Arial" w:cs="Arial"/>
          <w:lang w:val="en"/>
        </w:rPr>
        <w:t>Continue discussions with the university to adopt exam invigilation software for online exams.</w:t>
      </w:r>
    </w:p>
    <w:p w14:paraId="11D16A8A" w14:textId="77777777" w:rsidR="00B12D20" w:rsidRPr="00B12D20" w:rsidRDefault="00B12D20" w:rsidP="00B12D20">
      <w:pPr>
        <w:numPr>
          <w:ilvl w:val="0"/>
          <w:numId w:val="46"/>
        </w:numPr>
        <w:spacing w:after="120"/>
        <w:rPr>
          <w:rFonts w:ascii="Arial" w:hAnsi="Arial" w:cs="Arial"/>
          <w:lang w:val="en"/>
        </w:rPr>
      </w:pPr>
      <w:r w:rsidRPr="00B12D20">
        <w:rPr>
          <w:rFonts w:ascii="Arial" w:hAnsi="Arial" w:cs="Arial"/>
          <w:lang w:val="en"/>
        </w:rPr>
        <w:t xml:space="preserve">Organize workshops for faculty to design online exams that make cheating difficult or useless. </w:t>
      </w:r>
    </w:p>
    <w:p w14:paraId="29F0FBF6" w14:textId="77777777" w:rsidR="00B12D20" w:rsidRPr="00B12D20" w:rsidRDefault="00B12D20" w:rsidP="00B12D20">
      <w:pPr>
        <w:numPr>
          <w:ilvl w:val="0"/>
          <w:numId w:val="46"/>
        </w:numPr>
        <w:rPr>
          <w:rFonts w:ascii="Arial" w:hAnsi="Arial" w:cs="Arial"/>
          <w:lang w:val="en"/>
        </w:rPr>
      </w:pPr>
      <w:r w:rsidRPr="00B12D20">
        <w:rPr>
          <w:rFonts w:ascii="Arial" w:hAnsi="Arial" w:cs="Arial"/>
          <w:lang w:val="en"/>
        </w:rPr>
        <w:lastRenderedPageBreak/>
        <w:t>Monitor and upgrade classroom equipment in collaboration with Classroom Technology Services.</w:t>
      </w:r>
    </w:p>
    <w:p w14:paraId="5D61A514" w14:textId="77777777" w:rsidR="00B12D20" w:rsidRPr="00B12D20" w:rsidRDefault="00B12D20" w:rsidP="00B12D20">
      <w:pPr>
        <w:rPr>
          <w:rFonts w:ascii="Arial" w:hAnsi="Arial" w:cs="Arial"/>
          <w:lang w:val="en"/>
        </w:rPr>
      </w:pPr>
    </w:p>
    <w:p w14:paraId="0606E6BB" w14:textId="77777777" w:rsidR="00B12D20" w:rsidRPr="00431416" w:rsidRDefault="00B12D20" w:rsidP="00B12D20">
      <w:pPr>
        <w:rPr>
          <w:rFonts w:ascii="Arial" w:hAnsi="Arial" w:cs="Arial"/>
        </w:rPr>
      </w:pPr>
      <w:r w:rsidRPr="00431416">
        <w:rPr>
          <w:rFonts w:ascii="Arial" w:hAnsi="Arial" w:cs="Arial"/>
        </w:rPr>
        <w:t>Role/Person responsible for implementation</w:t>
      </w:r>
    </w:p>
    <w:p w14:paraId="2446F9BA" w14:textId="77777777" w:rsidR="00B12D20" w:rsidRPr="00B12D20" w:rsidRDefault="00B12D20" w:rsidP="00B12D20">
      <w:pPr>
        <w:spacing w:after="120"/>
        <w:rPr>
          <w:rFonts w:ascii="Arial" w:hAnsi="Arial" w:cs="Arial"/>
          <w:lang w:val="en"/>
        </w:rPr>
      </w:pPr>
      <w:r w:rsidRPr="00B12D20">
        <w:rPr>
          <w:rFonts w:ascii="Arial" w:hAnsi="Arial" w:cs="Arial"/>
          <w:lang w:val="en"/>
        </w:rPr>
        <w:t>The Professional Development Committee (PDC) is the appropriate one for conducting the surveys, as it deals with teaching. The PDC is also the appropriate one to organize workshops on pedagogy and exam design.</w:t>
      </w:r>
    </w:p>
    <w:p w14:paraId="51E72664" w14:textId="77777777" w:rsidR="00B12D20" w:rsidRPr="00B12D20" w:rsidRDefault="00B12D20" w:rsidP="00B12D20">
      <w:pPr>
        <w:spacing w:after="120"/>
        <w:rPr>
          <w:rFonts w:ascii="Arial" w:hAnsi="Arial" w:cs="Arial"/>
          <w:lang w:val="en"/>
        </w:rPr>
      </w:pPr>
      <w:r w:rsidRPr="00B12D20">
        <w:rPr>
          <w:rFonts w:ascii="Arial" w:hAnsi="Arial" w:cs="Arial"/>
          <w:lang w:val="en"/>
        </w:rPr>
        <w:t xml:space="preserve">The dean will recommend faculty who are not comfortable with technology to attend technology-related workshops offered by the Teaching Commons of the university. </w:t>
      </w:r>
    </w:p>
    <w:p w14:paraId="2BB8B1A8" w14:textId="77777777" w:rsidR="00B12D20" w:rsidRPr="00B12D20" w:rsidRDefault="00B12D20" w:rsidP="00B12D20">
      <w:pPr>
        <w:rPr>
          <w:rFonts w:ascii="Arial" w:hAnsi="Arial" w:cs="Arial"/>
          <w:lang w:val="en"/>
        </w:rPr>
      </w:pPr>
      <w:r w:rsidRPr="00B12D20">
        <w:rPr>
          <w:rFonts w:ascii="Arial" w:hAnsi="Arial" w:cs="Arial"/>
          <w:lang w:val="en"/>
        </w:rPr>
        <w:t>The dean will continue discussions with the university about exam invigilation software.</w:t>
      </w:r>
    </w:p>
    <w:p w14:paraId="7B3D991B" w14:textId="77777777" w:rsidR="00B12D20" w:rsidRDefault="00B12D20" w:rsidP="00B12D20">
      <w:pPr>
        <w:rPr>
          <w:rFonts w:ascii="Arial" w:hAnsi="Arial" w:cs="Arial"/>
        </w:rPr>
      </w:pPr>
    </w:p>
    <w:p w14:paraId="30087A01" w14:textId="4E24F7A7" w:rsidR="00B12D20" w:rsidRPr="00431416" w:rsidRDefault="00B12D20" w:rsidP="00B12D20">
      <w:pPr>
        <w:rPr>
          <w:rFonts w:ascii="Arial" w:hAnsi="Arial" w:cs="Arial"/>
        </w:rPr>
      </w:pPr>
      <w:r w:rsidRPr="00431416">
        <w:rPr>
          <w:rFonts w:ascii="Arial" w:hAnsi="Arial" w:cs="Arial"/>
        </w:rPr>
        <w:t>Timeline</w:t>
      </w:r>
    </w:p>
    <w:p w14:paraId="00D2BCCB" w14:textId="77777777" w:rsidR="00B12D20" w:rsidRPr="00B12D20" w:rsidRDefault="00B12D20" w:rsidP="00B12D20">
      <w:pPr>
        <w:pStyle w:val="Heading2"/>
        <w:spacing w:before="0" w:after="120"/>
        <w:rPr>
          <w:b w:val="0"/>
          <w:color w:val="auto"/>
          <w:lang w:val="en"/>
        </w:rPr>
      </w:pPr>
      <w:r w:rsidRPr="00B12D20">
        <w:rPr>
          <w:b w:val="0"/>
          <w:color w:val="auto"/>
          <w:lang w:val="en"/>
        </w:rPr>
        <w:t>Surveys – 6 months to 1 year</w:t>
      </w:r>
    </w:p>
    <w:p w14:paraId="2FA15AE4" w14:textId="77777777" w:rsidR="00B12D20" w:rsidRPr="00B12D20" w:rsidRDefault="00B12D20" w:rsidP="00B12D20">
      <w:pPr>
        <w:pStyle w:val="Heading2"/>
        <w:spacing w:before="0" w:after="120"/>
        <w:rPr>
          <w:b w:val="0"/>
          <w:color w:val="auto"/>
          <w:lang w:val="en"/>
        </w:rPr>
      </w:pPr>
      <w:r w:rsidRPr="00B12D20">
        <w:rPr>
          <w:b w:val="0"/>
          <w:color w:val="auto"/>
          <w:lang w:val="en"/>
        </w:rPr>
        <w:t xml:space="preserve">Recommending faculty to attend workshops – soon after surveys are completed. </w:t>
      </w:r>
    </w:p>
    <w:p w14:paraId="5C28AE91" w14:textId="77777777" w:rsidR="00B12D20" w:rsidRPr="00B12D20" w:rsidRDefault="00B12D20" w:rsidP="00B12D20">
      <w:pPr>
        <w:pStyle w:val="Heading2"/>
        <w:spacing w:before="0" w:after="120"/>
        <w:rPr>
          <w:b w:val="0"/>
          <w:color w:val="auto"/>
          <w:lang w:val="en"/>
        </w:rPr>
      </w:pPr>
      <w:r w:rsidRPr="00B12D20">
        <w:rPr>
          <w:b w:val="0"/>
          <w:color w:val="auto"/>
          <w:lang w:val="en"/>
        </w:rPr>
        <w:t>Workshops on exam design – within one year</w:t>
      </w:r>
    </w:p>
    <w:p w14:paraId="2B2692C1" w14:textId="1FBDE441" w:rsidR="00BF2FD5" w:rsidRPr="00B12D20" w:rsidRDefault="00B12D20" w:rsidP="00B12D20">
      <w:pPr>
        <w:pStyle w:val="Heading2"/>
        <w:spacing w:before="0" w:after="120"/>
        <w:rPr>
          <w:lang w:val="en-US"/>
        </w:rPr>
      </w:pPr>
      <w:r w:rsidRPr="00B12D20">
        <w:rPr>
          <w:b w:val="0"/>
          <w:color w:val="auto"/>
          <w:lang w:val="en"/>
        </w:rPr>
        <w:t>Discussions with university on exam invigilation software – already being done.</w:t>
      </w:r>
    </w:p>
    <w:sectPr w:rsidR="00BF2FD5" w:rsidRPr="00B12D20" w:rsidSect="00604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D3D1" w14:textId="77777777" w:rsidR="0046010C" w:rsidRDefault="0046010C" w:rsidP="00F73D8D">
      <w:r>
        <w:separator/>
      </w:r>
    </w:p>
  </w:endnote>
  <w:endnote w:type="continuationSeparator" w:id="0">
    <w:p w14:paraId="43B5A883" w14:textId="77777777" w:rsidR="0046010C" w:rsidRDefault="0046010C"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5746BF" w:rsidRDefault="008918FA" w:rsidP="005676FB">
    <w:pPr>
      <w:pStyle w:val="Footer"/>
      <w:rPr>
        <w:rFonts w:ascii="Arial" w:hAnsi="Arial"/>
        <w:sz w:val="20"/>
        <w:szCs w:val="20"/>
      </w:rPr>
    </w:pPr>
    <w:r w:rsidRPr="005746BF">
      <w:rPr>
        <w:rFonts w:ascii="Arial" w:hAnsi="Arial"/>
        <w:sz w:val="20"/>
        <w:szCs w:val="20"/>
      </w:rPr>
      <w:t xml:space="preserve">Final Assessment Report and Implementation Plan: </w:t>
    </w:r>
  </w:p>
  <w:p w14:paraId="11A1755D" w14:textId="2AFC32A6" w:rsidR="008918FA" w:rsidRDefault="005746BF" w:rsidP="00F73D8D">
    <w:pPr>
      <w:pStyle w:val="Footer"/>
      <w:ind w:right="360"/>
    </w:pPr>
    <w:r>
      <w:rPr>
        <w:rFonts w:ascii="Arial" w:hAnsi="Arial"/>
        <w:sz w:val="20"/>
        <w:szCs w:val="20"/>
      </w:rPr>
      <w:t>Faculty of Business Administration, Graduate Programs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7D58" w14:textId="77777777" w:rsidR="0046010C" w:rsidRDefault="0046010C" w:rsidP="00F73D8D">
      <w:r>
        <w:separator/>
      </w:r>
    </w:p>
  </w:footnote>
  <w:footnote w:type="continuationSeparator" w:id="0">
    <w:p w14:paraId="3515D215" w14:textId="77777777" w:rsidR="0046010C" w:rsidRDefault="0046010C"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779"/>
    <w:multiLevelType w:val="hybridMultilevel"/>
    <w:tmpl w:val="131EB0EE"/>
    <w:lvl w:ilvl="0" w:tplc="0F5696A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5123A5C">
      <w:numFmt w:val="bullet"/>
      <w:lvlText w:val="o"/>
      <w:lvlJc w:val="left"/>
      <w:pPr>
        <w:ind w:left="1440" w:hanging="360"/>
      </w:pPr>
      <w:rPr>
        <w:rFonts w:ascii="Courier New" w:eastAsia="Courier New" w:hAnsi="Courier New" w:cs="Courier New" w:hint="default"/>
        <w:spacing w:val="0"/>
        <w:w w:val="100"/>
        <w:lang w:val="en-US" w:eastAsia="en-US" w:bidi="ar-SA"/>
      </w:rPr>
    </w:lvl>
    <w:lvl w:ilvl="2" w:tplc="3C46B6B6">
      <w:numFmt w:val="bullet"/>
      <w:lvlText w:val="•"/>
      <w:lvlJc w:val="left"/>
      <w:pPr>
        <w:ind w:left="2360" w:hanging="360"/>
      </w:pPr>
      <w:rPr>
        <w:rFonts w:hint="default"/>
        <w:lang w:val="en-US" w:eastAsia="en-US" w:bidi="ar-SA"/>
      </w:rPr>
    </w:lvl>
    <w:lvl w:ilvl="3" w:tplc="F8325F78">
      <w:numFmt w:val="bullet"/>
      <w:lvlText w:val="•"/>
      <w:lvlJc w:val="left"/>
      <w:pPr>
        <w:ind w:left="3280" w:hanging="360"/>
      </w:pPr>
      <w:rPr>
        <w:rFonts w:hint="default"/>
        <w:lang w:val="en-US" w:eastAsia="en-US" w:bidi="ar-SA"/>
      </w:rPr>
    </w:lvl>
    <w:lvl w:ilvl="4" w:tplc="DF2C3700">
      <w:numFmt w:val="bullet"/>
      <w:lvlText w:val="•"/>
      <w:lvlJc w:val="left"/>
      <w:pPr>
        <w:ind w:left="4200" w:hanging="360"/>
      </w:pPr>
      <w:rPr>
        <w:rFonts w:hint="default"/>
        <w:lang w:val="en-US" w:eastAsia="en-US" w:bidi="ar-SA"/>
      </w:rPr>
    </w:lvl>
    <w:lvl w:ilvl="5" w:tplc="843C6228">
      <w:numFmt w:val="bullet"/>
      <w:lvlText w:val="•"/>
      <w:lvlJc w:val="left"/>
      <w:pPr>
        <w:ind w:left="5120" w:hanging="360"/>
      </w:pPr>
      <w:rPr>
        <w:rFonts w:hint="default"/>
        <w:lang w:val="en-US" w:eastAsia="en-US" w:bidi="ar-SA"/>
      </w:rPr>
    </w:lvl>
    <w:lvl w:ilvl="6" w:tplc="F3EC3334">
      <w:numFmt w:val="bullet"/>
      <w:lvlText w:val="•"/>
      <w:lvlJc w:val="left"/>
      <w:pPr>
        <w:ind w:left="6040" w:hanging="360"/>
      </w:pPr>
      <w:rPr>
        <w:rFonts w:hint="default"/>
        <w:lang w:val="en-US" w:eastAsia="en-US" w:bidi="ar-SA"/>
      </w:rPr>
    </w:lvl>
    <w:lvl w:ilvl="7" w:tplc="BDA29CB6">
      <w:numFmt w:val="bullet"/>
      <w:lvlText w:val="•"/>
      <w:lvlJc w:val="left"/>
      <w:pPr>
        <w:ind w:left="6960" w:hanging="360"/>
      </w:pPr>
      <w:rPr>
        <w:rFonts w:hint="default"/>
        <w:lang w:val="en-US" w:eastAsia="en-US" w:bidi="ar-SA"/>
      </w:rPr>
    </w:lvl>
    <w:lvl w:ilvl="8" w:tplc="88AE0E60">
      <w:numFmt w:val="bullet"/>
      <w:lvlText w:val="•"/>
      <w:lvlJc w:val="left"/>
      <w:pPr>
        <w:ind w:left="7880" w:hanging="360"/>
      </w:pPr>
      <w:rPr>
        <w:rFonts w:hint="default"/>
        <w:lang w:val="en-US" w:eastAsia="en-US" w:bidi="ar-SA"/>
      </w:rPr>
    </w:lvl>
  </w:abstractNum>
  <w:abstractNum w:abstractNumId="1"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D3162"/>
    <w:multiLevelType w:val="hybridMultilevel"/>
    <w:tmpl w:val="57F6F6B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76971"/>
    <w:multiLevelType w:val="multilevel"/>
    <w:tmpl w:val="D2885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8047C"/>
    <w:multiLevelType w:val="multilevel"/>
    <w:tmpl w:val="7B14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362935"/>
    <w:multiLevelType w:val="multilevel"/>
    <w:tmpl w:val="1D6A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220EC"/>
    <w:multiLevelType w:val="multilevel"/>
    <w:tmpl w:val="46A4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A431CD"/>
    <w:multiLevelType w:val="multilevel"/>
    <w:tmpl w:val="81E83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696A3A"/>
    <w:multiLevelType w:val="hybridMultilevel"/>
    <w:tmpl w:val="57F6F6B0"/>
    <w:lvl w:ilvl="0" w:tplc="5B9019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C69BA"/>
    <w:multiLevelType w:val="multilevel"/>
    <w:tmpl w:val="AAFC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562C9"/>
    <w:multiLevelType w:val="multilevel"/>
    <w:tmpl w:val="09FED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31" w15:restartNumberingAfterBreak="0">
    <w:nsid w:val="59DA54E5"/>
    <w:multiLevelType w:val="multilevel"/>
    <w:tmpl w:val="4DAE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3E5348"/>
    <w:multiLevelType w:val="multilevel"/>
    <w:tmpl w:val="96A4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0014B"/>
    <w:multiLevelType w:val="multilevel"/>
    <w:tmpl w:val="8766C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9" w15:restartNumberingAfterBreak="0">
    <w:nsid w:val="67463374"/>
    <w:multiLevelType w:val="multilevel"/>
    <w:tmpl w:val="62EA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D7427"/>
    <w:multiLevelType w:val="hybridMultilevel"/>
    <w:tmpl w:val="A26454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29"/>
  </w:num>
  <w:num w:numId="2" w16cid:durableId="1642953290">
    <w:abstractNumId w:val="26"/>
  </w:num>
  <w:num w:numId="3" w16cid:durableId="63114770">
    <w:abstractNumId w:val="10"/>
  </w:num>
  <w:num w:numId="4" w16cid:durableId="1645159192">
    <w:abstractNumId w:val="43"/>
  </w:num>
  <w:num w:numId="5" w16cid:durableId="244580939">
    <w:abstractNumId w:val="20"/>
  </w:num>
  <w:num w:numId="6" w16cid:durableId="2009090386">
    <w:abstractNumId w:val="33"/>
  </w:num>
  <w:num w:numId="7" w16cid:durableId="1896771514">
    <w:abstractNumId w:val="45"/>
  </w:num>
  <w:num w:numId="8" w16cid:durableId="1810131091">
    <w:abstractNumId w:val="44"/>
  </w:num>
  <w:num w:numId="9" w16cid:durableId="86538951">
    <w:abstractNumId w:val="35"/>
  </w:num>
  <w:num w:numId="10" w16cid:durableId="1612398399">
    <w:abstractNumId w:val="1"/>
  </w:num>
  <w:num w:numId="11" w16cid:durableId="2057582772">
    <w:abstractNumId w:val="8"/>
  </w:num>
  <w:num w:numId="12" w16cid:durableId="109400390">
    <w:abstractNumId w:val="6"/>
  </w:num>
  <w:num w:numId="13" w16cid:durableId="707225381">
    <w:abstractNumId w:val="40"/>
  </w:num>
  <w:num w:numId="14" w16cid:durableId="1242256603">
    <w:abstractNumId w:val="15"/>
  </w:num>
  <w:num w:numId="15" w16cid:durableId="1631201977">
    <w:abstractNumId w:val="2"/>
  </w:num>
  <w:num w:numId="16" w16cid:durableId="93596188">
    <w:abstractNumId w:val="30"/>
  </w:num>
  <w:num w:numId="17" w16cid:durableId="133910319">
    <w:abstractNumId w:val="19"/>
  </w:num>
  <w:num w:numId="18" w16cid:durableId="1041904982">
    <w:abstractNumId w:val="38"/>
  </w:num>
  <w:num w:numId="19" w16cid:durableId="1652248452">
    <w:abstractNumId w:val="17"/>
  </w:num>
  <w:num w:numId="20" w16cid:durableId="751123436">
    <w:abstractNumId w:val="21"/>
  </w:num>
  <w:num w:numId="21" w16cid:durableId="1209875957">
    <w:abstractNumId w:val="3"/>
  </w:num>
  <w:num w:numId="22" w16cid:durableId="612975745">
    <w:abstractNumId w:val="34"/>
  </w:num>
  <w:num w:numId="23" w16cid:durableId="1042098331">
    <w:abstractNumId w:val="22"/>
  </w:num>
  <w:num w:numId="24" w16cid:durableId="549074755">
    <w:abstractNumId w:val="36"/>
  </w:num>
  <w:num w:numId="25" w16cid:durableId="1125343666">
    <w:abstractNumId w:val="24"/>
  </w:num>
  <w:num w:numId="26" w16cid:durableId="1219517954">
    <w:abstractNumId w:val="25"/>
  </w:num>
  <w:num w:numId="27" w16cid:durableId="487022177">
    <w:abstractNumId w:val="42"/>
  </w:num>
  <w:num w:numId="28" w16cid:durableId="2031182515">
    <w:abstractNumId w:val="13"/>
  </w:num>
  <w:num w:numId="29" w16cid:durableId="401949860">
    <w:abstractNumId w:val="4"/>
  </w:num>
  <w:num w:numId="30" w16cid:durableId="1565097954">
    <w:abstractNumId w:val="27"/>
  </w:num>
  <w:num w:numId="31" w16cid:durableId="220794070">
    <w:abstractNumId w:val="9"/>
  </w:num>
  <w:num w:numId="32" w16cid:durableId="668680576">
    <w:abstractNumId w:val="0"/>
  </w:num>
  <w:num w:numId="33" w16cid:durableId="1103571733">
    <w:abstractNumId w:val="41"/>
  </w:num>
  <w:num w:numId="34" w16cid:durableId="1050689550">
    <w:abstractNumId w:val="31"/>
  </w:num>
  <w:num w:numId="35" w16cid:durableId="1495491292">
    <w:abstractNumId w:val="16"/>
  </w:num>
  <w:num w:numId="36" w16cid:durableId="668950220">
    <w:abstractNumId w:val="32"/>
  </w:num>
  <w:num w:numId="37" w16cid:durableId="2125684243">
    <w:abstractNumId w:val="18"/>
  </w:num>
  <w:num w:numId="38" w16cid:durableId="1609653938">
    <w:abstractNumId w:val="37"/>
  </w:num>
  <w:num w:numId="39" w16cid:durableId="929237538">
    <w:abstractNumId w:val="5"/>
  </w:num>
  <w:num w:numId="40" w16cid:durableId="1560049240">
    <w:abstractNumId w:val="39"/>
  </w:num>
  <w:num w:numId="41" w16cid:durableId="2075622730">
    <w:abstractNumId w:val="12"/>
  </w:num>
  <w:num w:numId="42" w16cid:durableId="1486699589">
    <w:abstractNumId w:val="11"/>
  </w:num>
  <w:num w:numId="43" w16cid:durableId="2141796343">
    <w:abstractNumId w:val="28"/>
  </w:num>
  <w:num w:numId="44" w16cid:durableId="239608990">
    <w:abstractNumId w:val="23"/>
  </w:num>
  <w:num w:numId="45" w16cid:durableId="1597862740">
    <w:abstractNumId w:val="7"/>
  </w:num>
  <w:num w:numId="46" w16cid:durableId="84135764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6C6A"/>
    <w:rsid w:val="00026DD1"/>
    <w:rsid w:val="00034AB1"/>
    <w:rsid w:val="00036543"/>
    <w:rsid w:val="000365A4"/>
    <w:rsid w:val="000424AF"/>
    <w:rsid w:val="000456FB"/>
    <w:rsid w:val="00046A08"/>
    <w:rsid w:val="000475AF"/>
    <w:rsid w:val="000507DA"/>
    <w:rsid w:val="00051E11"/>
    <w:rsid w:val="00053B52"/>
    <w:rsid w:val="00056F2A"/>
    <w:rsid w:val="00061ED8"/>
    <w:rsid w:val="00063EBD"/>
    <w:rsid w:val="0006515C"/>
    <w:rsid w:val="000670B3"/>
    <w:rsid w:val="0007204F"/>
    <w:rsid w:val="00072FC1"/>
    <w:rsid w:val="00073E85"/>
    <w:rsid w:val="0008125D"/>
    <w:rsid w:val="00084175"/>
    <w:rsid w:val="000931BF"/>
    <w:rsid w:val="000938C6"/>
    <w:rsid w:val="000939B8"/>
    <w:rsid w:val="00095D99"/>
    <w:rsid w:val="000A0B79"/>
    <w:rsid w:val="000A1D7E"/>
    <w:rsid w:val="000A3D7D"/>
    <w:rsid w:val="000A46CB"/>
    <w:rsid w:val="000A4FE6"/>
    <w:rsid w:val="000B6AC1"/>
    <w:rsid w:val="000B7CA1"/>
    <w:rsid w:val="000C3FBD"/>
    <w:rsid w:val="000C7D05"/>
    <w:rsid w:val="000D61CA"/>
    <w:rsid w:val="000E0CF5"/>
    <w:rsid w:val="000E2DBC"/>
    <w:rsid w:val="000E31F3"/>
    <w:rsid w:val="000F41B5"/>
    <w:rsid w:val="000F5346"/>
    <w:rsid w:val="000F6664"/>
    <w:rsid w:val="00102191"/>
    <w:rsid w:val="001034E0"/>
    <w:rsid w:val="00105A59"/>
    <w:rsid w:val="001072D8"/>
    <w:rsid w:val="00107B8F"/>
    <w:rsid w:val="0011687D"/>
    <w:rsid w:val="00122CD1"/>
    <w:rsid w:val="00124FCF"/>
    <w:rsid w:val="00127195"/>
    <w:rsid w:val="0012766C"/>
    <w:rsid w:val="0013045A"/>
    <w:rsid w:val="0013052E"/>
    <w:rsid w:val="001326CD"/>
    <w:rsid w:val="0013735D"/>
    <w:rsid w:val="001430FC"/>
    <w:rsid w:val="00145B29"/>
    <w:rsid w:val="00150565"/>
    <w:rsid w:val="001527BA"/>
    <w:rsid w:val="00152E40"/>
    <w:rsid w:val="00157C2D"/>
    <w:rsid w:val="00163B8D"/>
    <w:rsid w:val="0016519A"/>
    <w:rsid w:val="001707E6"/>
    <w:rsid w:val="001720CC"/>
    <w:rsid w:val="0017371D"/>
    <w:rsid w:val="001738D3"/>
    <w:rsid w:val="00173965"/>
    <w:rsid w:val="00176E31"/>
    <w:rsid w:val="00177FED"/>
    <w:rsid w:val="00182A7B"/>
    <w:rsid w:val="001854C6"/>
    <w:rsid w:val="00186CF6"/>
    <w:rsid w:val="0019155E"/>
    <w:rsid w:val="0019197B"/>
    <w:rsid w:val="00191F29"/>
    <w:rsid w:val="0019657B"/>
    <w:rsid w:val="001A2F79"/>
    <w:rsid w:val="001A3135"/>
    <w:rsid w:val="001A32C9"/>
    <w:rsid w:val="001A33B3"/>
    <w:rsid w:val="001A7A89"/>
    <w:rsid w:val="001A7AA9"/>
    <w:rsid w:val="001C1689"/>
    <w:rsid w:val="001C2445"/>
    <w:rsid w:val="001C343E"/>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763D"/>
    <w:rsid w:val="00212A41"/>
    <w:rsid w:val="002153CD"/>
    <w:rsid w:val="002155A8"/>
    <w:rsid w:val="00215858"/>
    <w:rsid w:val="00215AEB"/>
    <w:rsid w:val="00217485"/>
    <w:rsid w:val="00223EE5"/>
    <w:rsid w:val="002254FA"/>
    <w:rsid w:val="002266BA"/>
    <w:rsid w:val="00231C7F"/>
    <w:rsid w:val="002333B7"/>
    <w:rsid w:val="00236530"/>
    <w:rsid w:val="00237061"/>
    <w:rsid w:val="002428DE"/>
    <w:rsid w:val="0025040C"/>
    <w:rsid w:val="00252377"/>
    <w:rsid w:val="00252C85"/>
    <w:rsid w:val="00254971"/>
    <w:rsid w:val="002624F8"/>
    <w:rsid w:val="00262FBC"/>
    <w:rsid w:val="002632FE"/>
    <w:rsid w:val="00266C3B"/>
    <w:rsid w:val="002712E4"/>
    <w:rsid w:val="00276AAC"/>
    <w:rsid w:val="00281098"/>
    <w:rsid w:val="00281DA7"/>
    <w:rsid w:val="002821BD"/>
    <w:rsid w:val="00283D49"/>
    <w:rsid w:val="002876DE"/>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E6EC5"/>
    <w:rsid w:val="002F004F"/>
    <w:rsid w:val="002F15B6"/>
    <w:rsid w:val="002F5E5C"/>
    <w:rsid w:val="002F77C0"/>
    <w:rsid w:val="00303031"/>
    <w:rsid w:val="00306669"/>
    <w:rsid w:val="00307B62"/>
    <w:rsid w:val="00307BBF"/>
    <w:rsid w:val="00310CC4"/>
    <w:rsid w:val="00316F95"/>
    <w:rsid w:val="003218B4"/>
    <w:rsid w:val="00321B71"/>
    <w:rsid w:val="00321EC2"/>
    <w:rsid w:val="003241A5"/>
    <w:rsid w:val="00324ABD"/>
    <w:rsid w:val="00325784"/>
    <w:rsid w:val="00332920"/>
    <w:rsid w:val="00333AED"/>
    <w:rsid w:val="003348A1"/>
    <w:rsid w:val="003351D6"/>
    <w:rsid w:val="0033655D"/>
    <w:rsid w:val="003376F5"/>
    <w:rsid w:val="00337737"/>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776A"/>
    <w:rsid w:val="003910AF"/>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955"/>
    <w:rsid w:val="003D5812"/>
    <w:rsid w:val="003E3F1E"/>
    <w:rsid w:val="003E478D"/>
    <w:rsid w:val="003E4C4F"/>
    <w:rsid w:val="003F0313"/>
    <w:rsid w:val="003F29F4"/>
    <w:rsid w:val="003F5785"/>
    <w:rsid w:val="00406BD5"/>
    <w:rsid w:val="00414EE9"/>
    <w:rsid w:val="00414FA6"/>
    <w:rsid w:val="00415A6E"/>
    <w:rsid w:val="00420772"/>
    <w:rsid w:val="00420CDD"/>
    <w:rsid w:val="004232A6"/>
    <w:rsid w:val="0042358C"/>
    <w:rsid w:val="00423B2D"/>
    <w:rsid w:val="00425803"/>
    <w:rsid w:val="004262E2"/>
    <w:rsid w:val="00430819"/>
    <w:rsid w:val="00443238"/>
    <w:rsid w:val="00444B4D"/>
    <w:rsid w:val="004454F1"/>
    <w:rsid w:val="004456C6"/>
    <w:rsid w:val="00445934"/>
    <w:rsid w:val="00447D8C"/>
    <w:rsid w:val="00450A61"/>
    <w:rsid w:val="004524C2"/>
    <w:rsid w:val="0046010C"/>
    <w:rsid w:val="00460F4E"/>
    <w:rsid w:val="0046694E"/>
    <w:rsid w:val="00466BBE"/>
    <w:rsid w:val="00476800"/>
    <w:rsid w:val="00477DE0"/>
    <w:rsid w:val="0048070A"/>
    <w:rsid w:val="00480F88"/>
    <w:rsid w:val="00481D78"/>
    <w:rsid w:val="00490422"/>
    <w:rsid w:val="00491B11"/>
    <w:rsid w:val="0049299F"/>
    <w:rsid w:val="004973CF"/>
    <w:rsid w:val="004A0A97"/>
    <w:rsid w:val="004A52B8"/>
    <w:rsid w:val="004B088F"/>
    <w:rsid w:val="004B1235"/>
    <w:rsid w:val="004B1B9E"/>
    <w:rsid w:val="004B4741"/>
    <w:rsid w:val="004B5151"/>
    <w:rsid w:val="004B638B"/>
    <w:rsid w:val="004C28E5"/>
    <w:rsid w:val="004C2D8C"/>
    <w:rsid w:val="004C30AA"/>
    <w:rsid w:val="004D3701"/>
    <w:rsid w:val="004D3A53"/>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14F4"/>
    <w:rsid w:val="005135B9"/>
    <w:rsid w:val="00513A6D"/>
    <w:rsid w:val="00516033"/>
    <w:rsid w:val="005269DE"/>
    <w:rsid w:val="00526DFA"/>
    <w:rsid w:val="005315F2"/>
    <w:rsid w:val="00532A7D"/>
    <w:rsid w:val="005336C0"/>
    <w:rsid w:val="00537F73"/>
    <w:rsid w:val="005441D5"/>
    <w:rsid w:val="00546743"/>
    <w:rsid w:val="005473C0"/>
    <w:rsid w:val="00566058"/>
    <w:rsid w:val="00566161"/>
    <w:rsid w:val="005676FB"/>
    <w:rsid w:val="00571E47"/>
    <w:rsid w:val="0057376C"/>
    <w:rsid w:val="005746BF"/>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6001AE"/>
    <w:rsid w:val="006048E7"/>
    <w:rsid w:val="00605010"/>
    <w:rsid w:val="00612D8B"/>
    <w:rsid w:val="0061744B"/>
    <w:rsid w:val="00617A13"/>
    <w:rsid w:val="00623C11"/>
    <w:rsid w:val="006250A9"/>
    <w:rsid w:val="006278C9"/>
    <w:rsid w:val="00634641"/>
    <w:rsid w:val="006351DC"/>
    <w:rsid w:val="00637B8B"/>
    <w:rsid w:val="0064104E"/>
    <w:rsid w:val="00641A7F"/>
    <w:rsid w:val="00642922"/>
    <w:rsid w:val="00644E6B"/>
    <w:rsid w:val="00644EDF"/>
    <w:rsid w:val="006460FB"/>
    <w:rsid w:val="00646BDE"/>
    <w:rsid w:val="00655D7A"/>
    <w:rsid w:val="00660B58"/>
    <w:rsid w:val="00660BA4"/>
    <w:rsid w:val="00660D4E"/>
    <w:rsid w:val="006635CC"/>
    <w:rsid w:val="00664533"/>
    <w:rsid w:val="006648C0"/>
    <w:rsid w:val="00667694"/>
    <w:rsid w:val="00674E23"/>
    <w:rsid w:val="00680D23"/>
    <w:rsid w:val="00680EA7"/>
    <w:rsid w:val="00682420"/>
    <w:rsid w:val="00687711"/>
    <w:rsid w:val="00687E24"/>
    <w:rsid w:val="00692CBD"/>
    <w:rsid w:val="006970CC"/>
    <w:rsid w:val="006A0669"/>
    <w:rsid w:val="006A5A53"/>
    <w:rsid w:val="006B061F"/>
    <w:rsid w:val="006B13F9"/>
    <w:rsid w:val="006B16E8"/>
    <w:rsid w:val="006B1F6A"/>
    <w:rsid w:val="006B21AF"/>
    <w:rsid w:val="006B2BCE"/>
    <w:rsid w:val="006B649B"/>
    <w:rsid w:val="006B66DC"/>
    <w:rsid w:val="006C3344"/>
    <w:rsid w:val="006C386C"/>
    <w:rsid w:val="006C7022"/>
    <w:rsid w:val="006D00CB"/>
    <w:rsid w:val="006D3C4D"/>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2358"/>
    <w:rsid w:val="00763D4A"/>
    <w:rsid w:val="0077192A"/>
    <w:rsid w:val="00773689"/>
    <w:rsid w:val="007816D2"/>
    <w:rsid w:val="00783ED3"/>
    <w:rsid w:val="007A3B40"/>
    <w:rsid w:val="007B050B"/>
    <w:rsid w:val="007B1295"/>
    <w:rsid w:val="007B424C"/>
    <w:rsid w:val="007B540E"/>
    <w:rsid w:val="007C13C4"/>
    <w:rsid w:val="007C36CB"/>
    <w:rsid w:val="007C450E"/>
    <w:rsid w:val="007C587C"/>
    <w:rsid w:val="007C5C4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17C0"/>
    <w:rsid w:val="0084421F"/>
    <w:rsid w:val="00845FA8"/>
    <w:rsid w:val="00846B1C"/>
    <w:rsid w:val="00852CCE"/>
    <w:rsid w:val="008537CC"/>
    <w:rsid w:val="008545D6"/>
    <w:rsid w:val="00865B38"/>
    <w:rsid w:val="00865E4E"/>
    <w:rsid w:val="008666DF"/>
    <w:rsid w:val="008669A9"/>
    <w:rsid w:val="0087031B"/>
    <w:rsid w:val="00872247"/>
    <w:rsid w:val="0087263A"/>
    <w:rsid w:val="008765AC"/>
    <w:rsid w:val="00876C36"/>
    <w:rsid w:val="00885E2F"/>
    <w:rsid w:val="008918FA"/>
    <w:rsid w:val="00893123"/>
    <w:rsid w:val="008A0DE5"/>
    <w:rsid w:val="008A6DCB"/>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0786"/>
    <w:rsid w:val="00972AA7"/>
    <w:rsid w:val="00973F05"/>
    <w:rsid w:val="009772CC"/>
    <w:rsid w:val="00977ECB"/>
    <w:rsid w:val="0098446C"/>
    <w:rsid w:val="00985B8B"/>
    <w:rsid w:val="00987AF9"/>
    <w:rsid w:val="00991C51"/>
    <w:rsid w:val="009A1910"/>
    <w:rsid w:val="009A1E9A"/>
    <w:rsid w:val="009A28AE"/>
    <w:rsid w:val="009A33EB"/>
    <w:rsid w:val="009B07F5"/>
    <w:rsid w:val="009B40EC"/>
    <w:rsid w:val="009C6DCF"/>
    <w:rsid w:val="009D242B"/>
    <w:rsid w:val="009D301B"/>
    <w:rsid w:val="009D45DB"/>
    <w:rsid w:val="009E0430"/>
    <w:rsid w:val="009E3F80"/>
    <w:rsid w:val="009E4E7D"/>
    <w:rsid w:val="009F248A"/>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4CAF"/>
    <w:rsid w:val="00A461C1"/>
    <w:rsid w:val="00A47D43"/>
    <w:rsid w:val="00A52ABD"/>
    <w:rsid w:val="00A546C3"/>
    <w:rsid w:val="00A57E60"/>
    <w:rsid w:val="00A64D8D"/>
    <w:rsid w:val="00A7007B"/>
    <w:rsid w:val="00A727C5"/>
    <w:rsid w:val="00A80192"/>
    <w:rsid w:val="00A8196A"/>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4926"/>
    <w:rsid w:val="00AE7094"/>
    <w:rsid w:val="00AF219D"/>
    <w:rsid w:val="00B0011A"/>
    <w:rsid w:val="00B0544B"/>
    <w:rsid w:val="00B07F5E"/>
    <w:rsid w:val="00B12D20"/>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85F"/>
    <w:rsid w:val="00B63594"/>
    <w:rsid w:val="00B6459C"/>
    <w:rsid w:val="00B647F7"/>
    <w:rsid w:val="00B66E80"/>
    <w:rsid w:val="00B74C01"/>
    <w:rsid w:val="00B74F95"/>
    <w:rsid w:val="00B8480B"/>
    <w:rsid w:val="00B85E8F"/>
    <w:rsid w:val="00B87928"/>
    <w:rsid w:val="00B87D87"/>
    <w:rsid w:val="00B90012"/>
    <w:rsid w:val="00BA0CF6"/>
    <w:rsid w:val="00BA35D5"/>
    <w:rsid w:val="00BA3D7E"/>
    <w:rsid w:val="00BA4BBF"/>
    <w:rsid w:val="00BA6404"/>
    <w:rsid w:val="00BA652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CF4"/>
    <w:rsid w:val="00BE2949"/>
    <w:rsid w:val="00BE3DD1"/>
    <w:rsid w:val="00BE3E2A"/>
    <w:rsid w:val="00BE74E5"/>
    <w:rsid w:val="00BF1AD1"/>
    <w:rsid w:val="00BF1DE9"/>
    <w:rsid w:val="00BF2FD5"/>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1F39"/>
    <w:rsid w:val="00C63731"/>
    <w:rsid w:val="00C63E96"/>
    <w:rsid w:val="00C676DA"/>
    <w:rsid w:val="00C7108C"/>
    <w:rsid w:val="00C727B1"/>
    <w:rsid w:val="00C75426"/>
    <w:rsid w:val="00C76521"/>
    <w:rsid w:val="00C80AE8"/>
    <w:rsid w:val="00C827CB"/>
    <w:rsid w:val="00C838E2"/>
    <w:rsid w:val="00C866AB"/>
    <w:rsid w:val="00C91D44"/>
    <w:rsid w:val="00C93D5B"/>
    <w:rsid w:val="00C94869"/>
    <w:rsid w:val="00C949F2"/>
    <w:rsid w:val="00C97E50"/>
    <w:rsid w:val="00CA2BB6"/>
    <w:rsid w:val="00CA3427"/>
    <w:rsid w:val="00CB272D"/>
    <w:rsid w:val="00CB57BD"/>
    <w:rsid w:val="00CB774D"/>
    <w:rsid w:val="00CC2456"/>
    <w:rsid w:val="00CC31FC"/>
    <w:rsid w:val="00CC3619"/>
    <w:rsid w:val="00CC7895"/>
    <w:rsid w:val="00CD1411"/>
    <w:rsid w:val="00CE67E8"/>
    <w:rsid w:val="00CE7149"/>
    <w:rsid w:val="00CF15D7"/>
    <w:rsid w:val="00CF16F2"/>
    <w:rsid w:val="00CF2BA4"/>
    <w:rsid w:val="00CF3184"/>
    <w:rsid w:val="00D04C63"/>
    <w:rsid w:val="00D0673B"/>
    <w:rsid w:val="00D07A22"/>
    <w:rsid w:val="00D114E6"/>
    <w:rsid w:val="00D163E6"/>
    <w:rsid w:val="00D16734"/>
    <w:rsid w:val="00D16878"/>
    <w:rsid w:val="00D16A68"/>
    <w:rsid w:val="00D24178"/>
    <w:rsid w:val="00D251FA"/>
    <w:rsid w:val="00D267A7"/>
    <w:rsid w:val="00D309FB"/>
    <w:rsid w:val="00D327EE"/>
    <w:rsid w:val="00D3335F"/>
    <w:rsid w:val="00D33A18"/>
    <w:rsid w:val="00D35BC2"/>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4988"/>
    <w:rsid w:val="00D859D3"/>
    <w:rsid w:val="00D92B18"/>
    <w:rsid w:val="00D93F89"/>
    <w:rsid w:val="00D96F6E"/>
    <w:rsid w:val="00DA1FEC"/>
    <w:rsid w:val="00DA20AE"/>
    <w:rsid w:val="00DA4A6B"/>
    <w:rsid w:val="00DA4FD9"/>
    <w:rsid w:val="00DA6EC0"/>
    <w:rsid w:val="00DA7B55"/>
    <w:rsid w:val="00DB14E3"/>
    <w:rsid w:val="00DC5141"/>
    <w:rsid w:val="00DC6309"/>
    <w:rsid w:val="00DC6BB4"/>
    <w:rsid w:val="00DD0831"/>
    <w:rsid w:val="00DD2535"/>
    <w:rsid w:val="00DD25D9"/>
    <w:rsid w:val="00DD5450"/>
    <w:rsid w:val="00DE5D6F"/>
    <w:rsid w:val="00DF6571"/>
    <w:rsid w:val="00DF6F1D"/>
    <w:rsid w:val="00DF790D"/>
    <w:rsid w:val="00E066C3"/>
    <w:rsid w:val="00E109F8"/>
    <w:rsid w:val="00E13AA2"/>
    <w:rsid w:val="00E1620C"/>
    <w:rsid w:val="00E239D5"/>
    <w:rsid w:val="00E242B2"/>
    <w:rsid w:val="00E248B5"/>
    <w:rsid w:val="00E275E7"/>
    <w:rsid w:val="00E33EEA"/>
    <w:rsid w:val="00E374EE"/>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0DE8"/>
    <w:rsid w:val="00EA11FC"/>
    <w:rsid w:val="00EA3170"/>
    <w:rsid w:val="00EA3D65"/>
    <w:rsid w:val="00EA4935"/>
    <w:rsid w:val="00EA4FCE"/>
    <w:rsid w:val="00EA67DA"/>
    <w:rsid w:val="00EA71C3"/>
    <w:rsid w:val="00EB0970"/>
    <w:rsid w:val="00EB1F26"/>
    <w:rsid w:val="00EB3EB8"/>
    <w:rsid w:val="00EB4157"/>
    <w:rsid w:val="00EB5B15"/>
    <w:rsid w:val="00EB7B86"/>
    <w:rsid w:val="00EC2715"/>
    <w:rsid w:val="00ED1BFF"/>
    <w:rsid w:val="00ED1E5A"/>
    <w:rsid w:val="00ED336B"/>
    <w:rsid w:val="00ED643C"/>
    <w:rsid w:val="00EE0CE4"/>
    <w:rsid w:val="00EE20E0"/>
    <w:rsid w:val="00EE24A6"/>
    <w:rsid w:val="00EE57C5"/>
    <w:rsid w:val="00EE74E9"/>
    <w:rsid w:val="00EF253F"/>
    <w:rsid w:val="00F00581"/>
    <w:rsid w:val="00F034DC"/>
    <w:rsid w:val="00F04582"/>
    <w:rsid w:val="00F0769A"/>
    <w:rsid w:val="00F07FAB"/>
    <w:rsid w:val="00F20EDF"/>
    <w:rsid w:val="00F26E9B"/>
    <w:rsid w:val="00F43E2D"/>
    <w:rsid w:val="00F46F6F"/>
    <w:rsid w:val="00F51A34"/>
    <w:rsid w:val="00F54317"/>
    <w:rsid w:val="00F55980"/>
    <w:rsid w:val="00F56187"/>
    <w:rsid w:val="00F66815"/>
    <w:rsid w:val="00F72F10"/>
    <w:rsid w:val="00F73D8D"/>
    <w:rsid w:val="00F7404A"/>
    <w:rsid w:val="00F77FD7"/>
    <w:rsid w:val="00F82B9C"/>
    <w:rsid w:val="00F85E6A"/>
    <w:rsid w:val="00F8720A"/>
    <w:rsid w:val="00F87BC9"/>
    <w:rsid w:val="00F93A0B"/>
    <w:rsid w:val="00F940F9"/>
    <w:rsid w:val="00F9465D"/>
    <w:rsid w:val="00F978D5"/>
    <w:rsid w:val="00F97D32"/>
    <w:rsid w:val="00FA4FCB"/>
    <w:rsid w:val="00FA7870"/>
    <w:rsid w:val="00FB0052"/>
    <w:rsid w:val="00FB1303"/>
    <w:rsid w:val="00FB3974"/>
    <w:rsid w:val="00FB783D"/>
    <w:rsid w:val="00FB7DBC"/>
    <w:rsid w:val="00FC320E"/>
    <w:rsid w:val="00FC6929"/>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7542</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50432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VP Academic Assistant</cp:lastModifiedBy>
  <cp:revision>11</cp:revision>
  <cp:lastPrinted>2019-07-23T13:24:00Z</cp:lastPrinted>
  <dcterms:created xsi:type="dcterms:W3CDTF">2025-11-18T15:49:00Z</dcterms:created>
  <dcterms:modified xsi:type="dcterms:W3CDTF">2026-05-12T15:52:00Z</dcterms:modified>
</cp:coreProperties>
</file>