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56C46" w:rsidRDefault="000D5F4B">
      <w:r>
        <w:rPr>
          <w:noProof/>
        </w:rPr>
        <w:drawing>
          <wp:anchor distT="0" distB="0" distL="114300" distR="114300" simplePos="0" relativeHeight="251658240" behindDoc="0" locked="0" layoutInCell="1" hidden="0" allowOverlap="1" wp14:anchorId="7246743F" wp14:editId="13E699D0">
            <wp:simplePos x="0" y="0"/>
            <wp:positionH relativeFrom="column">
              <wp:posOffset>1</wp:posOffset>
            </wp:positionH>
            <wp:positionV relativeFrom="paragraph">
              <wp:posOffset>-114299</wp:posOffset>
            </wp:positionV>
            <wp:extent cx="2117725" cy="457200"/>
            <wp:effectExtent l="0" t="0" r="0" b="0"/>
            <wp:wrapNone/>
            <wp:docPr id="2" name="image1.jpg" descr="Lakehead University logo"/>
            <wp:cNvGraphicFramePr/>
            <a:graphic xmlns:a="http://schemas.openxmlformats.org/drawingml/2006/main">
              <a:graphicData uri="http://schemas.openxmlformats.org/drawingml/2006/picture">
                <pic:pic xmlns:pic="http://schemas.openxmlformats.org/drawingml/2006/picture">
                  <pic:nvPicPr>
                    <pic:cNvPr id="0" name="image1.jpg" descr="Lakehead University logo"/>
                    <pic:cNvPicPr preferRelativeResize="0"/>
                  </pic:nvPicPr>
                  <pic:blipFill>
                    <a:blip r:embed="rId8"/>
                    <a:srcRect/>
                    <a:stretch>
                      <a:fillRect/>
                    </a:stretch>
                  </pic:blipFill>
                  <pic:spPr>
                    <a:xfrm>
                      <a:off x="0" y="0"/>
                      <a:ext cx="2117725" cy="457200"/>
                    </a:xfrm>
                    <a:prstGeom prst="rect">
                      <a:avLst/>
                    </a:prstGeom>
                    <a:ln/>
                  </pic:spPr>
                </pic:pic>
              </a:graphicData>
            </a:graphic>
          </wp:anchor>
        </w:drawing>
      </w:r>
    </w:p>
    <w:p w14:paraId="00000002" w14:textId="77777777" w:rsidR="00D56C46" w:rsidRDefault="00D56C46"/>
    <w:p w14:paraId="00000003" w14:textId="77777777" w:rsidR="00D56C46" w:rsidRDefault="000D5F4B">
      <w:pPr>
        <w:pStyle w:val="Heading1"/>
        <w:rPr>
          <w:rFonts w:ascii="Arial" w:eastAsia="Arial" w:hAnsi="Arial" w:cs="Arial"/>
          <w:color w:val="000000"/>
        </w:rPr>
      </w:pPr>
      <w:r>
        <w:rPr>
          <w:rFonts w:ascii="Arial" w:eastAsia="Arial" w:hAnsi="Arial" w:cs="Arial"/>
          <w:color w:val="000000"/>
        </w:rPr>
        <w:t>Quality Assurance Cyclical Graduate Program Review – Executive Summary and Implementation Plan</w:t>
      </w:r>
    </w:p>
    <w:p w14:paraId="00000004" w14:textId="77777777" w:rsidR="00D56C46" w:rsidRDefault="000D5F4B">
      <w:pPr>
        <w:pStyle w:val="Heading2"/>
        <w:rPr>
          <w:rFonts w:ascii="Arial" w:eastAsia="Arial" w:hAnsi="Arial" w:cs="Arial"/>
          <w:color w:val="000000"/>
        </w:rPr>
      </w:pPr>
      <w:r>
        <w:rPr>
          <w:rFonts w:ascii="Arial" w:eastAsia="Arial" w:hAnsi="Arial" w:cs="Arial"/>
          <w:color w:val="000000"/>
        </w:rPr>
        <w:t>Department of Health Sciences</w:t>
      </w:r>
    </w:p>
    <w:p w14:paraId="00000005" w14:textId="77777777" w:rsidR="00D56C46" w:rsidRDefault="000D5F4B">
      <w:pPr>
        <w:pStyle w:val="Heading2"/>
        <w:rPr>
          <w:rFonts w:ascii="Arial" w:eastAsia="Arial" w:hAnsi="Arial" w:cs="Arial"/>
          <w:color w:val="000000"/>
        </w:rPr>
      </w:pPr>
      <w:r>
        <w:rPr>
          <w:rFonts w:ascii="Arial" w:eastAsia="Arial" w:hAnsi="Arial" w:cs="Arial"/>
          <w:color w:val="000000"/>
        </w:rPr>
        <w:t>Faculty of Health and Behavioural Sciences</w:t>
      </w:r>
    </w:p>
    <w:p w14:paraId="00000006" w14:textId="77777777" w:rsidR="00D56C46" w:rsidRDefault="000D5F4B">
      <w:pPr>
        <w:pStyle w:val="Heading2"/>
        <w:rPr>
          <w:rFonts w:ascii="Arial" w:eastAsia="Arial" w:hAnsi="Arial" w:cs="Arial"/>
          <w:color w:val="000000"/>
        </w:rPr>
      </w:pPr>
      <w:r>
        <w:rPr>
          <w:rFonts w:ascii="Arial" w:eastAsia="Arial" w:hAnsi="Arial" w:cs="Arial"/>
          <w:color w:val="000000"/>
        </w:rPr>
        <w:t>October 28, 2025</w:t>
      </w:r>
    </w:p>
    <w:p w14:paraId="00000007" w14:textId="77777777" w:rsidR="00D56C46" w:rsidRDefault="00D56C46">
      <w:pPr>
        <w:pStyle w:val="Heading3"/>
      </w:pPr>
    </w:p>
    <w:p w14:paraId="00000008" w14:textId="77777777" w:rsidR="00D56C46" w:rsidRDefault="000D5F4B">
      <w:pPr>
        <w:pStyle w:val="Heading3"/>
      </w:pPr>
      <w:r>
        <w:t>Programs Reviewed</w:t>
      </w:r>
    </w:p>
    <w:p w14:paraId="00000009" w14:textId="77777777" w:rsidR="00D56C46" w:rsidRDefault="000D5F4B">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Master of Public Health (MPH) Program</w:t>
      </w:r>
    </w:p>
    <w:p w14:paraId="0000000A" w14:textId="77777777" w:rsidR="00D56C46" w:rsidRDefault="000D5F4B">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Master of Health Sciences (</w:t>
      </w:r>
      <w:proofErr w:type="spellStart"/>
      <w:r>
        <w:rPr>
          <w:rFonts w:ascii="Arial" w:eastAsia="Arial" w:hAnsi="Arial" w:cs="Arial"/>
          <w:color w:val="000000"/>
          <w:sz w:val="24"/>
          <w:szCs w:val="24"/>
        </w:rPr>
        <w:t>MHSc</w:t>
      </w:r>
      <w:proofErr w:type="spellEnd"/>
      <w:r>
        <w:rPr>
          <w:rFonts w:ascii="Arial" w:eastAsia="Arial" w:hAnsi="Arial" w:cs="Arial"/>
          <w:color w:val="000000"/>
          <w:sz w:val="24"/>
          <w:szCs w:val="24"/>
        </w:rPr>
        <w:t>) Program</w:t>
      </w:r>
    </w:p>
    <w:p w14:paraId="0000000B" w14:textId="77777777" w:rsidR="00D56C46" w:rsidRDefault="00D56C46">
      <w:pPr>
        <w:pBdr>
          <w:top w:val="nil"/>
          <w:left w:val="nil"/>
          <w:bottom w:val="nil"/>
          <w:right w:val="nil"/>
          <w:between w:val="nil"/>
        </w:pBdr>
        <w:spacing w:after="0" w:line="240" w:lineRule="auto"/>
        <w:rPr>
          <w:rFonts w:ascii="Arial" w:eastAsia="Arial" w:hAnsi="Arial" w:cs="Arial"/>
          <w:color w:val="000000"/>
          <w:sz w:val="24"/>
          <w:szCs w:val="24"/>
        </w:rPr>
      </w:pPr>
    </w:p>
    <w:p w14:paraId="0000000C" w14:textId="77777777" w:rsidR="00D56C46" w:rsidRDefault="00D56C46">
      <w:pPr>
        <w:pBdr>
          <w:top w:val="nil"/>
          <w:left w:val="nil"/>
          <w:bottom w:val="nil"/>
          <w:right w:val="nil"/>
          <w:between w:val="nil"/>
        </w:pBdr>
        <w:spacing w:after="0" w:line="240" w:lineRule="auto"/>
        <w:rPr>
          <w:rFonts w:ascii="Arial" w:eastAsia="Arial" w:hAnsi="Arial" w:cs="Arial"/>
          <w:color w:val="000000"/>
          <w:sz w:val="24"/>
          <w:szCs w:val="24"/>
        </w:rPr>
      </w:pPr>
    </w:p>
    <w:p w14:paraId="0000000D" w14:textId="77777777" w:rsidR="00D56C46" w:rsidRDefault="000D5F4B">
      <w:pPr>
        <w:pStyle w:val="Heading3"/>
      </w:pPr>
      <w:r>
        <w:t>Executive Summary</w:t>
      </w:r>
    </w:p>
    <w:p w14:paraId="0000000E" w14:textId="77777777" w:rsidR="00D56C46" w:rsidRDefault="000D5F4B">
      <w:pPr>
        <w:spacing w:line="276" w:lineRule="auto"/>
        <w:rPr>
          <w:rFonts w:ascii="Arial" w:eastAsia="Arial" w:hAnsi="Arial" w:cs="Arial"/>
          <w:sz w:val="24"/>
          <w:szCs w:val="24"/>
        </w:rPr>
      </w:pPr>
      <w:r>
        <w:rPr>
          <w:rFonts w:ascii="Arial" w:eastAsia="Arial" w:hAnsi="Arial" w:cs="Arial"/>
          <w:sz w:val="24"/>
          <w:szCs w:val="24"/>
        </w:rPr>
        <w:t>In accordance with the Lakehead University Institutional Quality Assurance Process (IQAP) and the Ontario Quality Assurance Framework (QAF), the Department of Health Sciences submitted a self-study (January 2022).  Volume I presented the graduate program descriptions and outcomes, an analytical assessment of the programs, and program information along with institutional information and statistical data. Volume II provided course syllabi. Volume III provided the CVs for core faculty and contract lecturers co</w:t>
      </w:r>
      <w:r>
        <w:rPr>
          <w:rFonts w:ascii="Arial" w:eastAsia="Arial" w:hAnsi="Arial" w:cs="Arial"/>
          <w:sz w:val="24"/>
          <w:szCs w:val="24"/>
        </w:rPr>
        <w:t>ntributing to the delivery of the programs.</w:t>
      </w:r>
    </w:p>
    <w:p w14:paraId="0000000F" w14:textId="77777777" w:rsidR="00D56C46" w:rsidRDefault="000D5F4B">
      <w:pPr>
        <w:spacing w:after="120" w:line="276" w:lineRule="auto"/>
        <w:rPr>
          <w:rFonts w:ascii="Arial" w:eastAsia="Arial" w:hAnsi="Arial" w:cs="Arial"/>
          <w:sz w:val="24"/>
          <w:szCs w:val="24"/>
        </w:rPr>
      </w:pPr>
      <w:r>
        <w:rPr>
          <w:rFonts w:ascii="Arial" w:eastAsia="Arial" w:hAnsi="Arial" w:cs="Arial"/>
          <w:sz w:val="24"/>
          <w:szCs w:val="24"/>
        </w:rPr>
        <w:t>The Review Team for this cyclical program review included two external reviewers and one internal reviewer selected by the Senate Academic Quality Assurance Sub-Committee (SAC-QA) from a set of proposed reviewers. The reviewers examined materials and completed a three-day virtual site visit on February 14 - 16, 2022. The site visit included meetings with the Provost and Vice-President (Academic), Deputy Provost and Vice-Provost (Teaching &amp; Learning), Dean of Health and Behavioural Sciences, the Chair of the</w:t>
      </w:r>
      <w:r>
        <w:rPr>
          <w:rFonts w:ascii="Arial" w:eastAsia="Arial" w:hAnsi="Arial" w:cs="Arial"/>
          <w:sz w:val="24"/>
          <w:szCs w:val="24"/>
        </w:rPr>
        <w:t xml:space="preserve"> Department, the Dean of Graduate Studies, the Associate Vice-President (Research and Graduate Studies), the Vice-Provost (International), the University Librarian and Liaison Librarian, full-time, tenure-track faculty members, a group of graduate students, and a group of alumni and community partners.  The Review Team was provided with a video tour of the Thunder Bay campus including facilities such as classrooms, labs and research facilities related to the program.  </w:t>
      </w:r>
    </w:p>
    <w:p w14:paraId="00000010" w14:textId="77777777" w:rsidR="00D56C46" w:rsidRDefault="000D5F4B">
      <w:pPr>
        <w:spacing w:after="120" w:line="276" w:lineRule="auto"/>
        <w:rPr>
          <w:rFonts w:ascii="Arial" w:eastAsia="Arial" w:hAnsi="Arial" w:cs="Arial"/>
          <w:color w:val="222222"/>
          <w:sz w:val="24"/>
          <w:szCs w:val="24"/>
          <w:highlight w:val="white"/>
        </w:rPr>
      </w:pPr>
      <w:r>
        <w:rPr>
          <w:rFonts w:ascii="Arial" w:eastAsia="Arial" w:hAnsi="Arial" w:cs="Arial"/>
          <w:sz w:val="24"/>
          <w:szCs w:val="24"/>
        </w:rPr>
        <w:t>In their report (March 2022), the Review Team provided feedback that describes how the programs delivered by the Department of Health Sciences meet the Quality Assurance Framework evaluation criteria and a</w:t>
      </w:r>
      <w:r>
        <w:rPr>
          <w:rFonts w:ascii="Arial" w:eastAsia="Arial" w:hAnsi="Arial" w:cs="Arial"/>
          <w:color w:val="222222"/>
          <w:sz w:val="24"/>
          <w:szCs w:val="24"/>
          <w:highlight w:val="white"/>
        </w:rPr>
        <w:t xml:space="preserve">lign with the University mission, strategic </w:t>
      </w:r>
      <w:r>
        <w:rPr>
          <w:rFonts w:ascii="Arial" w:eastAsia="Arial" w:hAnsi="Arial" w:cs="Arial"/>
          <w:color w:val="222222"/>
          <w:sz w:val="24"/>
          <w:szCs w:val="24"/>
          <w:highlight w:val="white"/>
        </w:rPr>
        <w:lastRenderedPageBreak/>
        <w:t xml:space="preserve">plan and academic plan. The Review Team noted that the </w:t>
      </w:r>
      <w:r>
        <w:rPr>
          <w:rFonts w:ascii="Arial" w:eastAsia="Arial" w:hAnsi="Arial" w:cs="Arial"/>
          <w:sz w:val="24"/>
          <w:szCs w:val="24"/>
        </w:rPr>
        <w:t>programs are of high quality and offer students a regionally connected and learner-centred experience supported by the full-time faculty members and contract lecturers.</w:t>
      </w:r>
    </w:p>
    <w:p w14:paraId="00000011" w14:textId="77777777" w:rsidR="00D56C46" w:rsidRDefault="000D5F4B">
      <w:pPr>
        <w:spacing w:after="120" w:line="276" w:lineRule="auto"/>
        <w:rPr>
          <w:rFonts w:ascii="Arial" w:eastAsia="Arial" w:hAnsi="Arial" w:cs="Arial"/>
          <w:sz w:val="24"/>
          <w:szCs w:val="24"/>
        </w:rPr>
      </w:pPr>
      <w:r>
        <w:rPr>
          <w:rFonts w:ascii="Arial" w:eastAsia="Arial" w:hAnsi="Arial" w:cs="Arial"/>
          <w:sz w:val="24"/>
          <w:szCs w:val="24"/>
        </w:rPr>
        <w:t xml:space="preserve">At the graduate level, students must meet the standard University admission policies which are appropriate for the Program Learning Outcomes.  Curriculum structure and delivery, and teaching and assessment methods are appropriate, are aligned with comparable programs across Canada at the graduate level, reflect the current state of the discipline, and are effective in preparing graduates to meet defined program outcomes and the University’s Graduate Degree Level Expectations.  </w:t>
      </w:r>
      <w:r>
        <w:rPr>
          <w:rFonts w:ascii="Arial" w:eastAsia="Arial" w:hAnsi="Arial" w:cs="Arial"/>
          <w:sz w:val="24"/>
          <w:szCs w:val="24"/>
        </w:rPr>
        <w:br/>
      </w:r>
    </w:p>
    <w:p w14:paraId="00000012" w14:textId="77777777" w:rsidR="00D56C46" w:rsidRDefault="000D5F4B">
      <w:pPr>
        <w:spacing w:line="276" w:lineRule="auto"/>
        <w:rPr>
          <w:rFonts w:ascii="Arial" w:eastAsia="Arial" w:hAnsi="Arial" w:cs="Arial"/>
          <w:sz w:val="24"/>
          <w:szCs w:val="24"/>
        </w:rPr>
      </w:pPr>
      <w:r>
        <w:rPr>
          <w:rFonts w:ascii="Arial" w:eastAsia="Arial" w:hAnsi="Arial" w:cs="Arial"/>
          <w:sz w:val="24"/>
          <w:szCs w:val="24"/>
        </w:rPr>
        <w:t>The Review Team noted several strengths of the Department of Health Sciences programs and summarized them as follows:</w:t>
      </w:r>
    </w:p>
    <w:p w14:paraId="00000013" w14:textId="77777777" w:rsidR="00D56C46" w:rsidRDefault="000D5F4B">
      <w:pPr>
        <w:numPr>
          <w:ilvl w:val="0"/>
          <w:numId w:val="5"/>
        </w:numPr>
        <w:spacing w:after="0" w:line="276" w:lineRule="auto"/>
        <w:rPr>
          <w:rFonts w:ascii="Arial" w:eastAsia="Arial" w:hAnsi="Arial" w:cs="Arial"/>
          <w:sz w:val="24"/>
          <w:szCs w:val="24"/>
        </w:rPr>
      </w:pPr>
      <w:r>
        <w:rPr>
          <w:rFonts w:ascii="Arial" w:eastAsia="Arial" w:hAnsi="Arial" w:cs="Arial"/>
          <w:sz w:val="24"/>
          <w:szCs w:val="24"/>
        </w:rPr>
        <w:t>The most impressive strength of the Department of Health Sciences are its faculty members. We observed and heard from those external to the department about a strong, cohesive research culture, a genuine willingness to collaborate, and a desire to improve their two Master programs.</w:t>
      </w:r>
    </w:p>
    <w:p w14:paraId="00000014" w14:textId="77777777" w:rsidR="00D56C46" w:rsidRDefault="000D5F4B">
      <w:pPr>
        <w:numPr>
          <w:ilvl w:val="0"/>
          <w:numId w:val="5"/>
        </w:numPr>
        <w:spacing w:after="0" w:line="276" w:lineRule="auto"/>
        <w:rPr>
          <w:rFonts w:ascii="Arial" w:eastAsia="Arial" w:hAnsi="Arial" w:cs="Arial"/>
          <w:sz w:val="24"/>
          <w:szCs w:val="24"/>
        </w:rPr>
      </w:pPr>
      <w:r>
        <w:rPr>
          <w:rFonts w:ascii="Arial" w:eastAsia="Arial" w:hAnsi="Arial" w:cs="Arial"/>
          <w:sz w:val="24"/>
          <w:szCs w:val="24"/>
        </w:rPr>
        <w:t>Involvement of public health and healthcare professionals in the instruction, co-supervision and committee reading is considered a key strength.</w:t>
      </w:r>
    </w:p>
    <w:p w14:paraId="00000015" w14:textId="77777777" w:rsidR="00D56C46" w:rsidRDefault="000D5F4B">
      <w:pPr>
        <w:numPr>
          <w:ilvl w:val="0"/>
          <w:numId w:val="5"/>
        </w:numPr>
        <w:spacing w:after="0" w:line="276" w:lineRule="auto"/>
        <w:rPr>
          <w:rFonts w:ascii="Arial" w:eastAsia="Arial" w:hAnsi="Arial" w:cs="Arial"/>
          <w:sz w:val="24"/>
          <w:szCs w:val="24"/>
        </w:rPr>
      </w:pPr>
      <w:r>
        <w:rPr>
          <w:rFonts w:ascii="Arial" w:eastAsia="Arial" w:hAnsi="Arial" w:cs="Arial"/>
          <w:sz w:val="24"/>
          <w:szCs w:val="24"/>
        </w:rPr>
        <w:t>Large numbers of domestic and international applications to the MPH program could lead to an appreciable enrolment increase with appropriate investments in capacity.</w:t>
      </w:r>
      <w:r>
        <w:rPr>
          <w:rFonts w:ascii="Arial" w:eastAsia="Arial" w:hAnsi="Arial" w:cs="Arial"/>
          <w:sz w:val="24"/>
          <w:szCs w:val="24"/>
        </w:rPr>
        <w:br/>
      </w:r>
    </w:p>
    <w:p w14:paraId="00000016" w14:textId="19DCE73A" w:rsidR="00D56C46" w:rsidRDefault="000D5F4B">
      <w:pPr>
        <w:spacing w:line="276" w:lineRule="auto"/>
        <w:rPr>
          <w:rFonts w:ascii="Arial" w:eastAsia="Arial" w:hAnsi="Arial" w:cs="Arial"/>
          <w:sz w:val="24"/>
          <w:szCs w:val="24"/>
        </w:rPr>
      </w:pPr>
      <w:r>
        <w:rPr>
          <w:rFonts w:ascii="Arial" w:eastAsia="Arial" w:hAnsi="Arial" w:cs="Arial"/>
          <w:sz w:val="24"/>
          <w:szCs w:val="24"/>
        </w:rPr>
        <w:t xml:space="preserve">Responses to the Review Team were received from the Chair of the Department of Health Sciences (May 2022), the Dean of the Faculty of Health and Behavioural Sciences </w:t>
      </w:r>
      <w:r w:rsidR="00246F5C">
        <w:rPr>
          <w:rFonts w:ascii="Arial" w:eastAsia="Arial" w:hAnsi="Arial" w:cs="Arial"/>
          <w:sz w:val="24"/>
          <w:szCs w:val="24"/>
        </w:rPr>
        <w:t>(August</w:t>
      </w:r>
      <w:r>
        <w:rPr>
          <w:rFonts w:ascii="Arial" w:eastAsia="Arial" w:hAnsi="Arial" w:cs="Arial"/>
          <w:sz w:val="24"/>
          <w:szCs w:val="24"/>
        </w:rPr>
        <w:t xml:space="preserve"> 2022) and the Dean of the Faculty of Graduate Studies (</w:t>
      </w:r>
      <w:sdt>
        <w:sdtPr>
          <w:tag w:val="goog_rdk_0"/>
          <w:id w:val="658608314"/>
        </w:sdtPr>
        <w:sdtEndPr/>
        <w:sdtContent/>
      </w:sdt>
      <w:r w:rsidR="00271544">
        <w:rPr>
          <w:rFonts w:ascii="Arial" w:eastAsia="Arial" w:hAnsi="Arial" w:cs="Arial"/>
          <w:sz w:val="24"/>
          <w:szCs w:val="24"/>
        </w:rPr>
        <w:t>August 2022</w:t>
      </w:r>
      <w:r>
        <w:rPr>
          <w:rFonts w:ascii="Arial" w:eastAsia="Arial" w:hAnsi="Arial" w:cs="Arial"/>
          <w:sz w:val="24"/>
          <w:szCs w:val="24"/>
        </w:rPr>
        <w:t xml:space="preserve">).  </w:t>
      </w:r>
    </w:p>
    <w:p w14:paraId="00000017" w14:textId="77777777" w:rsidR="00D56C46" w:rsidRDefault="000D5F4B">
      <w:pPr>
        <w:spacing w:line="276" w:lineRule="auto"/>
        <w:rPr>
          <w:rFonts w:ascii="Arial" w:eastAsia="Arial" w:hAnsi="Arial" w:cs="Arial"/>
          <w:sz w:val="24"/>
          <w:szCs w:val="24"/>
        </w:rPr>
      </w:pPr>
      <w:r>
        <w:rPr>
          <w:rFonts w:ascii="Arial" w:eastAsia="Arial" w:hAnsi="Arial" w:cs="Arial"/>
          <w:sz w:val="24"/>
          <w:szCs w:val="24"/>
        </w:rPr>
        <w:t xml:space="preserve">A Final Assessment Report (FAR) has been prepared to provide a synthesis of the external evaluation and internal response to the recommendations.  This report identifies the significant strengths of the program, the opportunities for program improvement and enhancement, and sets out and prioritizes the recommendations that have been selected for implementation. </w:t>
      </w:r>
      <w:r>
        <w:rPr>
          <w:rFonts w:ascii="Arial" w:eastAsia="Arial" w:hAnsi="Arial" w:cs="Arial"/>
          <w:sz w:val="24"/>
          <w:szCs w:val="24"/>
        </w:rPr>
        <w:br/>
      </w:r>
    </w:p>
    <w:p w14:paraId="00000018" w14:textId="77777777" w:rsidR="00D56C46" w:rsidRDefault="000D5F4B">
      <w:pPr>
        <w:pStyle w:val="Heading2"/>
        <w:rPr>
          <w:rFonts w:ascii="Arial" w:eastAsia="Arial" w:hAnsi="Arial" w:cs="Arial"/>
          <w:b/>
          <w:bCs/>
          <w:sz w:val="24"/>
          <w:szCs w:val="24"/>
        </w:rPr>
      </w:pPr>
      <w:r>
        <w:rPr>
          <w:rFonts w:ascii="Arial" w:eastAsia="Arial" w:hAnsi="Arial" w:cs="Arial"/>
          <w:b/>
          <w:bCs/>
          <w:sz w:val="24"/>
          <w:szCs w:val="24"/>
        </w:rPr>
        <w:t>Implementation Plan</w:t>
      </w:r>
    </w:p>
    <w:p w14:paraId="00000019" w14:textId="77777777" w:rsidR="00D56C46" w:rsidRDefault="000D5F4B">
      <w:pPr>
        <w:pStyle w:val="Heading3"/>
        <w:spacing w:after="120" w:line="276" w:lineRule="auto"/>
      </w:pPr>
      <w:r>
        <w:t xml:space="preserve">Recommendation Priority 1 </w:t>
      </w:r>
    </w:p>
    <w:p w14:paraId="0000001A" w14:textId="77777777" w:rsidR="00D56C46" w:rsidRDefault="000D5F4B">
      <w:pPr>
        <w:spacing w:after="120" w:line="276" w:lineRule="auto"/>
        <w:rPr>
          <w:rFonts w:ascii="Arial" w:eastAsia="Arial" w:hAnsi="Arial" w:cs="Arial"/>
          <w:sz w:val="24"/>
          <w:szCs w:val="24"/>
        </w:rPr>
      </w:pPr>
      <w:r>
        <w:rPr>
          <w:rFonts w:ascii="Arial" w:eastAsia="Arial" w:hAnsi="Arial" w:cs="Arial"/>
          <w:sz w:val="24"/>
          <w:szCs w:val="24"/>
        </w:rPr>
        <w:t>Revision to communication and recruitment materials to clarify eligibility expectations for both International and Domestic students. (In reference to Recommendation 1)</w:t>
      </w:r>
      <w:r>
        <w:rPr>
          <w:rFonts w:ascii="Arial" w:eastAsia="Arial" w:hAnsi="Arial" w:cs="Arial"/>
          <w:sz w:val="24"/>
          <w:szCs w:val="24"/>
        </w:rPr>
        <w:br/>
      </w:r>
    </w:p>
    <w:p w14:paraId="0000001B" w14:textId="77777777" w:rsidR="00D56C46" w:rsidRDefault="00D56C46">
      <w:pPr>
        <w:spacing w:after="120" w:line="276" w:lineRule="auto"/>
        <w:rPr>
          <w:rFonts w:ascii="Arial" w:eastAsia="Arial" w:hAnsi="Arial" w:cs="Arial"/>
          <w:sz w:val="24"/>
          <w:szCs w:val="24"/>
        </w:rPr>
      </w:pPr>
    </w:p>
    <w:p w14:paraId="0000001C" w14:textId="77777777" w:rsidR="00D56C46" w:rsidRDefault="000D5F4B">
      <w:pPr>
        <w:spacing w:after="120" w:line="276" w:lineRule="auto"/>
        <w:ind w:right="408"/>
        <w:rPr>
          <w:rFonts w:ascii="Arial" w:eastAsia="Arial" w:hAnsi="Arial" w:cs="Arial"/>
          <w:b/>
          <w:bCs/>
          <w:sz w:val="24"/>
          <w:szCs w:val="24"/>
        </w:rPr>
      </w:pPr>
      <w:r>
        <w:rPr>
          <w:rFonts w:ascii="Arial" w:eastAsia="Arial" w:hAnsi="Arial" w:cs="Arial"/>
          <w:b/>
          <w:bCs/>
          <w:sz w:val="24"/>
          <w:szCs w:val="24"/>
        </w:rPr>
        <w:t>Actions for Implementation</w:t>
      </w:r>
    </w:p>
    <w:p w14:paraId="0000001D" w14:textId="77777777" w:rsidR="00D56C46" w:rsidRDefault="000D5F4B">
      <w:pPr>
        <w:numPr>
          <w:ilvl w:val="0"/>
          <w:numId w:val="1"/>
        </w:numPr>
        <w:pBdr>
          <w:top w:val="nil"/>
          <w:left w:val="nil"/>
          <w:bottom w:val="nil"/>
          <w:right w:val="nil"/>
          <w:between w:val="nil"/>
        </w:pBdr>
        <w:spacing w:after="0" w:line="276" w:lineRule="auto"/>
        <w:ind w:right="408"/>
        <w:rPr>
          <w:rFonts w:ascii="Arial" w:eastAsia="Arial" w:hAnsi="Arial" w:cs="Arial"/>
          <w:color w:val="000000"/>
          <w:sz w:val="24"/>
          <w:szCs w:val="24"/>
        </w:rPr>
      </w:pPr>
      <w:r>
        <w:rPr>
          <w:rFonts w:ascii="Arial" w:eastAsia="Arial" w:hAnsi="Arial" w:cs="Arial"/>
          <w:color w:val="000000"/>
          <w:sz w:val="24"/>
          <w:szCs w:val="24"/>
        </w:rPr>
        <w:t xml:space="preserve">Create revised information for recruitment materials to be clearer as to the eligibility expectations for the program. </w:t>
      </w:r>
    </w:p>
    <w:p w14:paraId="0000001E" w14:textId="77777777" w:rsidR="00D56C46" w:rsidRDefault="000D5F4B">
      <w:pPr>
        <w:numPr>
          <w:ilvl w:val="0"/>
          <w:numId w:val="1"/>
        </w:numPr>
        <w:pBdr>
          <w:top w:val="nil"/>
          <w:left w:val="nil"/>
          <w:bottom w:val="nil"/>
          <w:right w:val="nil"/>
          <w:between w:val="nil"/>
        </w:pBdr>
        <w:spacing w:after="120" w:line="276" w:lineRule="auto"/>
        <w:ind w:right="408"/>
        <w:rPr>
          <w:rFonts w:ascii="Arial" w:eastAsia="Arial" w:hAnsi="Arial" w:cs="Arial"/>
          <w:color w:val="000000"/>
          <w:sz w:val="24"/>
          <w:szCs w:val="24"/>
        </w:rPr>
      </w:pPr>
      <w:r>
        <w:rPr>
          <w:rFonts w:ascii="Arial" w:eastAsia="Arial" w:hAnsi="Arial" w:cs="Arial"/>
          <w:color w:val="000000"/>
          <w:sz w:val="24"/>
          <w:szCs w:val="24"/>
        </w:rPr>
        <w:t xml:space="preserve">Add a notification in the application process that indicates that the MPH program is intended to build on the knowledge foundation of persons working in the field of public health and that therefore certain educational backgrounds are not eligible for the MPH program, including backgrounds in Dentistry, Veterinary Sciences, Bachelor of Surgery/Medicine and Pharmacy. </w:t>
      </w:r>
    </w:p>
    <w:p w14:paraId="0000001F" w14:textId="77777777" w:rsidR="00D56C46" w:rsidRDefault="000D5F4B">
      <w:pPr>
        <w:spacing w:after="120" w:line="276" w:lineRule="auto"/>
        <w:ind w:right="408"/>
        <w:rPr>
          <w:rFonts w:ascii="Arial" w:eastAsia="Arial" w:hAnsi="Arial" w:cs="Arial"/>
          <w:b/>
          <w:bCs/>
          <w:sz w:val="24"/>
          <w:szCs w:val="24"/>
        </w:rPr>
      </w:pPr>
      <w:r>
        <w:rPr>
          <w:rFonts w:ascii="Arial" w:eastAsia="Arial" w:hAnsi="Arial" w:cs="Arial"/>
          <w:b/>
          <w:bCs/>
          <w:sz w:val="24"/>
          <w:szCs w:val="24"/>
        </w:rPr>
        <w:t>Role/Person responsible for implementation</w:t>
      </w:r>
    </w:p>
    <w:p w14:paraId="00000020" w14:textId="77777777" w:rsidR="00D56C46" w:rsidRDefault="000D5F4B">
      <w:pPr>
        <w:spacing w:after="120" w:line="276" w:lineRule="auto"/>
        <w:ind w:right="408"/>
        <w:rPr>
          <w:rFonts w:ascii="Arial" w:eastAsia="Arial" w:hAnsi="Arial" w:cs="Arial"/>
          <w:sz w:val="24"/>
          <w:szCs w:val="24"/>
        </w:rPr>
      </w:pPr>
      <w:r>
        <w:rPr>
          <w:rFonts w:ascii="Arial" w:eastAsia="Arial" w:hAnsi="Arial" w:cs="Arial"/>
          <w:sz w:val="24"/>
          <w:szCs w:val="24"/>
        </w:rPr>
        <w:t>Department Chair</w:t>
      </w:r>
    </w:p>
    <w:p w14:paraId="00000021" w14:textId="77777777" w:rsidR="00D56C46" w:rsidRDefault="000D5F4B">
      <w:pPr>
        <w:spacing w:after="120" w:line="276" w:lineRule="auto"/>
        <w:ind w:right="408"/>
        <w:rPr>
          <w:rFonts w:ascii="Arial" w:eastAsia="Arial" w:hAnsi="Arial" w:cs="Arial"/>
          <w:b/>
          <w:bCs/>
          <w:sz w:val="24"/>
          <w:szCs w:val="24"/>
        </w:rPr>
      </w:pPr>
      <w:r>
        <w:rPr>
          <w:rFonts w:ascii="Arial" w:eastAsia="Arial" w:hAnsi="Arial" w:cs="Arial"/>
          <w:b/>
          <w:bCs/>
          <w:sz w:val="24"/>
          <w:szCs w:val="24"/>
        </w:rPr>
        <w:t>Timeline</w:t>
      </w:r>
    </w:p>
    <w:p w14:paraId="00000022" w14:textId="77777777" w:rsidR="00D56C46" w:rsidRDefault="000D5F4B">
      <w:pPr>
        <w:spacing w:after="120" w:line="276" w:lineRule="auto"/>
        <w:ind w:right="408"/>
        <w:rPr>
          <w:rFonts w:ascii="Arial" w:eastAsia="Arial" w:hAnsi="Arial" w:cs="Arial"/>
          <w:sz w:val="24"/>
          <w:szCs w:val="24"/>
        </w:rPr>
      </w:pPr>
      <w:r>
        <w:rPr>
          <w:rFonts w:ascii="Arial" w:eastAsia="Arial" w:hAnsi="Arial" w:cs="Arial"/>
          <w:sz w:val="24"/>
          <w:szCs w:val="24"/>
        </w:rPr>
        <w:t>To be completed during the 2022-23 academic year</w:t>
      </w:r>
    </w:p>
    <w:p w14:paraId="00000023" w14:textId="77777777" w:rsidR="00D56C46" w:rsidRDefault="00D56C46">
      <w:pPr>
        <w:spacing w:after="120" w:line="276" w:lineRule="auto"/>
        <w:ind w:right="408"/>
        <w:rPr>
          <w:rFonts w:ascii="Arial" w:eastAsia="Arial" w:hAnsi="Arial" w:cs="Arial"/>
          <w:sz w:val="24"/>
          <w:szCs w:val="24"/>
        </w:rPr>
      </w:pPr>
    </w:p>
    <w:p w14:paraId="00000024" w14:textId="77777777" w:rsidR="00D56C46" w:rsidRDefault="000D5F4B">
      <w:pPr>
        <w:pStyle w:val="Heading3"/>
        <w:spacing w:after="120" w:line="276" w:lineRule="auto"/>
      </w:pPr>
      <w:r>
        <w:t xml:space="preserve">Recommendation Priority 2 </w:t>
      </w:r>
    </w:p>
    <w:p w14:paraId="00000025" w14:textId="77777777" w:rsidR="00D56C46" w:rsidRDefault="000D5F4B">
      <w:pPr>
        <w:spacing w:after="120" w:line="276" w:lineRule="auto"/>
        <w:rPr>
          <w:rFonts w:ascii="Arial" w:eastAsia="Arial" w:hAnsi="Arial" w:cs="Arial"/>
          <w:sz w:val="24"/>
          <w:szCs w:val="24"/>
        </w:rPr>
      </w:pPr>
      <w:r>
        <w:rPr>
          <w:rFonts w:ascii="Arial" w:eastAsia="Arial" w:hAnsi="Arial" w:cs="Arial"/>
          <w:sz w:val="24"/>
          <w:szCs w:val="24"/>
        </w:rPr>
        <w:t>Several recommendations (2, 3, 4, &amp; 5) centered on curricular change considerations including:</w:t>
      </w:r>
    </w:p>
    <w:p w14:paraId="00000026" w14:textId="77777777" w:rsidR="00D56C46" w:rsidRDefault="000D5F4B">
      <w:pPr>
        <w:numPr>
          <w:ilvl w:val="0"/>
          <w:numId w:val="3"/>
        </w:numPr>
        <w:pBdr>
          <w:top w:val="nil"/>
          <w:left w:val="nil"/>
          <w:bottom w:val="nil"/>
          <w:right w:val="nil"/>
          <w:between w:val="nil"/>
        </w:pBdr>
        <w:spacing w:after="0" w:line="276" w:lineRule="auto"/>
        <w:ind w:right="408"/>
        <w:rPr>
          <w:rFonts w:ascii="Arial" w:eastAsia="Arial" w:hAnsi="Arial" w:cs="Arial"/>
          <w:color w:val="000000"/>
          <w:sz w:val="24"/>
          <w:szCs w:val="24"/>
        </w:rPr>
      </w:pPr>
      <w:r>
        <w:rPr>
          <w:rFonts w:ascii="Arial" w:eastAsia="Arial" w:hAnsi="Arial" w:cs="Arial"/>
          <w:color w:val="000000"/>
          <w:sz w:val="24"/>
          <w:szCs w:val="24"/>
        </w:rPr>
        <w:t xml:space="preserve">simplifying/reducing the number of areas of specialization, and/or that more extensive micro-credential offerings be considered for those who wish to build expertise in a particular area. </w:t>
      </w:r>
    </w:p>
    <w:p w14:paraId="00000027" w14:textId="77777777" w:rsidR="00D56C46" w:rsidRDefault="000D5F4B">
      <w:pPr>
        <w:numPr>
          <w:ilvl w:val="0"/>
          <w:numId w:val="3"/>
        </w:numPr>
        <w:pBdr>
          <w:top w:val="nil"/>
          <w:left w:val="nil"/>
          <w:bottom w:val="nil"/>
          <w:right w:val="nil"/>
          <w:between w:val="nil"/>
        </w:pBdr>
        <w:spacing w:after="0" w:line="276" w:lineRule="auto"/>
        <w:ind w:right="408"/>
        <w:rPr>
          <w:rFonts w:ascii="Arial" w:eastAsia="Arial" w:hAnsi="Arial" w:cs="Arial"/>
          <w:color w:val="000000"/>
          <w:sz w:val="24"/>
          <w:szCs w:val="24"/>
        </w:rPr>
      </w:pPr>
      <w:r>
        <w:rPr>
          <w:rFonts w:ascii="Arial" w:eastAsia="Arial" w:hAnsi="Arial" w:cs="Arial"/>
          <w:color w:val="000000"/>
          <w:sz w:val="24"/>
          <w:szCs w:val="24"/>
        </w:rPr>
        <w:t>a second qualitative methods course be created as a recommended course for students undertaking qualitative research.</w:t>
      </w:r>
    </w:p>
    <w:p w14:paraId="00000028" w14:textId="77777777" w:rsidR="00D56C46" w:rsidRDefault="000D5F4B">
      <w:pPr>
        <w:numPr>
          <w:ilvl w:val="0"/>
          <w:numId w:val="3"/>
        </w:numPr>
        <w:pBdr>
          <w:top w:val="nil"/>
          <w:left w:val="nil"/>
          <w:bottom w:val="nil"/>
          <w:right w:val="nil"/>
          <w:between w:val="nil"/>
        </w:pBdr>
        <w:spacing w:after="120" w:line="276" w:lineRule="auto"/>
        <w:ind w:right="408"/>
        <w:rPr>
          <w:rFonts w:ascii="Arial" w:eastAsia="Arial" w:hAnsi="Arial" w:cs="Arial"/>
          <w:color w:val="000000"/>
          <w:sz w:val="24"/>
          <w:szCs w:val="24"/>
        </w:rPr>
      </w:pPr>
      <w:r>
        <w:rPr>
          <w:rFonts w:ascii="Arial" w:eastAsia="Arial" w:hAnsi="Arial" w:cs="Arial"/>
          <w:color w:val="000000"/>
          <w:sz w:val="24"/>
          <w:szCs w:val="24"/>
        </w:rPr>
        <w:t>ceasing operation of the MPH thesis and/or consider the public health practicum as a legitimate option to complete 400 hours of research</w:t>
      </w:r>
    </w:p>
    <w:p w14:paraId="00000029" w14:textId="77777777" w:rsidR="00D56C46" w:rsidRDefault="000D5F4B">
      <w:pPr>
        <w:spacing w:after="120" w:line="276" w:lineRule="auto"/>
        <w:ind w:right="408"/>
        <w:rPr>
          <w:rFonts w:ascii="Arial" w:eastAsia="Arial" w:hAnsi="Arial" w:cs="Arial"/>
          <w:b/>
          <w:bCs/>
          <w:sz w:val="24"/>
          <w:szCs w:val="24"/>
        </w:rPr>
      </w:pPr>
      <w:r>
        <w:rPr>
          <w:rFonts w:ascii="Arial" w:eastAsia="Arial" w:hAnsi="Arial" w:cs="Arial"/>
          <w:b/>
          <w:bCs/>
          <w:sz w:val="24"/>
          <w:szCs w:val="24"/>
        </w:rPr>
        <w:t>Actions for Implementation</w:t>
      </w:r>
    </w:p>
    <w:p w14:paraId="0000002A" w14:textId="77777777" w:rsidR="00D56C46" w:rsidRDefault="000D5F4B">
      <w:pPr>
        <w:spacing w:after="120" w:line="276" w:lineRule="auto"/>
        <w:ind w:right="408"/>
        <w:rPr>
          <w:rFonts w:ascii="Arial" w:eastAsia="Arial" w:hAnsi="Arial" w:cs="Arial"/>
          <w:sz w:val="24"/>
          <w:szCs w:val="24"/>
        </w:rPr>
      </w:pPr>
      <w:r>
        <w:rPr>
          <w:rFonts w:ascii="Arial" w:eastAsia="Arial" w:hAnsi="Arial" w:cs="Arial"/>
          <w:sz w:val="24"/>
          <w:szCs w:val="24"/>
        </w:rPr>
        <w:t>Department will hold a focused departmental retreat with a focus on</w:t>
      </w:r>
    </w:p>
    <w:p w14:paraId="0000002B" w14:textId="77777777" w:rsidR="00D56C46" w:rsidRDefault="000D5F4B">
      <w:pPr>
        <w:numPr>
          <w:ilvl w:val="0"/>
          <w:numId w:val="4"/>
        </w:numPr>
        <w:pBdr>
          <w:top w:val="nil"/>
          <w:left w:val="nil"/>
          <w:bottom w:val="nil"/>
          <w:right w:val="nil"/>
          <w:between w:val="nil"/>
        </w:pBdr>
        <w:spacing w:after="0" w:line="276" w:lineRule="auto"/>
        <w:ind w:right="408"/>
        <w:rPr>
          <w:rFonts w:ascii="Arial" w:eastAsia="Arial" w:hAnsi="Arial" w:cs="Arial"/>
          <w:color w:val="000000"/>
          <w:sz w:val="24"/>
          <w:szCs w:val="24"/>
        </w:rPr>
      </w:pPr>
      <w:r>
        <w:rPr>
          <w:rFonts w:ascii="Arial" w:eastAsia="Arial" w:hAnsi="Arial" w:cs="Arial"/>
          <w:color w:val="000000"/>
          <w:sz w:val="24"/>
          <w:szCs w:val="24"/>
        </w:rPr>
        <w:t xml:space="preserve">Nomenclature and expectations for the specializations </w:t>
      </w:r>
    </w:p>
    <w:p w14:paraId="0000002C" w14:textId="77777777" w:rsidR="00D56C46" w:rsidRDefault="000D5F4B">
      <w:pPr>
        <w:numPr>
          <w:ilvl w:val="1"/>
          <w:numId w:val="4"/>
        </w:numPr>
        <w:pBdr>
          <w:top w:val="nil"/>
          <w:left w:val="nil"/>
          <w:bottom w:val="nil"/>
          <w:right w:val="nil"/>
          <w:between w:val="nil"/>
        </w:pBdr>
        <w:spacing w:after="0" w:line="276" w:lineRule="auto"/>
        <w:ind w:right="408"/>
        <w:rPr>
          <w:rFonts w:ascii="Arial" w:eastAsia="Arial" w:hAnsi="Arial" w:cs="Arial"/>
          <w:color w:val="000000"/>
          <w:sz w:val="24"/>
          <w:szCs w:val="24"/>
        </w:rPr>
      </w:pPr>
      <w:r>
        <w:rPr>
          <w:rFonts w:ascii="Arial" w:eastAsia="Arial" w:hAnsi="Arial" w:cs="Arial"/>
          <w:color w:val="000000"/>
          <w:sz w:val="24"/>
          <w:szCs w:val="24"/>
        </w:rPr>
        <w:t xml:space="preserve">Review materials to ensure clarity for students regarding the meaning of specializations. </w:t>
      </w:r>
    </w:p>
    <w:p w14:paraId="0000002D" w14:textId="77777777" w:rsidR="00D56C46" w:rsidRDefault="000D5F4B">
      <w:pPr>
        <w:numPr>
          <w:ilvl w:val="1"/>
          <w:numId w:val="4"/>
        </w:numPr>
        <w:pBdr>
          <w:top w:val="nil"/>
          <w:left w:val="nil"/>
          <w:bottom w:val="nil"/>
          <w:right w:val="nil"/>
          <w:between w:val="nil"/>
        </w:pBdr>
        <w:spacing w:after="0" w:line="276" w:lineRule="auto"/>
        <w:ind w:right="408"/>
        <w:rPr>
          <w:rFonts w:ascii="Arial" w:eastAsia="Arial" w:hAnsi="Arial" w:cs="Arial"/>
          <w:color w:val="000000"/>
          <w:sz w:val="24"/>
          <w:szCs w:val="24"/>
        </w:rPr>
      </w:pPr>
      <w:r>
        <w:rPr>
          <w:rFonts w:ascii="Arial" w:eastAsia="Arial" w:hAnsi="Arial" w:cs="Arial"/>
          <w:color w:val="000000"/>
          <w:sz w:val="24"/>
          <w:szCs w:val="24"/>
        </w:rPr>
        <w:t>Review opportunities to offer specializations as part of a post-graduate micro credential during a departmental retreat.</w:t>
      </w:r>
    </w:p>
    <w:p w14:paraId="0000002E" w14:textId="77777777" w:rsidR="00D56C46" w:rsidRDefault="000D5F4B">
      <w:pPr>
        <w:numPr>
          <w:ilvl w:val="1"/>
          <w:numId w:val="4"/>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Consider the impact of Specializations in creating the necessity to offer low-enrollment courses when other courses may be in greater demand. </w:t>
      </w:r>
    </w:p>
    <w:p w14:paraId="0000002F" w14:textId="77777777" w:rsidR="00D56C46" w:rsidRDefault="000D5F4B">
      <w:pPr>
        <w:numPr>
          <w:ilvl w:val="0"/>
          <w:numId w:val="4"/>
        </w:numPr>
        <w:pBdr>
          <w:top w:val="nil"/>
          <w:left w:val="nil"/>
          <w:bottom w:val="nil"/>
          <w:right w:val="nil"/>
          <w:between w:val="nil"/>
        </w:pBdr>
        <w:spacing w:after="0" w:line="276" w:lineRule="auto"/>
        <w:ind w:right="408"/>
        <w:rPr>
          <w:rFonts w:ascii="Arial" w:eastAsia="Arial" w:hAnsi="Arial" w:cs="Arial"/>
          <w:color w:val="000000"/>
          <w:sz w:val="24"/>
          <w:szCs w:val="24"/>
        </w:rPr>
      </w:pPr>
      <w:r>
        <w:rPr>
          <w:rFonts w:ascii="Arial" w:eastAsia="Arial" w:hAnsi="Arial" w:cs="Arial"/>
          <w:color w:val="000000"/>
          <w:sz w:val="24"/>
          <w:szCs w:val="24"/>
        </w:rPr>
        <w:t xml:space="preserve">a review of the </w:t>
      </w:r>
      <w:proofErr w:type="spellStart"/>
      <w:r>
        <w:rPr>
          <w:rFonts w:ascii="Arial" w:eastAsia="Arial" w:hAnsi="Arial" w:cs="Arial"/>
          <w:color w:val="000000"/>
          <w:sz w:val="24"/>
          <w:szCs w:val="24"/>
        </w:rPr>
        <w:t>MHSc</w:t>
      </w:r>
      <w:proofErr w:type="spellEnd"/>
      <w:r>
        <w:rPr>
          <w:rFonts w:ascii="Arial" w:eastAsia="Arial" w:hAnsi="Arial" w:cs="Arial"/>
          <w:color w:val="000000"/>
          <w:sz w:val="24"/>
          <w:szCs w:val="24"/>
        </w:rPr>
        <w:t xml:space="preserve"> Curriculum, including </w:t>
      </w:r>
    </w:p>
    <w:p w14:paraId="00000030" w14:textId="77777777" w:rsidR="00D56C46" w:rsidRDefault="000D5F4B">
      <w:pPr>
        <w:numPr>
          <w:ilvl w:val="1"/>
          <w:numId w:val="4"/>
        </w:numPr>
        <w:pBdr>
          <w:top w:val="nil"/>
          <w:left w:val="nil"/>
          <w:bottom w:val="nil"/>
          <w:right w:val="nil"/>
          <w:between w:val="nil"/>
        </w:pBdr>
        <w:spacing w:after="0" w:line="276" w:lineRule="auto"/>
        <w:ind w:right="408"/>
        <w:rPr>
          <w:rFonts w:ascii="Arial" w:eastAsia="Arial" w:hAnsi="Arial" w:cs="Arial"/>
          <w:color w:val="000000"/>
          <w:sz w:val="24"/>
          <w:szCs w:val="24"/>
        </w:rPr>
      </w:pPr>
      <w:r>
        <w:rPr>
          <w:rFonts w:ascii="Arial" w:eastAsia="Arial" w:hAnsi="Arial" w:cs="Arial"/>
          <w:color w:val="000000"/>
          <w:sz w:val="24"/>
          <w:szCs w:val="24"/>
        </w:rPr>
        <w:t xml:space="preserve">the required number of courses </w:t>
      </w:r>
    </w:p>
    <w:p w14:paraId="00000031" w14:textId="77777777" w:rsidR="00D56C46" w:rsidRDefault="000D5F4B">
      <w:pPr>
        <w:numPr>
          <w:ilvl w:val="1"/>
          <w:numId w:val="4"/>
        </w:numPr>
        <w:pBdr>
          <w:top w:val="nil"/>
          <w:left w:val="nil"/>
          <w:bottom w:val="nil"/>
          <w:right w:val="nil"/>
          <w:between w:val="nil"/>
        </w:pBdr>
        <w:spacing w:after="0" w:line="276" w:lineRule="auto"/>
        <w:ind w:right="408"/>
        <w:rPr>
          <w:rFonts w:ascii="Arial" w:eastAsia="Arial" w:hAnsi="Arial" w:cs="Arial"/>
          <w:color w:val="000000"/>
          <w:sz w:val="24"/>
          <w:szCs w:val="24"/>
        </w:rPr>
      </w:pPr>
      <w:r>
        <w:rPr>
          <w:rFonts w:ascii="Arial" w:eastAsia="Arial" w:hAnsi="Arial" w:cs="Arial"/>
          <w:color w:val="000000"/>
          <w:sz w:val="24"/>
          <w:szCs w:val="24"/>
        </w:rPr>
        <w:lastRenderedPageBreak/>
        <w:t>commitment to produce graduates with strong skills in both quantitative and qualitative methods.</w:t>
      </w:r>
    </w:p>
    <w:p w14:paraId="00000032" w14:textId="77777777" w:rsidR="00D56C46" w:rsidRDefault="000D5F4B">
      <w:pPr>
        <w:numPr>
          <w:ilvl w:val="0"/>
          <w:numId w:val="2"/>
        </w:numPr>
        <w:pBdr>
          <w:top w:val="nil"/>
          <w:left w:val="nil"/>
          <w:bottom w:val="nil"/>
          <w:right w:val="nil"/>
          <w:between w:val="nil"/>
        </w:pBdr>
        <w:spacing w:after="120" w:line="276" w:lineRule="auto"/>
        <w:ind w:right="408"/>
        <w:rPr>
          <w:rFonts w:ascii="Arial" w:eastAsia="Arial" w:hAnsi="Arial" w:cs="Arial"/>
          <w:color w:val="000000"/>
          <w:sz w:val="24"/>
          <w:szCs w:val="24"/>
        </w:rPr>
      </w:pPr>
      <w:r>
        <w:rPr>
          <w:rFonts w:ascii="Arial" w:eastAsia="Arial" w:hAnsi="Arial" w:cs="Arial"/>
          <w:color w:val="000000"/>
          <w:sz w:val="24"/>
          <w:szCs w:val="24"/>
        </w:rPr>
        <w:t>Major Modification submission to Senate to discontinue the program, pending outcome of the retreat</w:t>
      </w:r>
    </w:p>
    <w:p w14:paraId="00000033" w14:textId="77777777" w:rsidR="00D56C46" w:rsidRDefault="000D5F4B">
      <w:pPr>
        <w:spacing w:after="120" w:line="276" w:lineRule="auto"/>
        <w:ind w:right="408"/>
        <w:rPr>
          <w:rFonts w:ascii="Arial" w:eastAsia="Arial" w:hAnsi="Arial" w:cs="Arial"/>
          <w:b/>
          <w:bCs/>
          <w:sz w:val="24"/>
          <w:szCs w:val="24"/>
        </w:rPr>
      </w:pPr>
      <w:r>
        <w:rPr>
          <w:rFonts w:ascii="Arial" w:eastAsia="Arial" w:hAnsi="Arial" w:cs="Arial"/>
          <w:b/>
          <w:bCs/>
          <w:sz w:val="24"/>
          <w:szCs w:val="24"/>
        </w:rPr>
        <w:t>Role/Person responsible for implementation</w:t>
      </w:r>
    </w:p>
    <w:p w14:paraId="00000034" w14:textId="77777777" w:rsidR="00D56C46" w:rsidRDefault="000D5F4B">
      <w:pPr>
        <w:spacing w:after="120" w:line="276" w:lineRule="auto"/>
        <w:ind w:right="408"/>
        <w:rPr>
          <w:rFonts w:ascii="Arial" w:eastAsia="Arial" w:hAnsi="Arial" w:cs="Arial"/>
          <w:sz w:val="24"/>
          <w:szCs w:val="24"/>
        </w:rPr>
      </w:pPr>
      <w:r>
        <w:rPr>
          <w:rFonts w:ascii="Arial" w:eastAsia="Arial" w:hAnsi="Arial" w:cs="Arial"/>
          <w:sz w:val="24"/>
          <w:szCs w:val="24"/>
        </w:rPr>
        <w:t>Department Chair to lead retreat, all faculty participate</w:t>
      </w:r>
    </w:p>
    <w:p w14:paraId="00000035" w14:textId="77777777" w:rsidR="00D56C46" w:rsidRDefault="000D5F4B">
      <w:pPr>
        <w:spacing w:after="120" w:line="276" w:lineRule="auto"/>
        <w:ind w:right="408"/>
        <w:rPr>
          <w:rFonts w:ascii="Arial" w:eastAsia="Arial" w:hAnsi="Arial" w:cs="Arial"/>
          <w:sz w:val="24"/>
          <w:szCs w:val="24"/>
        </w:rPr>
      </w:pPr>
      <w:r>
        <w:rPr>
          <w:rFonts w:ascii="Arial" w:eastAsia="Arial" w:hAnsi="Arial" w:cs="Arial"/>
          <w:sz w:val="24"/>
          <w:szCs w:val="24"/>
        </w:rPr>
        <w:t>Department Chair to submit Major Modifications, if required</w:t>
      </w:r>
    </w:p>
    <w:p w14:paraId="00000036" w14:textId="77777777" w:rsidR="00D56C46" w:rsidRDefault="000D5F4B">
      <w:pPr>
        <w:spacing w:after="120" w:line="276" w:lineRule="auto"/>
        <w:ind w:right="408"/>
        <w:rPr>
          <w:rFonts w:ascii="Arial" w:eastAsia="Arial" w:hAnsi="Arial" w:cs="Arial"/>
          <w:b/>
          <w:bCs/>
          <w:sz w:val="24"/>
          <w:szCs w:val="24"/>
        </w:rPr>
      </w:pPr>
      <w:r>
        <w:rPr>
          <w:rFonts w:ascii="Arial" w:eastAsia="Arial" w:hAnsi="Arial" w:cs="Arial"/>
          <w:b/>
          <w:bCs/>
          <w:sz w:val="24"/>
          <w:szCs w:val="24"/>
        </w:rPr>
        <w:t>Timeline</w:t>
      </w:r>
    </w:p>
    <w:p w14:paraId="00000037" w14:textId="77777777" w:rsidR="00D56C46" w:rsidRDefault="000D5F4B">
      <w:pPr>
        <w:spacing w:after="120" w:line="276" w:lineRule="auto"/>
        <w:ind w:right="408"/>
        <w:rPr>
          <w:rFonts w:ascii="Arial" w:eastAsia="Arial" w:hAnsi="Arial" w:cs="Arial"/>
          <w:sz w:val="24"/>
          <w:szCs w:val="24"/>
        </w:rPr>
      </w:pPr>
      <w:r>
        <w:rPr>
          <w:rFonts w:ascii="Arial" w:eastAsia="Arial" w:hAnsi="Arial" w:cs="Arial"/>
          <w:sz w:val="24"/>
          <w:szCs w:val="24"/>
        </w:rPr>
        <w:t>To be completed during the 2022-23 academic year</w:t>
      </w:r>
    </w:p>
    <w:p w14:paraId="00000038" w14:textId="77777777" w:rsidR="00D56C46" w:rsidRDefault="00D56C46">
      <w:pPr>
        <w:spacing w:after="120" w:line="276" w:lineRule="auto"/>
        <w:rPr>
          <w:rFonts w:ascii="Arial" w:eastAsia="Arial" w:hAnsi="Arial" w:cs="Arial"/>
          <w:sz w:val="24"/>
          <w:szCs w:val="24"/>
        </w:rPr>
      </w:pPr>
    </w:p>
    <w:p w14:paraId="00000039" w14:textId="77777777" w:rsidR="00D56C46" w:rsidRDefault="000D5F4B">
      <w:pPr>
        <w:pStyle w:val="Heading3"/>
        <w:spacing w:after="120" w:line="276" w:lineRule="auto"/>
      </w:pPr>
      <w:r>
        <w:t xml:space="preserve">Recommendation Priority 3 </w:t>
      </w:r>
    </w:p>
    <w:p w14:paraId="0000003A" w14:textId="77777777" w:rsidR="00D56C46" w:rsidRDefault="000D5F4B">
      <w:pPr>
        <w:spacing w:after="120" w:line="276" w:lineRule="auto"/>
        <w:rPr>
          <w:rFonts w:ascii="Arial" w:eastAsia="Arial" w:hAnsi="Arial" w:cs="Arial"/>
          <w:sz w:val="24"/>
          <w:szCs w:val="24"/>
        </w:rPr>
      </w:pPr>
      <w:r>
        <w:rPr>
          <w:rFonts w:ascii="Arial" w:eastAsia="Arial" w:hAnsi="Arial" w:cs="Arial"/>
          <w:sz w:val="24"/>
          <w:szCs w:val="24"/>
        </w:rPr>
        <w:t>Promotion of the Department of Health Sciences’ MPH program as a Canadian first and celebrate collaborative and independent research successes. (In reference to recommendation 6)</w:t>
      </w:r>
    </w:p>
    <w:p w14:paraId="0000003B" w14:textId="77777777" w:rsidR="00D56C46" w:rsidRDefault="000D5F4B">
      <w:pPr>
        <w:spacing w:after="120" w:line="276" w:lineRule="auto"/>
        <w:ind w:right="408"/>
        <w:rPr>
          <w:rFonts w:ascii="Arial" w:eastAsia="Arial" w:hAnsi="Arial" w:cs="Arial"/>
          <w:b/>
          <w:bCs/>
          <w:sz w:val="24"/>
          <w:szCs w:val="24"/>
        </w:rPr>
      </w:pPr>
      <w:r>
        <w:rPr>
          <w:rFonts w:ascii="Arial" w:eastAsia="Arial" w:hAnsi="Arial" w:cs="Arial"/>
          <w:b/>
          <w:bCs/>
          <w:sz w:val="24"/>
          <w:szCs w:val="24"/>
        </w:rPr>
        <w:t>Actions for Implementation</w:t>
      </w:r>
    </w:p>
    <w:p w14:paraId="0000003C" w14:textId="77777777" w:rsidR="00D56C46" w:rsidRDefault="000D5F4B">
      <w:pPr>
        <w:spacing w:after="120" w:line="276" w:lineRule="auto"/>
        <w:ind w:right="408"/>
        <w:rPr>
          <w:rFonts w:ascii="Arial" w:eastAsia="Arial" w:hAnsi="Arial" w:cs="Arial"/>
          <w:sz w:val="24"/>
          <w:szCs w:val="24"/>
        </w:rPr>
      </w:pPr>
      <w:r>
        <w:rPr>
          <w:rFonts w:ascii="Arial" w:eastAsia="Arial" w:hAnsi="Arial" w:cs="Arial"/>
          <w:sz w:val="24"/>
          <w:szCs w:val="24"/>
        </w:rPr>
        <w:t>revise the program website and other communication materials</w:t>
      </w:r>
    </w:p>
    <w:p w14:paraId="0000003D" w14:textId="77777777" w:rsidR="00D56C46" w:rsidRDefault="000D5F4B">
      <w:pPr>
        <w:spacing w:after="120" w:line="276" w:lineRule="auto"/>
        <w:ind w:right="408"/>
        <w:rPr>
          <w:rFonts w:ascii="Arial" w:eastAsia="Arial" w:hAnsi="Arial" w:cs="Arial"/>
          <w:b/>
          <w:bCs/>
          <w:sz w:val="24"/>
          <w:szCs w:val="24"/>
        </w:rPr>
      </w:pPr>
      <w:r>
        <w:rPr>
          <w:rFonts w:ascii="Arial" w:eastAsia="Arial" w:hAnsi="Arial" w:cs="Arial"/>
          <w:b/>
          <w:bCs/>
          <w:sz w:val="24"/>
          <w:szCs w:val="24"/>
        </w:rPr>
        <w:t>Role/Person responsible for implementation</w:t>
      </w:r>
    </w:p>
    <w:p w14:paraId="0000003E" w14:textId="77777777" w:rsidR="00D56C46" w:rsidRDefault="000D5F4B">
      <w:pPr>
        <w:spacing w:after="120" w:line="276" w:lineRule="auto"/>
        <w:ind w:right="408"/>
        <w:rPr>
          <w:rFonts w:ascii="Arial" w:eastAsia="Arial" w:hAnsi="Arial" w:cs="Arial"/>
          <w:sz w:val="24"/>
          <w:szCs w:val="24"/>
        </w:rPr>
      </w:pPr>
      <w:r>
        <w:rPr>
          <w:rFonts w:ascii="Arial" w:eastAsia="Arial" w:hAnsi="Arial" w:cs="Arial"/>
          <w:sz w:val="24"/>
          <w:szCs w:val="24"/>
        </w:rPr>
        <w:t>Department Chair</w:t>
      </w:r>
    </w:p>
    <w:p w14:paraId="0000003F" w14:textId="77777777" w:rsidR="00D56C46" w:rsidRDefault="000D5F4B">
      <w:pPr>
        <w:spacing w:after="120" w:line="276" w:lineRule="auto"/>
        <w:ind w:right="408"/>
        <w:rPr>
          <w:rFonts w:ascii="Arial" w:eastAsia="Arial" w:hAnsi="Arial" w:cs="Arial"/>
          <w:b/>
          <w:bCs/>
          <w:sz w:val="24"/>
          <w:szCs w:val="24"/>
        </w:rPr>
      </w:pPr>
      <w:r>
        <w:rPr>
          <w:rFonts w:ascii="Arial" w:eastAsia="Arial" w:hAnsi="Arial" w:cs="Arial"/>
          <w:b/>
          <w:bCs/>
          <w:sz w:val="24"/>
          <w:szCs w:val="24"/>
        </w:rPr>
        <w:t>Timeline</w:t>
      </w:r>
    </w:p>
    <w:p w14:paraId="00000040" w14:textId="77777777" w:rsidR="00D56C46" w:rsidRDefault="000D5F4B">
      <w:pPr>
        <w:spacing w:after="120" w:line="276" w:lineRule="auto"/>
        <w:ind w:right="408"/>
        <w:rPr>
          <w:rFonts w:ascii="Arial" w:eastAsia="Arial" w:hAnsi="Arial" w:cs="Arial"/>
          <w:sz w:val="24"/>
          <w:szCs w:val="24"/>
        </w:rPr>
      </w:pPr>
      <w:r>
        <w:rPr>
          <w:rFonts w:ascii="Arial" w:eastAsia="Arial" w:hAnsi="Arial" w:cs="Arial"/>
          <w:sz w:val="24"/>
          <w:szCs w:val="24"/>
        </w:rPr>
        <w:t>This has been completed.</w:t>
      </w:r>
    </w:p>
    <w:p w14:paraId="00000041" w14:textId="77777777" w:rsidR="00D56C46" w:rsidRDefault="00D56C46">
      <w:pPr>
        <w:spacing w:after="120" w:line="276" w:lineRule="auto"/>
        <w:rPr>
          <w:rFonts w:ascii="Arial" w:eastAsia="Arial" w:hAnsi="Arial" w:cs="Arial"/>
          <w:sz w:val="24"/>
          <w:szCs w:val="24"/>
        </w:rPr>
      </w:pPr>
    </w:p>
    <w:p w14:paraId="00000042" w14:textId="77777777" w:rsidR="00D56C46" w:rsidRDefault="000D5F4B">
      <w:pPr>
        <w:pStyle w:val="Heading3"/>
        <w:spacing w:after="120" w:line="276" w:lineRule="auto"/>
      </w:pPr>
      <w:r>
        <w:t>Recommendation Priority 4</w:t>
      </w:r>
    </w:p>
    <w:p w14:paraId="00000043" w14:textId="77777777" w:rsidR="00D56C46" w:rsidRDefault="000D5F4B">
      <w:pPr>
        <w:spacing w:after="120" w:line="276" w:lineRule="auto"/>
        <w:rPr>
          <w:rFonts w:ascii="Arial" w:eastAsia="Arial" w:hAnsi="Arial" w:cs="Arial"/>
          <w:sz w:val="24"/>
          <w:szCs w:val="24"/>
        </w:rPr>
      </w:pPr>
      <w:r>
        <w:rPr>
          <w:rFonts w:ascii="Arial" w:eastAsia="Arial" w:hAnsi="Arial" w:cs="Arial"/>
          <w:sz w:val="24"/>
          <w:szCs w:val="24"/>
        </w:rPr>
        <w:t>Improving program information to highlight the programs’ emphasis on Indigenous health issues. Recruitment of an Indigenous faculty member to add Indigenous voice to the programs. (In reference to recommendation 7)</w:t>
      </w:r>
    </w:p>
    <w:p w14:paraId="00000044" w14:textId="77777777" w:rsidR="00D56C46" w:rsidRDefault="000D5F4B">
      <w:pPr>
        <w:spacing w:after="120" w:line="276" w:lineRule="auto"/>
        <w:ind w:right="408"/>
        <w:rPr>
          <w:rFonts w:ascii="Arial" w:eastAsia="Arial" w:hAnsi="Arial" w:cs="Arial"/>
          <w:b/>
          <w:bCs/>
          <w:sz w:val="24"/>
          <w:szCs w:val="24"/>
        </w:rPr>
      </w:pPr>
      <w:r>
        <w:rPr>
          <w:rFonts w:ascii="Arial" w:eastAsia="Arial" w:hAnsi="Arial" w:cs="Arial"/>
          <w:b/>
          <w:bCs/>
          <w:sz w:val="24"/>
          <w:szCs w:val="24"/>
        </w:rPr>
        <w:t>Actions for Implementation</w:t>
      </w:r>
    </w:p>
    <w:p w14:paraId="00000045" w14:textId="77777777" w:rsidR="00D56C46" w:rsidRDefault="000D5F4B">
      <w:pPr>
        <w:spacing w:after="120" w:line="276" w:lineRule="auto"/>
        <w:ind w:right="408"/>
        <w:rPr>
          <w:rFonts w:ascii="Arial" w:eastAsia="Arial" w:hAnsi="Arial" w:cs="Arial"/>
          <w:sz w:val="24"/>
          <w:szCs w:val="24"/>
        </w:rPr>
      </w:pPr>
      <w:r>
        <w:rPr>
          <w:rFonts w:ascii="Arial" w:eastAsia="Arial" w:hAnsi="Arial" w:cs="Arial"/>
          <w:sz w:val="24"/>
          <w:szCs w:val="24"/>
        </w:rPr>
        <w:t>Continued advocacy with the Dean and administration to recruit an Indigenous faculty member to the Department in future hires.</w:t>
      </w:r>
    </w:p>
    <w:p w14:paraId="00000046" w14:textId="77777777" w:rsidR="00D56C46" w:rsidRDefault="000D5F4B">
      <w:pPr>
        <w:spacing w:after="120" w:line="276" w:lineRule="auto"/>
        <w:ind w:right="408"/>
        <w:rPr>
          <w:rFonts w:ascii="Arial" w:eastAsia="Arial" w:hAnsi="Arial" w:cs="Arial"/>
          <w:b/>
          <w:bCs/>
          <w:sz w:val="24"/>
          <w:szCs w:val="24"/>
        </w:rPr>
      </w:pPr>
      <w:r>
        <w:rPr>
          <w:rFonts w:ascii="Arial" w:eastAsia="Arial" w:hAnsi="Arial" w:cs="Arial"/>
          <w:b/>
          <w:bCs/>
          <w:sz w:val="24"/>
          <w:szCs w:val="24"/>
        </w:rPr>
        <w:t>Role/Person responsible for implementation</w:t>
      </w:r>
    </w:p>
    <w:p w14:paraId="00000047" w14:textId="77777777" w:rsidR="00D56C46" w:rsidRDefault="000D5F4B">
      <w:pPr>
        <w:spacing w:after="120" w:line="276" w:lineRule="auto"/>
        <w:ind w:right="408"/>
        <w:rPr>
          <w:rFonts w:ascii="Arial" w:eastAsia="Arial" w:hAnsi="Arial" w:cs="Arial"/>
          <w:sz w:val="24"/>
          <w:szCs w:val="24"/>
        </w:rPr>
      </w:pPr>
      <w:r>
        <w:rPr>
          <w:rFonts w:ascii="Arial" w:eastAsia="Arial" w:hAnsi="Arial" w:cs="Arial"/>
          <w:sz w:val="24"/>
          <w:szCs w:val="24"/>
        </w:rPr>
        <w:t>Department Chair</w:t>
      </w:r>
    </w:p>
    <w:p w14:paraId="00000048" w14:textId="77777777" w:rsidR="00D56C46" w:rsidRDefault="000D5F4B">
      <w:pPr>
        <w:spacing w:after="120" w:line="276" w:lineRule="auto"/>
        <w:ind w:right="408"/>
        <w:rPr>
          <w:rFonts w:ascii="Arial" w:eastAsia="Arial" w:hAnsi="Arial" w:cs="Arial"/>
          <w:b/>
          <w:bCs/>
          <w:sz w:val="24"/>
          <w:szCs w:val="24"/>
        </w:rPr>
      </w:pPr>
      <w:r>
        <w:rPr>
          <w:rFonts w:ascii="Arial" w:eastAsia="Arial" w:hAnsi="Arial" w:cs="Arial"/>
          <w:b/>
          <w:bCs/>
          <w:sz w:val="24"/>
          <w:szCs w:val="24"/>
        </w:rPr>
        <w:t>Timeline</w:t>
      </w:r>
    </w:p>
    <w:p w14:paraId="00000049" w14:textId="2D9941B9" w:rsidR="00D56C46" w:rsidRDefault="009916A3" w:rsidP="009916A3">
      <w:pPr>
        <w:spacing w:after="120" w:line="276" w:lineRule="auto"/>
        <w:rPr>
          <w:rFonts w:ascii="Arial" w:eastAsia="Arial" w:hAnsi="Arial" w:cs="Arial"/>
          <w:sz w:val="24"/>
          <w:szCs w:val="24"/>
        </w:rPr>
      </w:pPr>
      <w:r w:rsidRPr="009916A3">
        <w:rPr>
          <w:rFonts w:ascii="Arial" w:eastAsia="Arial" w:hAnsi="Arial" w:cs="Arial"/>
          <w:sz w:val="24"/>
          <w:szCs w:val="24"/>
        </w:rPr>
        <w:t>As positions become available, this will remain a priority.</w:t>
      </w:r>
    </w:p>
    <w:sectPr w:rsidR="00D56C46">
      <w:footerReference w:type="even"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1C813" w14:textId="77777777" w:rsidR="000D5F4B" w:rsidRDefault="000D5F4B">
      <w:pPr>
        <w:spacing w:after="0" w:line="240" w:lineRule="auto"/>
      </w:pPr>
      <w:r>
        <w:separator/>
      </w:r>
    </w:p>
  </w:endnote>
  <w:endnote w:type="continuationSeparator" w:id="0">
    <w:p w14:paraId="7B36D755" w14:textId="77777777" w:rsidR="000D5F4B" w:rsidRDefault="000D5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B9E8CB1-DB8B-4825-A138-D5235C796B3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10050CD-42DB-45F9-9F35-1A235E253535}"/>
    <w:embedBold r:id="rId3" w:fontKey="{3AB1D7AD-3116-4193-A1C2-6FB420D9CF7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06DA8E6-0770-45B2-89B6-81A560A12CCF}"/>
  </w:font>
  <w:font w:name="Calibri Light">
    <w:panose1 w:val="020F0302020204030204"/>
    <w:charset w:val="00"/>
    <w:family w:val="swiss"/>
    <w:pitch w:val="variable"/>
    <w:sig w:usb0="E4002EFF" w:usb1="C200247B" w:usb2="00000009" w:usb3="00000000" w:csb0="000001FF" w:csb1="00000000"/>
    <w:embedRegular r:id="rId5" w:fontKey="{1859620A-A71A-4728-BCFE-4831F4ED3038}"/>
  </w:font>
  <w:font w:name="Georgia">
    <w:panose1 w:val="02040502050405020303"/>
    <w:charset w:val="00"/>
    <w:family w:val="roman"/>
    <w:pitch w:val="variable"/>
    <w:sig w:usb0="00000287" w:usb1="00000000" w:usb2="00000000" w:usb3="00000000" w:csb0="0000009F" w:csb1="00000000"/>
    <w:embedItalic r:id="rId6" w:fontKey="{782A0579-8535-4687-A40F-313F0386E6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D56C46" w:rsidRDefault="000D5F4B">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4B" w14:textId="77777777" w:rsidR="00D56C46" w:rsidRDefault="00D56C4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C" w14:textId="77777777" w:rsidR="00D56C46" w:rsidRDefault="000D5F4B">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Executive Summary and Implementation Plan: </w:t>
    </w:r>
  </w:p>
  <w:p w14:paraId="0000004D" w14:textId="77777777" w:rsidR="00D56C46" w:rsidRDefault="000D5F4B">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Department of Health Sciences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076E2" w14:textId="77777777" w:rsidR="000D5F4B" w:rsidRDefault="000D5F4B">
      <w:pPr>
        <w:spacing w:after="0" w:line="240" w:lineRule="auto"/>
      </w:pPr>
      <w:r>
        <w:separator/>
      </w:r>
    </w:p>
  </w:footnote>
  <w:footnote w:type="continuationSeparator" w:id="0">
    <w:p w14:paraId="0E194317" w14:textId="77777777" w:rsidR="000D5F4B" w:rsidRDefault="000D5F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3244B"/>
    <w:multiLevelType w:val="multilevel"/>
    <w:tmpl w:val="F48C2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A119E6"/>
    <w:multiLevelType w:val="multilevel"/>
    <w:tmpl w:val="976ED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AA4DA1"/>
    <w:multiLevelType w:val="multilevel"/>
    <w:tmpl w:val="CAA23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684667"/>
    <w:multiLevelType w:val="multilevel"/>
    <w:tmpl w:val="24588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797EE7"/>
    <w:multiLevelType w:val="multilevel"/>
    <w:tmpl w:val="D39EE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3041980">
    <w:abstractNumId w:val="4"/>
  </w:num>
  <w:num w:numId="2" w16cid:durableId="251360036">
    <w:abstractNumId w:val="2"/>
  </w:num>
  <w:num w:numId="3" w16cid:durableId="129521594">
    <w:abstractNumId w:val="1"/>
  </w:num>
  <w:num w:numId="4" w16cid:durableId="1415781724">
    <w:abstractNumId w:val="3"/>
  </w:num>
  <w:num w:numId="5" w16cid:durableId="998191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C46"/>
    <w:rsid w:val="000D5F4B"/>
    <w:rsid w:val="001F6C03"/>
    <w:rsid w:val="00246F5C"/>
    <w:rsid w:val="00271544"/>
    <w:rsid w:val="006554B2"/>
    <w:rsid w:val="0069076F"/>
    <w:rsid w:val="009916A3"/>
    <w:rsid w:val="00D56C46"/>
    <w:rsid w:val="00ED1C4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152EC"/>
  <w15:docId w15:val="{E1B53D1B-C5EA-4F9B-A1F2-B7D244172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E75B5"/>
      <w:sz w:val="26"/>
      <w:szCs w:val="26"/>
    </w:rPr>
  </w:style>
  <w:style w:type="paragraph" w:styleId="Heading3">
    <w:name w:val="heading 3"/>
    <w:basedOn w:val="Normal"/>
    <w:next w:val="Normal"/>
    <w:link w:val="Heading3Char"/>
    <w:uiPriority w:val="9"/>
    <w:unhideWhenUsed/>
    <w:qFormat/>
    <w:pPr>
      <w:spacing w:after="240" w:line="240" w:lineRule="auto"/>
      <w:outlineLvl w:val="2"/>
    </w:pPr>
    <w:rPr>
      <w:rFonts w:ascii="Arial" w:eastAsia="Arial" w:hAnsi="Arial" w:cs="Arial"/>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634086"/>
    <w:pPr>
      <w:ind w:left="720"/>
      <w:contextualSpacing/>
    </w:pPr>
  </w:style>
  <w:style w:type="character" w:styleId="CommentReference">
    <w:name w:val="annotation reference"/>
    <w:basedOn w:val="DefaultParagraphFont"/>
    <w:uiPriority w:val="99"/>
    <w:semiHidden/>
    <w:unhideWhenUsed/>
    <w:rsid w:val="001351B0"/>
    <w:rPr>
      <w:sz w:val="16"/>
      <w:szCs w:val="16"/>
    </w:rPr>
  </w:style>
  <w:style w:type="paragraph" w:styleId="CommentText">
    <w:name w:val="annotation text"/>
    <w:basedOn w:val="Normal"/>
    <w:link w:val="CommentTextChar"/>
    <w:uiPriority w:val="99"/>
    <w:semiHidden/>
    <w:unhideWhenUsed/>
    <w:rsid w:val="001351B0"/>
    <w:pPr>
      <w:spacing w:line="240" w:lineRule="auto"/>
    </w:pPr>
    <w:rPr>
      <w:sz w:val="20"/>
      <w:szCs w:val="20"/>
    </w:rPr>
  </w:style>
  <w:style w:type="character" w:customStyle="1" w:styleId="CommentTextChar">
    <w:name w:val="Comment Text Char"/>
    <w:basedOn w:val="DefaultParagraphFont"/>
    <w:link w:val="CommentText"/>
    <w:uiPriority w:val="99"/>
    <w:semiHidden/>
    <w:rsid w:val="001351B0"/>
    <w:rPr>
      <w:sz w:val="20"/>
      <w:szCs w:val="20"/>
    </w:rPr>
  </w:style>
  <w:style w:type="paragraph" w:styleId="CommentSubject">
    <w:name w:val="annotation subject"/>
    <w:basedOn w:val="CommentText"/>
    <w:next w:val="CommentText"/>
    <w:link w:val="CommentSubjectChar"/>
    <w:uiPriority w:val="99"/>
    <w:semiHidden/>
    <w:unhideWhenUsed/>
    <w:rsid w:val="001351B0"/>
    <w:rPr>
      <w:b/>
      <w:bCs/>
    </w:rPr>
  </w:style>
  <w:style w:type="character" w:customStyle="1" w:styleId="CommentSubjectChar">
    <w:name w:val="Comment Subject Char"/>
    <w:basedOn w:val="CommentTextChar"/>
    <w:link w:val="CommentSubject"/>
    <w:uiPriority w:val="99"/>
    <w:semiHidden/>
    <w:rsid w:val="001351B0"/>
    <w:rPr>
      <w:b/>
      <w:bCs/>
      <w:sz w:val="20"/>
      <w:szCs w:val="20"/>
    </w:rPr>
  </w:style>
  <w:style w:type="paragraph" w:styleId="BalloonText">
    <w:name w:val="Balloon Text"/>
    <w:basedOn w:val="Normal"/>
    <w:link w:val="BalloonTextChar"/>
    <w:uiPriority w:val="99"/>
    <w:semiHidden/>
    <w:unhideWhenUsed/>
    <w:rsid w:val="00135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1B0"/>
    <w:rPr>
      <w:rFonts w:ascii="Tahoma" w:hAnsi="Tahoma" w:cs="Tahoma"/>
      <w:sz w:val="16"/>
      <w:szCs w:val="16"/>
    </w:rPr>
  </w:style>
  <w:style w:type="paragraph" w:styleId="BodyText">
    <w:name w:val="Body Text"/>
    <w:basedOn w:val="Normal"/>
    <w:link w:val="BodyTextChar"/>
    <w:uiPriority w:val="1"/>
    <w:qFormat/>
    <w:rsid w:val="00A23D06"/>
    <w:pPr>
      <w:autoSpaceDE w:val="0"/>
      <w:autoSpaceDN w:val="0"/>
      <w:adjustRightInd w:val="0"/>
      <w:spacing w:after="0" w:line="240" w:lineRule="auto"/>
    </w:pPr>
    <w:rPr>
      <w:rFonts w:ascii="Arial" w:eastAsia="Times New Roman" w:hAnsi="Arial" w:cs="Arial"/>
    </w:rPr>
  </w:style>
  <w:style w:type="character" w:customStyle="1" w:styleId="BodyTextChar">
    <w:name w:val="Body Text Char"/>
    <w:basedOn w:val="DefaultParagraphFont"/>
    <w:link w:val="BodyText"/>
    <w:uiPriority w:val="1"/>
    <w:rsid w:val="00A23D06"/>
    <w:rPr>
      <w:rFonts w:ascii="Arial" w:eastAsia="Times New Roman" w:hAnsi="Arial" w:cs="Arial"/>
    </w:rPr>
  </w:style>
  <w:style w:type="paragraph" w:styleId="Date">
    <w:name w:val="Date"/>
    <w:basedOn w:val="Normal"/>
    <w:next w:val="Normal"/>
    <w:link w:val="DateChar"/>
    <w:uiPriority w:val="99"/>
    <w:semiHidden/>
    <w:unhideWhenUsed/>
    <w:rsid w:val="00A35A85"/>
  </w:style>
  <w:style w:type="character" w:customStyle="1" w:styleId="DateChar">
    <w:name w:val="Date Char"/>
    <w:basedOn w:val="DefaultParagraphFont"/>
    <w:link w:val="Date"/>
    <w:uiPriority w:val="99"/>
    <w:semiHidden/>
    <w:rsid w:val="00A35A85"/>
  </w:style>
  <w:style w:type="paragraph" w:styleId="Footer">
    <w:name w:val="footer"/>
    <w:basedOn w:val="Normal"/>
    <w:link w:val="FooterChar"/>
    <w:uiPriority w:val="99"/>
    <w:unhideWhenUsed/>
    <w:rsid w:val="00A35A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A85"/>
  </w:style>
  <w:style w:type="character" w:styleId="PageNumber">
    <w:name w:val="page number"/>
    <w:basedOn w:val="DefaultParagraphFont"/>
    <w:uiPriority w:val="99"/>
    <w:semiHidden/>
    <w:unhideWhenUsed/>
    <w:rsid w:val="00A35A85"/>
  </w:style>
  <w:style w:type="character" w:customStyle="1" w:styleId="Heading3Char">
    <w:name w:val="Heading 3 Char"/>
    <w:basedOn w:val="DefaultParagraphFont"/>
    <w:link w:val="Heading3"/>
    <w:uiPriority w:val="9"/>
    <w:rsid w:val="007D41BC"/>
    <w:rPr>
      <w:rFonts w:ascii="Arial" w:eastAsia="Times New Roman" w:hAnsi="Arial" w:cs="Arial"/>
      <w:b/>
      <w:sz w:val="24"/>
    </w:rPr>
  </w:style>
  <w:style w:type="character" w:customStyle="1" w:styleId="Heading2Char">
    <w:name w:val="Heading 2 Char"/>
    <w:basedOn w:val="DefaultParagraphFont"/>
    <w:link w:val="Heading2"/>
    <w:uiPriority w:val="9"/>
    <w:rsid w:val="00D31FDF"/>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39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3B38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872"/>
  </w:style>
  <w:style w:type="paragraph" w:customStyle="1" w:styleId="Standard">
    <w:name w:val="Standard"/>
    <w:rsid w:val="00E60DA6"/>
    <w:pPr>
      <w:suppressAutoHyphens/>
      <w:autoSpaceDN w:val="0"/>
      <w:spacing w:after="0" w:line="240" w:lineRule="auto"/>
      <w:textAlignment w:val="baseline"/>
    </w:pPr>
    <w:rPr>
      <w:rFonts w:ascii="Times New Roman" w:eastAsia="Times New Roman" w:hAnsi="Times New Roman" w:cs="Times New Roman"/>
      <w:sz w:val="24"/>
      <w:szCs w:val="24"/>
      <w:lang w:val="en-US"/>
    </w:rPr>
  </w:style>
  <w:style w:type="paragraph" w:styleId="Revision">
    <w:name w:val="Revision"/>
    <w:hidden/>
    <w:uiPriority w:val="99"/>
    <w:semiHidden/>
    <w:rsid w:val="00D21979"/>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QOIVd1wg/3gB0uUyHHmjQhRmQ==">CgMxLjAaJwoBMBIiCiAIBCocCgtBQUFCMTI5QmFEVRAIGgtBQUFCMTI5QmFEVSKeAgoLQUFBQjEyOUJhRFUS7gEKC0FBQUIxMjlCYURVEgtBQUFCMTI5QmFEVRopCgl0ZXh0L2h0bWwSHEpvZGllIHRoaXMgbmVlZHMgdG8gYmUgYWRkZWQiKgoKdGV4dC9wbGFpbhIcSm9kaWUgdGhpcyBuZWVkcyB0byBiZSBhZGRlZCobIhUxMTU5MTE5NjEzNTA0ODkzMzEyMTUoADgAMJuO77rQMzibju+60DNKEgoKdGV4dC9wbGFpbhIEREFURVoMMXJldng2bHV0cjc4cgIgAHgAmgEGCAAQABgAqgEeEhxKb2RpZSB0aGlzIG5lZWRzIHRvIGJlIGFkZGVkGJuO77rQMyCbju+60DNCEGtpeC5pZHU3NGtpdXh1enI4AHIhMWNMR1ZrY0NfS2djd3VXTzZtYmF2MGFTM2JXY0FvS21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1113</Words>
  <Characters>6348</Characters>
  <Application>Microsoft Office Word</Application>
  <DocSecurity>0</DocSecurity>
  <Lines>52</Lines>
  <Paragraphs>14</Paragraphs>
  <ScaleCrop>false</ScaleCrop>
  <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Luckai</dc:creator>
  <cp:lastModifiedBy>VP Academic Assistant</cp:lastModifiedBy>
  <cp:revision>5</cp:revision>
  <dcterms:created xsi:type="dcterms:W3CDTF">2025-10-29T16:57:00Z</dcterms:created>
  <dcterms:modified xsi:type="dcterms:W3CDTF">2026-05-25T14:46:00Z</dcterms:modified>
</cp:coreProperties>
</file>