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236530" w:rsidRDefault="00D04C63" w:rsidP="00D04C63">
      <w:pPr>
        <w:pStyle w:val="Heading1"/>
        <w:rPr>
          <w:rStyle w:val="Strong"/>
          <w:rFonts w:eastAsiaTheme="minorEastAsia" w:cs="Arial"/>
          <w:bCs w:val="0"/>
          <w:lang w:val="en-US"/>
        </w:rPr>
      </w:pPr>
    </w:p>
    <w:p w14:paraId="5325E047" w14:textId="77777777" w:rsidR="00D04C63" w:rsidRPr="00236530" w:rsidRDefault="00D04C63" w:rsidP="00D04C63">
      <w:pPr>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D04C63">
      <w:pPr>
        <w:rPr>
          <w:rFonts w:ascii="Arial" w:hAnsi="Arial" w:cs="Arial"/>
        </w:rPr>
      </w:pPr>
    </w:p>
    <w:p w14:paraId="50078E20" w14:textId="77777777" w:rsidR="00D04C63" w:rsidRPr="00865B38" w:rsidRDefault="00D04C63" w:rsidP="00D04C63">
      <w:pPr>
        <w:pStyle w:val="Heading1"/>
        <w:rPr>
          <w:rFonts w:cs="Arial"/>
        </w:rPr>
      </w:pPr>
      <w:r w:rsidRPr="00865B38">
        <w:rPr>
          <w:rFonts w:cs="Arial"/>
        </w:rPr>
        <w:t>Final Assessment Report and Implementation Plan</w:t>
      </w:r>
    </w:p>
    <w:p w14:paraId="4CE436AB" w14:textId="77777777" w:rsidR="00D04C63" w:rsidRPr="00865B38" w:rsidRDefault="00D04C63" w:rsidP="00D04C63">
      <w:pPr>
        <w:rPr>
          <w:rFonts w:ascii="Arial" w:hAnsi="Arial" w:cs="Arial"/>
        </w:rPr>
      </w:pPr>
    </w:p>
    <w:p w14:paraId="0E00888C" w14:textId="26AF5400" w:rsidR="00D806F7" w:rsidRPr="002E5DDD" w:rsidRDefault="009354E5" w:rsidP="0006663C">
      <w:pPr>
        <w:pStyle w:val="Heading4"/>
        <w:rPr>
          <w:rFonts w:cs="Arial"/>
          <w:b/>
        </w:rPr>
      </w:pPr>
      <w:r w:rsidRPr="00666BF3">
        <w:rPr>
          <w:rFonts w:cs="Arial"/>
          <w:b/>
        </w:rPr>
        <w:t xml:space="preserve">Department of </w:t>
      </w:r>
      <w:r w:rsidR="00A90F57" w:rsidRPr="002E5DDD">
        <w:rPr>
          <w:rFonts w:cs="Arial"/>
          <w:b/>
        </w:rPr>
        <w:t>Geography and the Environment</w:t>
      </w:r>
    </w:p>
    <w:p w14:paraId="35E76A82" w14:textId="17D6D23A" w:rsidR="002266BA" w:rsidRPr="00087A1E" w:rsidRDefault="002266BA" w:rsidP="002266BA">
      <w:pPr>
        <w:rPr>
          <w:rFonts w:ascii="Arial" w:hAnsi="Arial" w:cs="Arial"/>
          <w:highlight w:val="yellow"/>
        </w:rPr>
      </w:pPr>
      <w:r w:rsidRPr="002E5DDD">
        <w:rPr>
          <w:rFonts w:ascii="Arial" w:hAnsi="Arial" w:cs="Arial"/>
        </w:rPr>
        <w:tab/>
      </w:r>
      <w:r w:rsidRPr="00666BF3">
        <w:rPr>
          <w:rFonts w:ascii="Arial" w:hAnsi="Arial" w:cs="Arial"/>
        </w:rPr>
        <w:t>Undergraduate Programs</w:t>
      </w:r>
    </w:p>
    <w:p w14:paraId="274BB451" w14:textId="2F365C44" w:rsidR="002266BA" w:rsidRDefault="002266BA" w:rsidP="002266BA">
      <w:pPr>
        <w:rPr>
          <w:rFonts w:ascii="Arial" w:hAnsi="Arial" w:cs="Arial"/>
        </w:rPr>
      </w:pPr>
    </w:p>
    <w:p w14:paraId="7FA814AC" w14:textId="77777777" w:rsidR="002266BA" w:rsidRPr="002266BA" w:rsidRDefault="002266BA" w:rsidP="002266BA">
      <w:pPr>
        <w:rPr>
          <w:rFonts w:ascii="Arial" w:hAnsi="Arial" w:cs="Arial"/>
        </w:rPr>
      </w:pPr>
    </w:p>
    <w:p w14:paraId="3B98D436" w14:textId="080ABA2B" w:rsidR="00506182" w:rsidRPr="00865B38" w:rsidRDefault="00506182" w:rsidP="00506182">
      <w:pPr>
        <w:rPr>
          <w:rFonts w:ascii="Arial" w:hAnsi="Arial" w:cs="Arial"/>
          <w:sz w:val="28"/>
          <w:szCs w:val="28"/>
        </w:rPr>
      </w:pPr>
      <w:r w:rsidRPr="00865B38">
        <w:rPr>
          <w:rFonts w:ascii="Arial" w:hAnsi="Arial" w:cs="Arial"/>
          <w:sz w:val="28"/>
          <w:szCs w:val="28"/>
        </w:rPr>
        <w:t xml:space="preserve">Faculty of </w:t>
      </w:r>
      <w:r w:rsidR="0006663C">
        <w:rPr>
          <w:rFonts w:ascii="Arial" w:hAnsi="Arial" w:cs="Arial"/>
          <w:sz w:val="28"/>
          <w:szCs w:val="28"/>
        </w:rPr>
        <w:t>Science and Environmental Studies</w:t>
      </w:r>
    </w:p>
    <w:p w14:paraId="541C9F4E" w14:textId="79FB87E3" w:rsidR="00D04C63" w:rsidRPr="00865B38" w:rsidRDefault="00A90F57" w:rsidP="00D04C63">
      <w:pPr>
        <w:pStyle w:val="Heading4"/>
        <w:rPr>
          <w:rFonts w:cs="Arial"/>
        </w:rPr>
      </w:pPr>
      <w:r>
        <w:rPr>
          <w:rFonts w:cs="Arial"/>
        </w:rPr>
        <w:t>1</w:t>
      </w:r>
      <w:r w:rsidR="00C90BB6">
        <w:rPr>
          <w:rFonts w:cs="Arial"/>
        </w:rPr>
        <w:t>2</w:t>
      </w:r>
      <w:r>
        <w:rPr>
          <w:rFonts w:cs="Arial"/>
        </w:rPr>
        <w:t xml:space="preserve"> October 2018</w:t>
      </w:r>
    </w:p>
    <w:p w14:paraId="69184FF2" w14:textId="41F5C9FE" w:rsidR="00D04C63" w:rsidRDefault="00D04C63" w:rsidP="00D04C63">
      <w:pPr>
        <w:rPr>
          <w:rFonts w:ascii="Arial" w:hAnsi="Arial" w:cs="Arial"/>
          <w:sz w:val="28"/>
          <w:szCs w:val="28"/>
        </w:rPr>
      </w:pPr>
    </w:p>
    <w:p w14:paraId="62832910" w14:textId="77777777" w:rsidR="00E810EB" w:rsidRPr="00E810EB" w:rsidRDefault="00E810EB" w:rsidP="00D04C63">
      <w:pPr>
        <w:rPr>
          <w:rFonts w:ascii="Arial" w:hAnsi="Arial" w:cs="Arial"/>
          <w:color w:val="FF0000"/>
          <w:sz w:val="28"/>
          <w:szCs w:val="28"/>
        </w:rPr>
      </w:pPr>
    </w:p>
    <w:p w14:paraId="64BFE43C" w14:textId="77777777" w:rsidR="00F73D8D" w:rsidRPr="00865B38" w:rsidRDefault="00F73D8D" w:rsidP="00FB1303">
      <w:pPr>
        <w:pStyle w:val="BodyText"/>
        <w:rPr>
          <w:rStyle w:val="Strong"/>
          <w:b w:val="0"/>
          <w:bCs w:val="0"/>
        </w:rPr>
        <w:sectPr w:rsidR="00F73D8D" w:rsidRPr="00865B38" w:rsidSect="00D04C63">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pPr>
    </w:p>
    <w:p w14:paraId="0B113E40" w14:textId="6C5BD818" w:rsidR="00D806F7" w:rsidRDefault="00430819" w:rsidP="00FB1303">
      <w:pPr>
        <w:pStyle w:val="BodyText"/>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865B38" w:rsidRPr="00865B38">
        <w:rPr>
          <w:rStyle w:val="Strong"/>
          <w:bCs w:val="0"/>
          <w:sz w:val="24"/>
          <w:szCs w:val="24"/>
        </w:rPr>
        <w:t xml:space="preserve"> for </w:t>
      </w:r>
    </w:p>
    <w:p w14:paraId="1A7DF07B" w14:textId="6E593C03" w:rsidR="009E4E7D" w:rsidRPr="00865B38" w:rsidRDefault="009E4E7D" w:rsidP="00FB1303">
      <w:pPr>
        <w:pStyle w:val="BodyText"/>
        <w:rPr>
          <w:rStyle w:val="Strong"/>
          <w:bCs w:val="0"/>
          <w:sz w:val="24"/>
          <w:szCs w:val="24"/>
        </w:rPr>
      </w:pPr>
      <w:r>
        <w:rPr>
          <w:rStyle w:val="Strong"/>
          <w:bCs w:val="0"/>
          <w:sz w:val="24"/>
          <w:szCs w:val="24"/>
        </w:rPr>
        <w:t xml:space="preserve">Department of </w:t>
      </w:r>
      <w:r w:rsidR="00A90F57">
        <w:rPr>
          <w:rStyle w:val="Strong"/>
          <w:bCs w:val="0"/>
          <w:sz w:val="24"/>
          <w:szCs w:val="24"/>
        </w:rPr>
        <w:t>Geography and the Environment</w:t>
      </w:r>
      <w:r w:rsidR="00087A1E">
        <w:rPr>
          <w:rStyle w:val="Strong"/>
          <w:bCs w:val="0"/>
          <w:sz w:val="24"/>
          <w:szCs w:val="24"/>
        </w:rPr>
        <w:t xml:space="preserve"> </w:t>
      </w:r>
    </w:p>
    <w:p w14:paraId="4EA8A87B" w14:textId="10A35964" w:rsidR="00506182" w:rsidRPr="00865B38" w:rsidRDefault="00506182" w:rsidP="00FB1303">
      <w:pPr>
        <w:pStyle w:val="BodyText"/>
        <w:rPr>
          <w:rStyle w:val="Strong"/>
          <w:b w:val="0"/>
          <w:bCs w:val="0"/>
          <w:sz w:val="24"/>
          <w:szCs w:val="24"/>
        </w:rPr>
      </w:pPr>
      <w:r w:rsidRPr="00865B38">
        <w:rPr>
          <w:rStyle w:val="Strong"/>
          <w:b w:val="0"/>
          <w:bCs w:val="0"/>
          <w:sz w:val="24"/>
          <w:szCs w:val="24"/>
        </w:rPr>
        <w:t xml:space="preserve">Faculty of </w:t>
      </w:r>
      <w:r w:rsidR="0006663C">
        <w:rPr>
          <w:sz w:val="28"/>
          <w:szCs w:val="28"/>
        </w:rPr>
        <w:t>Science and Environmental Studies</w:t>
      </w:r>
    </w:p>
    <w:p w14:paraId="12107CFC" w14:textId="77777777" w:rsidR="00ED336B" w:rsidRPr="00865B38" w:rsidRDefault="002A4C3B" w:rsidP="00306669">
      <w:pPr>
        <w:pStyle w:val="Heading2"/>
      </w:pPr>
      <w:r w:rsidRPr="00865B38">
        <w:t>Final Assessment Report and</w:t>
      </w:r>
      <w:r w:rsidR="00ED336B" w:rsidRPr="00865B38">
        <w:t xml:space="preserve"> Implementation Plan</w:t>
      </w:r>
    </w:p>
    <w:p w14:paraId="1D978C17" w14:textId="09E1DCE1" w:rsidR="00ED336B" w:rsidRPr="00865B38" w:rsidRDefault="00A90F57" w:rsidP="00FB1303">
      <w:pPr>
        <w:pStyle w:val="BodyText"/>
        <w:rPr>
          <w:b/>
          <w:sz w:val="24"/>
          <w:szCs w:val="24"/>
        </w:rPr>
      </w:pPr>
      <w:r>
        <w:rPr>
          <w:b/>
          <w:sz w:val="24"/>
          <w:szCs w:val="24"/>
        </w:rPr>
        <w:t>October 2018</w:t>
      </w:r>
      <w:r w:rsidR="002E5DDD">
        <w:rPr>
          <w:b/>
          <w:sz w:val="24"/>
          <w:szCs w:val="24"/>
        </w:rPr>
        <w:t>; completed with Decanal review November 2020</w:t>
      </w:r>
    </w:p>
    <w:p w14:paraId="59E61F34" w14:textId="77777777" w:rsidR="00FB1303" w:rsidRPr="00865B38" w:rsidRDefault="00FB1303" w:rsidP="00FB1303">
      <w:pPr>
        <w:pStyle w:val="BodyText"/>
        <w:rPr>
          <w:sz w:val="24"/>
          <w:szCs w:val="24"/>
        </w:rPr>
      </w:pPr>
    </w:p>
    <w:p w14:paraId="2413F585" w14:textId="1F18834D" w:rsidR="003E4C4F" w:rsidRDefault="00154A65" w:rsidP="00FB1303">
      <w:pPr>
        <w:pStyle w:val="BodyText"/>
        <w:rPr>
          <w:b/>
          <w:sz w:val="24"/>
          <w:szCs w:val="24"/>
        </w:rPr>
      </w:pPr>
      <w:r>
        <w:rPr>
          <w:b/>
          <w:sz w:val="24"/>
          <w:szCs w:val="24"/>
        </w:rPr>
        <w:t>U</w:t>
      </w:r>
      <w:r w:rsidR="003E4C4F" w:rsidRPr="002254FA">
        <w:rPr>
          <w:b/>
          <w:sz w:val="24"/>
          <w:szCs w:val="24"/>
        </w:rPr>
        <w:t>ndergraduate</w:t>
      </w:r>
      <w:r w:rsidR="000931BF">
        <w:rPr>
          <w:b/>
          <w:sz w:val="24"/>
          <w:szCs w:val="24"/>
        </w:rPr>
        <w:t xml:space="preserve"> Programs</w:t>
      </w:r>
      <w:r w:rsidR="003E4C4F" w:rsidRPr="002254FA">
        <w:rPr>
          <w:b/>
          <w:sz w:val="24"/>
          <w:szCs w:val="24"/>
        </w:rPr>
        <w:t>:</w:t>
      </w:r>
    </w:p>
    <w:p w14:paraId="3CB4113E" w14:textId="03CA27CC" w:rsidR="00F43516" w:rsidRDefault="00F43516" w:rsidP="006B24A1">
      <w:pPr>
        <w:pStyle w:val="BodyText"/>
        <w:rPr>
          <w:b/>
          <w:sz w:val="24"/>
          <w:szCs w:val="24"/>
        </w:rPr>
      </w:pPr>
    </w:p>
    <w:tbl>
      <w:tblPr>
        <w:tblStyle w:val="TableGrid"/>
        <w:tblW w:w="9072" w:type="dxa"/>
        <w:jc w:val="center"/>
        <w:tblLayout w:type="fixed"/>
        <w:tblLook w:val="04A0" w:firstRow="1" w:lastRow="0" w:firstColumn="1" w:lastColumn="0" w:noHBand="0" w:noVBand="1"/>
      </w:tblPr>
      <w:tblGrid>
        <w:gridCol w:w="9072"/>
      </w:tblGrid>
      <w:tr w:rsidR="00154A65" w:rsidRPr="00154A65" w14:paraId="38D09AA8" w14:textId="77777777" w:rsidTr="00154A65">
        <w:trPr>
          <w:jc w:val="center"/>
        </w:trPr>
        <w:tc>
          <w:tcPr>
            <w:tcW w:w="9072" w:type="dxa"/>
          </w:tcPr>
          <w:p w14:paraId="4D436CFE" w14:textId="77777777" w:rsidR="004830C4" w:rsidRDefault="00154A65" w:rsidP="0045068D">
            <w:pPr>
              <w:rPr>
                <w:rStyle w:val="apple-converted-space"/>
                <w:rFonts w:asciiTheme="minorBidi" w:hAnsiTheme="minorBidi" w:cstheme="minorBidi"/>
                <w:color w:val="00427A"/>
                <w:bdr w:val="none" w:sz="0" w:space="0" w:color="auto" w:frame="1"/>
              </w:rPr>
            </w:pPr>
            <w:proofErr w:type="spellStart"/>
            <w:r w:rsidRPr="00154A65">
              <w:rPr>
                <w:rStyle w:val="Hyperlink"/>
                <w:rFonts w:asciiTheme="minorBidi" w:hAnsiTheme="minorBidi" w:cstheme="minorBidi"/>
                <w:color w:val="00427A"/>
                <w:u w:val="none"/>
                <w:bdr w:val="none" w:sz="0" w:space="0" w:color="auto" w:frame="1"/>
              </w:rPr>
              <w:t>Honours</w:t>
            </w:r>
            <w:proofErr w:type="spellEnd"/>
            <w:r w:rsidRPr="00154A65">
              <w:rPr>
                <w:rStyle w:val="Hyperlink"/>
                <w:rFonts w:asciiTheme="minorBidi" w:hAnsiTheme="minorBidi" w:cstheme="minorBidi"/>
                <w:color w:val="00427A"/>
                <w:u w:val="none"/>
                <w:bdr w:val="none" w:sz="0" w:space="0" w:color="auto" w:frame="1"/>
              </w:rPr>
              <w:t xml:space="preserve"> </w:t>
            </w:r>
            <w:proofErr w:type="spellStart"/>
            <w:r w:rsidRPr="00154A65">
              <w:rPr>
                <w:rStyle w:val="Hyperlink"/>
                <w:rFonts w:asciiTheme="minorBidi" w:hAnsiTheme="minorBidi" w:cstheme="minorBidi"/>
                <w:color w:val="00427A"/>
                <w:u w:val="none"/>
                <w:bdr w:val="none" w:sz="0" w:space="0" w:color="auto" w:frame="1"/>
              </w:rPr>
              <w:t>BASc</w:t>
            </w:r>
            <w:proofErr w:type="spellEnd"/>
            <w:r w:rsidRPr="00154A65">
              <w:rPr>
                <w:rStyle w:val="Hyperlink"/>
                <w:rFonts w:asciiTheme="minorBidi" w:hAnsiTheme="minorBidi" w:cstheme="minorBidi"/>
                <w:color w:val="00427A"/>
                <w:u w:val="none"/>
                <w:bdr w:val="none" w:sz="0" w:space="0" w:color="auto" w:frame="1"/>
              </w:rPr>
              <w:t xml:space="preserve"> (Geography Major) </w:t>
            </w:r>
            <w:r w:rsidRPr="00154A65">
              <w:rPr>
                <w:rStyle w:val="campus"/>
                <w:rFonts w:asciiTheme="minorBidi" w:hAnsiTheme="minorBidi" w:cstheme="minorBidi"/>
                <w:color w:val="FFFFFF"/>
                <w:bdr w:val="none" w:sz="0" w:space="0" w:color="auto" w:frame="1"/>
                <w:shd w:val="clear" w:color="auto" w:fill="00427A"/>
              </w:rPr>
              <w:t>O</w:t>
            </w:r>
            <w:r w:rsidRPr="00154A65">
              <w:rPr>
                <w:rStyle w:val="apple-converted-space"/>
                <w:rFonts w:asciiTheme="minorBidi" w:hAnsiTheme="minorBidi" w:cstheme="minorBidi"/>
                <w:color w:val="00427A"/>
                <w:bdr w:val="none" w:sz="0" w:space="0" w:color="auto" w:frame="1"/>
              </w:rPr>
              <w:t> </w:t>
            </w:r>
          </w:p>
          <w:p w14:paraId="27D5314A" w14:textId="30E7DF22" w:rsidR="00154A65" w:rsidRPr="00154A65" w:rsidRDefault="004830C4" w:rsidP="0045068D">
            <w:pPr>
              <w:rPr>
                <w:rFonts w:asciiTheme="minorBidi" w:hAnsiTheme="minorBidi" w:cstheme="minorBidi"/>
              </w:rPr>
            </w:pPr>
            <w:proofErr w:type="spellStart"/>
            <w:r w:rsidRPr="00154A65">
              <w:rPr>
                <w:rStyle w:val="Hyperlink"/>
                <w:rFonts w:asciiTheme="minorBidi" w:hAnsiTheme="minorBidi" w:cstheme="minorBidi"/>
                <w:color w:val="00427A"/>
                <w:u w:val="none"/>
                <w:bdr w:val="none" w:sz="0" w:space="0" w:color="auto" w:frame="1"/>
              </w:rPr>
              <w:t>Honours</w:t>
            </w:r>
            <w:proofErr w:type="spellEnd"/>
            <w:r w:rsidRPr="00154A65">
              <w:rPr>
                <w:rStyle w:val="Hyperlink"/>
                <w:rFonts w:asciiTheme="minorBidi" w:hAnsiTheme="minorBidi" w:cstheme="minorBidi"/>
                <w:color w:val="00427A"/>
                <w:u w:val="none"/>
                <w:bdr w:val="none" w:sz="0" w:space="0" w:color="auto" w:frame="1"/>
              </w:rPr>
              <w:t xml:space="preserve"> </w:t>
            </w:r>
            <w:proofErr w:type="spellStart"/>
            <w:r w:rsidRPr="00154A65">
              <w:rPr>
                <w:rStyle w:val="Hyperlink"/>
                <w:rFonts w:asciiTheme="minorBidi" w:hAnsiTheme="minorBidi" w:cstheme="minorBidi"/>
                <w:color w:val="00427A"/>
                <w:u w:val="none"/>
                <w:bdr w:val="none" w:sz="0" w:space="0" w:color="auto" w:frame="1"/>
              </w:rPr>
              <w:t>BASc</w:t>
            </w:r>
            <w:proofErr w:type="spellEnd"/>
            <w:r w:rsidRPr="00154A65">
              <w:rPr>
                <w:rStyle w:val="Hyperlink"/>
                <w:rFonts w:asciiTheme="minorBidi" w:hAnsiTheme="minorBidi" w:cstheme="minorBidi"/>
                <w:color w:val="00427A"/>
                <w:u w:val="none"/>
                <w:bdr w:val="none" w:sz="0" w:space="0" w:color="auto" w:frame="1"/>
              </w:rPr>
              <w:t xml:space="preserve">, </w:t>
            </w:r>
            <w:proofErr w:type="spellStart"/>
            <w:r w:rsidRPr="00154A65">
              <w:rPr>
                <w:rStyle w:val="Hyperlink"/>
                <w:rFonts w:asciiTheme="minorBidi" w:hAnsiTheme="minorBidi" w:cstheme="minorBidi"/>
                <w:color w:val="00427A"/>
                <w:u w:val="none"/>
                <w:bdr w:val="none" w:sz="0" w:space="0" w:color="auto" w:frame="1"/>
              </w:rPr>
              <w:t>BEd</w:t>
            </w:r>
            <w:proofErr w:type="spellEnd"/>
            <w:r w:rsidRPr="00154A65">
              <w:rPr>
                <w:rStyle w:val="Hyperlink"/>
                <w:rFonts w:asciiTheme="minorBidi" w:hAnsiTheme="minorBidi" w:cstheme="minorBidi"/>
                <w:color w:val="00427A"/>
                <w:u w:val="none"/>
                <w:bdr w:val="none" w:sz="0" w:space="0" w:color="auto" w:frame="1"/>
              </w:rPr>
              <w:t xml:space="preserve"> (Geography Major) P/J </w:t>
            </w:r>
            <w:r w:rsidRPr="00154A65">
              <w:rPr>
                <w:rStyle w:val="campus"/>
                <w:rFonts w:asciiTheme="minorBidi" w:hAnsiTheme="minorBidi" w:cstheme="minorBidi"/>
                <w:color w:val="FFFFFF"/>
                <w:bdr w:val="none" w:sz="0" w:space="0" w:color="auto" w:frame="1"/>
                <w:shd w:val="clear" w:color="auto" w:fill="00427A"/>
              </w:rPr>
              <w:t>O</w:t>
            </w:r>
            <w:r w:rsidRPr="00154A65">
              <w:rPr>
                <w:rStyle w:val="apple-converted-space"/>
                <w:rFonts w:asciiTheme="minorBidi" w:hAnsiTheme="minorBidi" w:cstheme="minorBidi"/>
                <w:color w:val="00427A"/>
                <w:bdr w:val="none" w:sz="0" w:space="0" w:color="auto" w:frame="1"/>
              </w:rPr>
              <w:t> </w:t>
            </w:r>
            <w:r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 (Geography Major) 4 Yr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BA (Geography Major)/</w:t>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Bachelor of Outdoor Recreation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BSc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BSc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BSc (Geography Major) 4 Yr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BSc (Geography with Geology Minor)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BSc (Geography with Geology Minor) 4 Yr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Bachelor of </w:t>
            </w:r>
            <w:proofErr w:type="spellStart"/>
            <w:r w:rsidR="00154A65" w:rsidRPr="00154A65">
              <w:rPr>
                <w:rStyle w:val="Hyperlink"/>
                <w:rFonts w:asciiTheme="minorBidi" w:hAnsiTheme="minorBidi" w:cstheme="minorBidi"/>
                <w:color w:val="00427A"/>
                <w:u w:val="none"/>
                <w:bdr w:val="none" w:sz="0" w:space="0" w:color="auto" w:frame="1"/>
              </w:rPr>
              <w:t>Enviromental</w:t>
            </w:r>
            <w:proofErr w:type="spellEnd"/>
            <w:r w:rsidR="00154A65" w:rsidRPr="00154A65">
              <w:rPr>
                <w:rStyle w:val="Hyperlink"/>
                <w:rFonts w:asciiTheme="minorBidi" w:hAnsiTheme="minorBidi" w:cstheme="minorBidi"/>
                <w:color w:val="00427A"/>
                <w:u w:val="none"/>
                <w:bdr w:val="none" w:sz="0" w:space="0" w:color="auto" w:frame="1"/>
              </w:rPr>
              <w:t xml:space="preserve"> Science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w:t>
            </w:r>
            <w:proofErr w:type="spellStart"/>
            <w:r w:rsidR="00154A65" w:rsidRPr="00154A65">
              <w:rPr>
                <w:rStyle w:val="Hyperlink"/>
                <w:rFonts w:asciiTheme="minorBidi" w:hAnsiTheme="minorBidi" w:cstheme="minorBidi"/>
                <w:color w:val="00427A"/>
                <w:u w:val="none"/>
                <w:bdr w:val="none" w:sz="0" w:space="0" w:color="auto" w:frame="1"/>
              </w:rPr>
              <w:t>BESc</w:t>
            </w:r>
            <w:proofErr w:type="spellEnd"/>
            <w:r w:rsidR="00154A65" w:rsidRPr="00154A65">
              <w:rPr>
                <w:rStyle w:val="Hyperlink"/>
                <w:rFonts w:asciiTheme="minorBidi" w:hAnsiTheme="minorBidi" w:cstheme="minorBidi"/>
                <w:color w:val="00427A"/>
                <w:u w:val="none"/>
                <w:bdr w:val="none" w:sz="0" w:space="0" w:color="auto" w:frame="1"/>
              </w:rPr>
              <w:t xml:space="preserve"> (Geography Major) - Transfer</w:t>
            </w:r>
            <w:r w:rsidR="00154A65" w:rsidRPr="00154A65">
              <w:rPr>
                <w:rStyle w:val="apple-converted-space"/>
                <w:rFonts w:asciiTheme="minorBidi" w:hAnsiTheme="minorBidi" w:cstheme="minorBidi"/>
                <w:color w:val="00427A"/>
                <w:bdr w:val="none" w:sz="0" w:space="0" w:color="auto" w:frame="1"/>
              </w:rPr>
              <w:t>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Bachelor of Environmental Science (Geography Major) 4 Yr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Bachelor of Environmental Studies (Geography Major)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Bachelor of Environmental Studies (Geography Major) 4 Yr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BES (Geography Major) - Transfer</w:t>
            </w:r>
            <w:r w:rsidR="00154A65" w:rsidRPr="00154A65">
              <w:rPr>
                <w:rStyle w:val="apple-converted-space"/>
                <w:rFonts w:asciiTheme="minorBidi" w:hAnsiTheme="minorBidi" w:cstheme="minorBidi"/>
                <w:color w:val="00427A"/>
                <w:bdr w:val="none" w:sz="0" w:space="0" w:color="auto" w:frame="1"/>
              </w:rPr>
              <w:t>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Geography Minor Program </w:t>
            </w:r>
            <w:r w:rsidR="00154A65" w:rsidRPr="00154A65">
              <w:rPr>
                <w:rStyle w:val="campus"/>
                <w:rFonts w:asciiTheme="minorBidi" w:hAnsiTheme="minorBidi" w:cstheme="minorBidi"/>
                <w:color w:val="FFFFFF"/>
                <w:bdr w:val="none" w:sz="0" w:space="0" w:color="auto" w:frame="1"/>
                <w:shd w:val="clear" w:color="auto" w:fill="00427A"/>
              </w:rPr>
              <w:t>TB</w:t>
            </w:r>
            <w:r>
              <w:rPr>
                <w:rStyle w:val="campus"/>
                <w:rFonts w:asciiTheme="minorBidi" w:hAnsiTheme="minorBidi" w:cstheme="minorBidi"/>
                <w:color w:val="FFFFFF"/>
                <w:bdr w:val="none" w:sz="0" w:space="0" w:color="auto" w:frame="1"/>
                <w:shd w:val="clear" w:color="auto" w:fill="00427A"/>
              </w:rPr>
              <w:t xml:space="preserve">, </w:t>
            </w:r>
            <w:r w:rsidR="00154A65" w:rsidRPr="00154A65">
              <w:rPr>
                <w:rStyle w:val="campus"/>
                <w:rFonts w:asciiTheme="minorBidi" w:hAnsiTheme="minorBidi" w:cstheme="minorBidi"/>
                <w:color w:val="FFFFFF"/>
                <w:bdr w:val="none" w:sz="0" w:space="0" w:color="auto" w:frame="1"/>
                <w:shd w:val="clear" w:color="auto" w:fill="00427A"/>
              </w:rPr>
              <w:t>O</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Certificate Program in Geomatics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P/J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BA,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P/J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BA,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BSc,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P/J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BSc,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BSc,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P/J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BSc,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w:t>
            </w:r>
            <w:proofErr w:type="spellStart"/>
            <w:r w:rsidR="00154A65" w:rsidRPr="00154A65">
              <w:rPr>
                <w:rStyle w:val="Hyperlink"/>
                <w:rFonts w:asciiTheme="minorBidi" w:hAnsiTheme="minorBidi" w:cstheme="minorBidi"/>
                <w:color w:val="00427A"/>
                <w:u w:val="none"/>
                <w:bdr w:val="none" w:sz="0" w:space="0" w:color="auto" w:frame="1"/>
              </w:rPr>
              <w:t>BESc</w:t>
            </w:r>
            <w:proofErr w:type="spellEnd"/>
            <w:r w:rsidR="00154A65" w:rsidRPr="00154A65">
              <w:rPr>
                <w:rStyle w:val="Hyperlink"/>
                <w:rFonts w:asciiTheme="minorBidi" w:hAnsiTheme="minorBidi" w:cstheme="minorBidi"/>
                <w:color w:val="00427A"/>
                <w:u w:val="none"/>
                <w:bdr w:val="none" w:sz="0" w:space="0" w:color="auto" w:frame="1"/>
              </w:rPr>
              <w:t xml:space="preserve">,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BESc4,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proofErr w:type="spellStart"/>
            <w:r w:rsidR="00154A65" w:rsidRPr="00154A65">
              <w:rPr>
                <w:rStyle w:val="Hyperlink"/>
                <w:rFonts w:asciiTheme="minorBidi" w:hAnsiTheme="minorBidi" w:cstheme="minorBidi"/>
                <w:color w:val="00427A"/>
                <w:u w:val="none"/>
                <w:bdr w:val="none" w:sz="0" w:space="0" w:color="auto" w:frame="1"/>
              </w:rPr>
              <w:t>Honours</w:t>
            </w:r>
            <w:proofErr w:type="spellEnd"/>
            <w:r w:rsidR="00154A65" w:rsidRPr="00154A65">
              <w:rPr>
                <w:rStyle w:val="Hyperlink"/>
                <w:rFonts w:asciiTheme="minorBidi" w:hAnsiTheme="minorBidi" w:cstheme="minorBidi"/>
                <w:color w:val="00427A"/>
                <w:u w:val="none"/>
                <w:bdr w:val="none" w:sz="0" w:space="0" w:color="auto" w:frame="1"/>
              </w:rPr>
              <w:t xml:space="preserve"> BES,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r w:rsidR="00154A65" w:rsidRPr="00154A65">
              <w:rPr>
                <w:rStyle w:val="apple-converted-space"/>
                <w:rFonts w:asciiTheme="minorBidi" w:hAnsiTheme="minorBidi" w:cstheme="minorBidi"/>
                <w:color w:val="00427A"/>
                <w:bdr w:val="none" w:sz="0" w:space="0" w:color="auto" w:frame="1"/>
              </w:rPr>
              <w:t> </w:t>
            </w:r>
            <w:r w:rsidR="00154A65" w:rsidRPr="00154A65">
              <w:rPr>
                <w:rFonts w:asciiTheme="minorBidi" w:hAnsiTheme="minorBidi" w:cstheme="minorBidi"/>
                <w:color w:val="00427A"/>
              </w:rPr>
              <w:br/>
            </w:r>
            <w:r w:rsidR="00154A65" w:rsidRPr="00154A65">
              <w:rPr>
                <w:rStyle w:val="Hyperlink"/>
                <w:rFonts w:asciiTheme="minorBidi" w:hAnsiTheme="minorBidi" w:cstheme="minorBidi"/>
                <w:color w:val="00427A"/>
                <w:u w:val="none"/>
                <w:bdr w:val="none" w:sz="0" w:space="0" w:color="auto" w:frame="1"/>
              </w:rPr>
              <w:t xml:space="preserve">BES4, </w:t>
            </w:r>
            <w:proofErr w:type="spellStart"/>
            <w:r w:rsidR="00154A65" w:rsidRPr="00154A65">
              <w:rPr>
                <w:rStyle w:val="Hyperlink"/>
                <w:rFonts w:asciiTheme="minorBidi" w:hAnsiTheme="minorBidi" w:cstheme="minorBidi"/>
                <w:color w:val="00427A"/>
                <w:u w:val="none"/>
                <w:bdr w:val="none" w:sz="0" w:space="0" w:color="auto" w:frame="1"/>
              </w:rPr>
              <w:t>BEd</w:t>
            </w:r>
            <w:proofErr w:type="spellEnd"/>
            <w:r w:rsidR="00154A65" w:rsidRPr="00154A65">
              <w:rPr>
                <w:rStyle w:val="Hyperlink"/>
                <w:rFonts w:asciiTheme="minorBidi" w:hAnsiTheme="minorBidi" w:cstheme="minorBidi"/>
                <w:color w:val="00427A"/>
                <w:u w:val="none"/>
                <w:bdr w:val="none" w:sz="0" w:space="0" w:color="auto" w:frame="1"/>
              </w:rPr>
              <w:t xml:space="preserve"> (Geography Major) I/S </w:t>
            </w:r>
            <w:r w:rsidR="00154A65" w:rsidRPr="00154A65">
              <w:rPr>
                <w:rStyle w:val="campus"/>
                <w:rFonts w:asciiTheme="minorBidi" w:hAnsiTheme="minorBidi" w:cstheme="minorBidi"/>
                <w:color w:val="FFFFFF"/>
                <w:bdr w:val="none" w:sz="0" w:space="0" w:color="auto" w:frame="1"/>
                <w:shd w:val="clear" w:color="auto" w:fill="00427A"/>
              </w:rPr>
              <w:t>TB</w:t>
            </w:r>
          </w:p>
        </w:tc>
      </w:tr>
    </w:tbl>
    <w:p w14:paraId="320F3D78" w14:textId="77777777" w:rsidR="00C15C60" w:rsidRPr="00C15C60" w:rsidRDefault="00C15C60" w:rsidP="006B24A1">
      <w:pPr>
        <w:pStyle w:val="BodyText"/>
        <w:rPr>
          <w:rFonts w:ascii="inherit" w:hAnsi="inherit"/>
          <w:bCs/>
          <w:color w:val="00427A"/>
          <w:bdr w:val="none" w:sz="0" w:space="0" w:color="auto" w:frame="1"/>
          <w:shd w:val="clear" w:color="auto" w:fill="FFFFFF"/>
        </w:rPr>
      </w:pPr>
    </w:p>
    <w:p w14:paraId="52BDF74E" w14:textId="77777777" w:rsidR="003652E3" w:rsidRPr="002254FA" w:rsidRDefault="003652E3" w:rsidP="00464486">
      <w:pPr>
        <w:pStyle w:val="BodyText"/>
        <w:rPr>
          <w:b/>
          <w:sz w:val="24"/>
          <w:szCs w:val="24"/>
        </w:rPr>
      </w:pPr>
    </w:p>
    <w:p w14:paraId="77501839" w14:textId="77777777" w:rsidR="008E244F" w:rsidRDefault="008E244F">
      <w:pPr>
        <w:rPr>
          <w:rFonts w:ascii="Arial" w:hAnsi="Arial" w:cs="Arial"/>
          <w:b/>
          <w:bCs/>
          <w:color w:val="548DD4" w:themeColor="text2" w:themeTint="99"/>
          <w:sz w:val="28"/>
          <w:lang w:val="en-CA"/>
        </w:rPr>
      </w:pPr>
      <w:r>
        <w:br w:type="page"/>
      </w:r>
    </w:p>
    <w:p w14:paraId="5345291C" w14:textId="2F44A3E3" w:rsidR="00FB1303" w:rsidRPr="00306669" w:rsidRDefault="00FB1303" w:rsidP="00306669">
      <w:pPr>
        <w:pStyle w:val="Heading2"/>
      </w:pPr>
      <w:r w:rsidRPr="00306669">
        <w:lastRenderedPageBreak/>
        <w:t>Review Team</w:t>
      </w:r>
    </w:p>
    <w:p w14:paraId="16BBC26D" w14:textId="77777777" w:rsidR="00C15C60" w:rsidRDefault="00C15C60" w:rsidP="00C15C60">
      <w:pPr>
        <w:pStyle w:val="BodyText"/>
        <w:rPr>
          <w:bCs/>
          <w:sz w:val="24"/>
          <w:szCs w:val="24"/>
        </w:rPr>
      </w:pPr>
      <w:r>
        <w:rPr>
          <w:bCs/>
          <w:sz w:val="24"/>
          <w:szCs w:val="24"/>
        </w:rPr>
        <w:t xml:space="preserve">Dr. D. </w:t>
      </w:r>
      <w:proofErr w:type="spellStart"/>
      <w:r>
        <w:rPr>
          <w:bCs/>
          <w:sz w:val="24"/>
          <w:szCs w:val="24"/>
        </w:rPr>
        <w:t>Shrubsole</w:t>
      </w:r>
      <w:proofErr w:type="spellEnd"/>
      <w:r>
        <w:rPr>
          <w:bCs/>
          <w:sz w:val="24"/>
          <w:szCs w:val="24"/>
        </w:rPr>
        <w:t>, Professor</w:t>
      </w:r>
    </w:p>
    <w:p w14:paraId="1796B392" w14:textId="1C683B95" w:rsidR="003652E3" w:rsidRDefault="00C15C60" w:rsidP="003652E3">
      <w:pPr>
        <w:pStyle w:val="BodyText"/>
        <w:rPr>
          <w:sz w:val="24"/>
          <w:szCs w:val="24"/>
        </w:rPr>
      </w:pPr>
      <w:r>
        <w:rPr>
          <w:sz w:val="24"/>
          <w:szCs w:val="24"/>
        </w:rPr>
        <w:t>Assistant Dean, Faculty of Social Science</w:t>
      </w:r>
    </w:p>
    <w:p w14:paraId="6E277CDB" w14:textId="5954ABD4" w:rsidR="003652E3" w:rsidRDefault="00C15C60" w:rsidP="00FB1303">
      <w:pPr>
        <w:pStyle w:val="BodyText"/>
        <w:rPr>
          <w:sz w:val="24"/>
          <w:szCs w:val="24"/>
        </w:rPr>
      </w:pPr>
      <w:r>
        <w:rPr>
          <w:sz w:val="24"/>
          <w:szCs w:val="24"/>
        </w:rPr>
        <w:t>Western University, London ON</w:t>
      </w:r>
    </w:p>
    <w:p w14:paraId="3280B01B" w14:textId="77777777" w:rsidR="00FB1303" w:rsidRPr="00865B38" w:rsidRDefault="00FB1303" w:rsidP="00FB1303">
      <w:pPr>
        <w:pStyle w:val="BodyText"/>
        <w:rPr>
          <w:sz w:val="24"/>
          <w:szCs w:val="24"/>
        </w:rPr>
      </w:pPr>
    </w:p>
    <w:p w14:paraId="3B5E9B2D" w14:textId="156FD96C" w:rsidR="003652E3" w:rsidRPr="0075255D" w:rsidRDefault="00C15C60" w:rsidP="003652E3">
      <w:pPr>
        <w:pStyle w:val="BodyText"/>
        <w:rPr>
          <w:sz w:val="24"/>
          <w:szCs w:val="24"/>
        </w:rPr>
      </w:pPr>
      <w:r w:rsidRPr="0075255D">
        <w:rPr>
          <w:sz w:val="24"/>
          <w:szCs w:val="24"/>
        </w:rPr>
        <w:t>Dr. S. Wurtele, Associate Professor</w:t>
      </w:r>
    </w:p>
    <w:p w14:paraId="73289D3D" w14:textId="0CDC96EE" w:rsidR="003652E3" w:rsidRDefault="00C15C60" w:rsidP="003652E3">
      <w:pPr>
        <w:pStyle w:val="BodyText"/>
        <w:rPr>
          <w:sz w:val="24"/>
          <w:szCs w:val="24"/>
        </w:rPr>
      </w:pPr>
      <w:r>
        <w:rPr>
          <w:sz w:val="24"/>
          <w:szCs w:val="24"/>
        </w:rPr>
        <w:t>School of the Environment, Trent University</w:t>
      </w:r>
    </w:p>
    <w:p w14:paraId="78251C5A" w14:textId="09F8BB69" w:rsidR="003652E3" w:rsidRPr="00865B38" w:rsidRDefault="00C15C60" w:rsidP="003652E3">
      <w:pPr>
        <w:pStyle w:val="BodyText"/>
        <w:rPr>
          <w:sz w:val="24"/>
          <w:szCs w:val="24"/>
        </w:rPr>
      </w:pPr>
      <w:r>
        <w:rPr>
          <w:sz w:val="24"/>
          <w:szCs w:val="24"/>
        </w:rPr>
        <w:t>Peterborough ON</w:t>
      </w:r>
    </w:p>
    <w:p w14:paraId="0653354B" w14:textId="376BBDD6" w:rsidR="00EA4935" w:rsidRPr="00865B38" w:rsidRDefault="00EA4935" w:rsidP="00FB1303">
      <w:pPr>
        <w:pStyle w:val="BodyText"/>
        <w:rPr>
          <w:sz w:val="24"/>
          <w:szCs w:val="24"/>
        </w:rPr>
      </w:pPr>
    </w:p>
    <w:p w14:paraId="4AAB2BD0" w14:textId="0B3482D1" w:rsidR="00D93F89" w:rsidRPr="00865B38" w:rsidRDefault="00C15C60" w:rsidP="00FB1303">
      <w:pPr>
        <w:pStyle w:val="BodyText"/>
        <w:rPr>
          <w:sz w:val="24"/>
          <w:szCs w:val="24"/>
        </w:rPr>
      </w:pPr>
      <w:r>
        <w:rPr>
          <w:sz w:val="24"/>
          <w:szCs w:val="24"/>
        </w:rPr>
        <w:t>Dr. A. Guttman, Professor</w:t>
      </w:r>
    </w:p>
    <w:p w14:paraId="7337EF66" w14:textId="13C6A4AB" w:rsidR="00D93F89" w:rsidRDefault="0090120A" w:rsidP="00FB1303">
      <w:pPr>
        <w:pStyle w:val="BodyText"/>
        <w:rPr>
          <w:sz w:val="24"/>
          <w:szCs w:val="24"/>
        </w:rPr>
      </w:pPr>
      <w:r w:rsidRPr="00865B38">
        <w:rPr>
          <w:sz w:val="24"/>
          <w:szCs w:val="24"/>
        </w:rPr>
        <w:t xml:space="preserve">Department of </w:t>
      </w:r>
      <w:r w:rsidR="00C15C60">
        <w:rPr>
          <w:sz w:val="24"/>
          <w:szCs w:val="24"/>
        </w:rPr>
        <w:t>English</w:t>
      </w:r>
      <w:r w:rsidR="00B1432F" w:rsidRPr="00865B38">
        <w:rPr>
          <w:sz w:val="24"/>
          <w:szCs w:val="24"/>
        </w:rPr>
        <w:t>, Lakehead University</w:t>
      </w:r>
    </w:p>
    <w:p w14:paraId="012521A5" w14:textId="482E8FD2" w:rsidR="00EA4935" w:rsidRPr="00865B38" w:rsidRDefault="00C15C60" w:rsidP="00FB1303">
      <w:pPr>
        <w:pStyle w:val="BodyText"/>
        <w:rPr>
          <w:sz w:val="24"/>
          <w:szCs w:val="24"/>
        </w:rPr>
      </w:pPr>
      <w:r>
        <w:rPr>
          <w:sz w:val="24"/>
          <w:szCs w:val="24"/>
        </w:rPr>
        <w:t>Thunder Bay, ON</w:t>
      </w:r>
    </w:p>
    <w:p w14:paraId="218CF3D6" w14:textId="77777777" w:rsidR="00FB1303" w:rsidRPr="00865B38" w:rsidRDefault="00FB1303" w:rsidP="00865B38">
      <w:pPr>
        <w:pStyle w:val="Heading2"/>
        <w:rPr>
          <w:bCs w:val="0"/>
        </w:rPr>
      </w:pPr>
      <w:r w:rsidRPr="00865B38">
        <w:rPr>
          <w:bCs w:val="0"/>
        </w:rPr>
        <w:t>Background</w:t>
      </w:r>
    </w:p>
    <w:p w14:paraId="3773277E" w14:textId="62F88D6E" w:rsidR="00BB2DC1" w:rsidRPr="00865B38" w:rsidRDefault="00BB2DC1" w:rsidP="00FB1303">
      <w:pPr>
        <w:pStyle w:val="BodyText"/>
        <w:rPr>
          <w:sz w:val="24"/>
          <w:szCs w:val="24"/>
        </w:rPr>
      </w:pPr>
      <w:r w:rsidRPr="004830C4">
        <w:rPr>
          <w:sz w:val="24"/>
          <w:szCs w:val="24"/>
        </w:rPr>
        <w:t>In accordance with the Lakehead University Institutional Quality Assurance Process (IQAP)</w:t>
      </w:r>
      <w:r w:rsidR="00F10163" w:rsidRPr="004830C4">
        <w:rPr>
          <w:rStyle w:val="Strong"/>
          <w:sz w:val="24"/>
          <w:szCs w:val="24"/>
        </w:rPr>
        <w:t xml:space="preserve">, </w:t>
      </w:r>
      <w:r w:rsidR="00F10163" w:rsidRPr="004830C4">
        <w:rPr>
          <w:rStyle w:val="Strong"/>
          <w:b w:val="0"/>
          <w:bCs w:val="0"/>
          <w:sz w:val="24"/>
          <w:szCs w:val="24"/>
        </w:rPr>
        <w:t>the</w:t>
      </w:r>
      <w:r w:rsidRPr="004830C4">
        <w:rPr>
          <w:rStyle w:val="Strong"/>
          <w:b w:val="0"/>
          <w:bCs w:val="0"/>
          <w:sz w:val="24"/>
          <w:szCs w:val="24"/>
        </w:rPr>
        <w:t xml:space="preserve"> Final Assessment Report provide</w:t>
      </w:r>
      <w:r w:rsidR="00F10163" w:rsidRPr="004830C4">
        <w:rPr>
          <w:rStyle w:val="Strong"/>
          <w:b w:val="0"/>
          <w:bCs w:val="0"/>
          <w:sz w:val="24"/>
          <w:szCs w:val="24"/>
        </w:rPr>
        <w:t>s</w:t>
      </w:r>
      <w:r w:rsidRPr="004830C4">
        <w:rPr>
          <w:rStyle w:val="Strong"/>
          <w:b w:val="0"/>
          <w:bCs w:val="0"/>
          <w:sz w:val="24"/>
          <w:szCs w:val="24"/>
        </w:rPr>
        <w:t xml:space="preserve"> a</w:t>
      </w:r>
      <w:r w:rsidRPr="004830C4">
        <w:rPr>
          <w:b/>
          <w:bCs/>
          <w:sz w:val="24"/>
          <w:szCs w:val="24"/>
        </w:rPr>
        <w:t xml:space="preserve"> </w:t>
      </w:r>
      <w:r w:rsidRPr="004830C4">
        <w:rPr>
          <w:sz w:val="24"/>
          <w:szCs w:val="24"/>
        </w:rPr>
        <w:t xml:space="preserve">synthesis of the </w:t>
      </w:r>
      <w:r w:rsidR="00F10163" w:rsidRPr="004830C4">
        <w:rPr>
          <w:sz w:val="24"/>
          <w:szCs w:val="24"/>
        </w:rPr>
        <w:t>cyclical review of</w:t>
      </w:r>
      <w:r w:rsidR="00FA4FCB" w:rsidRPr="004830C4">
        <w:rPr>
          <w:sz w:val="24"/>
          <w:szCs w:val="24"/>
        </w:rPr>
        <w:t xml:space="preserve"> undergraduate program offered by the Department of </w:t>
      </w:r>
      <w:r w:rsidR="004830C4" w:rsidRPr="004830C4">
        <w:rPr>
          <w:rStyle w:val="Strong"/>
          <w:b w:val="0"/>
          <w:bCs w:val="0"/>
          <w:sz w:val="24"/>
          <w:szCs w:val="24"/>
        </w:rPr>
        <w:t xml:space="preserve">Geography and the Environment, </w:t>
      </w:r>
      <w:r w:rsidR="00F10163" w:rsidRPr="004830C4">
        <w:rPr>
          <w:sz w:val="24"/>
          <w:szCs w:val="24"/>
        </w:rPr>
        <w:t xml:space="preserve">a </w:t>
      </w:r>
      <w:r w:rsidR="00871E4D">
        <w:rPr>
          <w:sz w:val="24"/>
          <w:szCs w:val="24"/>
        </w:rPr>
        <w:t xml:space="preserve">department in the </w:t>
      </w:r>
      <w:r w:rsidR="00644EDF" w:rsidRPr="004830C4">
        <w:rPr>
          <w:sz w:val="24"/>
          <w:szCs w:val="24"/>
        </w:rPr>
        <w:t>Fa</w:t>
      </w:r>
      <w:r w:rsidR="008E5F1A" w:rsidRPr="004830C4">
        <w:rPr>
          <w:sz w:val="24"/>
          <w:szCs w:val="24"/>
        </w:rPr>
        <w:t xml:space="preserve">culty of </w:t>
      </w:r>
      <w:r w:rsidR="0006663C" w:rsidRPr="004830C4">
        <w:rPr>
          <w:sz w:val="24"/>
          <w:szCs w:val="24"/>
        </w:rPr>
        <w:t>Science and Environmental Studies</w:t>
      </w:r>
      <w:r w:rsidR="004830C4">
        <w:rPr>
          <w:sz w:val="24"/>
          <w:szCs w:val="24"/>
        </w:rPr>
        <w:t xml:space="preserve">.  </w:t>
      </w:r>
      <w:r w:rsidRPr="004830C4">
        <w:rPr>
          <w:sz w:val="24"/>
          <w:szCs w:val="24"/>
        </w:rPr>
        <w:t>This report identifies the</w:t>
      </w:r>
      <w:r w:rsidRPr="00865B38">
        <w:rPr>
          <w:sz w:val="24"/>
          <w:szCs w:val="24"/>
        </w:rPr>
        <w:t xml:space="preserv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57BEE2F1" w14:textId="77777777" w:rsidR="00BB2DC1" w:rsidRPr="00865B38" w:rsidRDefault="00BB2DC1" w:rsidP="00FB1303">
      <w:pPr>
        <w:pStyle w:val="BodyText"/>
        <w:rPr>
          <w:sz w:val="24"/>
          <w:szCs w:val="24"/>
        </w:rPr>
      </w:pPr>
    </w:p>
    <w:p w14:paraId="60D3E31B" w14:textId="77777777" w:rsidR="00C31F62" w:rsidRPr="00865B38" w:rsidRDefault="00BB2DC1" w:rsidP="00FB1303">
      <w:pPr>
        <w:pStyle w:val="BodyText"/>
        <w:rPr>
          <w:sz w:val="24"/>
          <w:szCs w:val="24"/>
        </w:rPr>
      </w:pPr>
      <w:r w:rsidRPr="00865B38">
        <w:rPr>
          <w:sz w:val="24"/>
          <w:szCs w:val="24"/>
        </w:rPr>
        <w:t>The report includes an Implementation Plan that identifies</w:t>
      </w:r>
      <w:r w:rsidR="00C31F62" w:rsidRPr="00865B38">
        <w:rPr>
          <w:sz w:val="24"/>
          <w:szCs w:val="24"/>
        </w:rPr>
        <w:t>:</w:t>
      </w:r>
    </w:p>
    <w:p w14:paraId="70D864E4" w14:textId="77777777" w:rsidR="00C31F62" w:rsidRPr="00865B38" w:rsidRDefault="00BB2DC1" w:rsidP="004D3A53">
      <w:pPr>
        <w:pStyle w:val="BodyText"/>
        <w:numPr>
          <w:ilvl w:val="0"/>
          <w:numId w:val="1"/>
        </w:numPr>
        <w:rPr>
          <w:sz w:val="24"/>
          <w:szCs w:val="24"/>
        </w:rPr>
      </w:pPr>
      <w:r w:rsidRPr="00865B38">
        <w:rPr>
          <w:sz w:val="24"/>
          <w:szCs w:val="24"/>
        </w:rPr>
        <w:t xml:space="preserve">who will be responsible for approving the recommendations set out in the Final Assessment </w:t>
      </w:r>
      <w:proofErr w:type="gramStart"/>
      <w:r w:rsidRPr="00865B38">
        <w:rPr>
          <w:sz w:val="24"/>
          <w:szCs w:val="24"/>
        </w:rPr>
        <w:t>Report;</w:t>
      </w:r>
      <w:proofErr w:type="gramEnd"/>
      <w:r w:rsidRPr="00865B38">
        <w:rPr>
          <w:sz w:val="24"/>
          <w:szCs w:val="24"/>
        </w:rPr>
        <w:t xml:space="preserve"> </w:t>
      </w:r>
    </w:p>
    <w:p w14:paraId="714D7EAC" w14:textId="77777777" w:rsidR="00C31F62" w:rsidRPr="00865B38" w:rsidRDefault="00BB2DC1" w:rsidP="004D3A53">
      <w:pPr>
        <w:pStyle w:val="BodyText"/>
        <w:numPr>
          <w:ilvl w:val="0"/>
          <w:numId w:val="1"/>
        </w:numPr>
        <w:rPr>
          <w:sz w:val="24"/>
          <w:szCs w:val="24"/>
        </w:rPr>
      </w:pPr>
      <w:r w:rsidRPr="00865B38">
        <w:rPr>
          <w:sz w:val="24"/>
          <w:szCs w:val="24"/>
        </w:rPr>
        <w:t xml:space="preserve">who will be responsible for providing any resources made necessary by those </w:t>
      </w:r>
      <w:proofErr w:type="gramStart"/>
      <w:r w:rsidRPr="00865B38">
        <w:rPr>
          <w:sz w:val="24"/>
          <w:szCs w:val="24"/>
        </w:rPr>
        <w:t>recommendations;</w:t>
      </w:r>
      <w:proofErr w:type="gramEnd"/>
      <w:r w:rsidRPr="00865B38">
        <w:rPr>
          <w:sz w:val="24"/>
          <w:szCs w:val="24"/>
        </w:rPr>
        <w:t xml:space="preserve"> </w:t>
      </w:r>
    </w:p>
    <w:p w14:paraId="356BF228" w14:textId="77777777" w:rsidR="00C31F62" w:rsidRPr="00865B38" w:rsidRDefault="00C31F62" w:rsidP="004D3A53">
      <w:pPr>
        <w:pStyle w:val="BodyText"/>
        <w:numPr>
          <w:ilvl w:val="0"/>
          <w:numId w:val="1"/>
        </w:numPr>
        <w:rPr>
          <w:sz w:val="24"/>
          <w:szCs w:val="24"/>
        </w:rPr>
      </w:pPr>
      <w:r w:rsidRPr="00865B38">
        <w:rPr>
          <w:sz w:val="24"/>
          <w:szCs w:val="24"/>
        </w:rPr>
        <w:t xml:space="preserve">who will be responsible for acting on those </w:t>
      </w:r>
      <w:proofErr w:type="gramStart"/>
      <w:r w:rsidRPr="00865B38">
        <w:rPr>
          <w:sz w:val="24"/>
          <w:szCs w:val="24"/>
        </w:rPr>
        <w:t>recommendations;</w:t>
      </w:r>
      <w:proofErr w:type="gramEnd"/>
    </w:p>
    <w:p w14:paraId="6D7D130B" w14:textId="77777777" w:rsidR="00C31F62" w:rsidRPr="00865B38" w:rsidRDefault="00BB2DC1" w:rsidP="004D3A53">
      <w:pPr>
        <w:pStyle w:val="BodyText"/>
        <w:numPr>
          <w:ilvl w:val="0"/>
          <w:numId w:val="1"/>
        </w:numPr>
        <w:rPr>
          <w:sz w:val="24"/>
          <w:szCs w:val="24"/>
        </w:rPr>
      </w:pPr>
      <w:r w:rsidRPr="00865B38">
        <w:rPr>
          <w:sz w:val="24"/>
          <w:szCs w:val="24"/>
        </w:rPr>
        <w:t xml:space="preserve">any changes in organization, policy or governance that will be necessary to meet the recommendations; and </w:t>
      </w:r>
    </w:p>
    <w:p w14:paraId="51150D0B" w14:textId="72508DA5" w:rsidR="00BB2DC1" w:rsidRPr="00865B38" w:rsidRDefault="00BB2DC1" w:rsidP="004D3A53">
      <w:pPr>
        <w:pStyle w:val="BodyText"/>
        <w:numPr>
          <w:ilvl w:val="0"/>
          <w:numId w:val="1"/>
        </w:numPr>
        <w:rPr>
          <w:sz w:val="24"/>
          <w:szCs w:val="24"/>
        </w:rPr>
      </w:pPr>
      <w:r w:rsidRPr="00865B38">
        <w:rPr>
          <w:sz w:val="24"/>
          <w:szCs w:val="24"/>
        </w:rPr>
        <w:t>timelines for acting on and monitoring the implementation of those recommendations.</w:t>
      </w:r>
    </w:p>
    <w:p w14:paraId="63B98E51" w14:textId="77777777" w:rsidR="00865B38" w:rsidRPr="00865B38" w:rsidRDefault="00865B38">
      <w:pPr>
        <w:rPr>
          <w:rFonts w:ascii="Arial" w:hAnsi="Arial" w:cs="Arial"/>
          <w:b/>
          <w:lang w:val="en-CA"/>
        </w:rPr>
      </w:pPr>
      <w:r w:rsidRPr="00865B38">
        <w:rPr>
          <w:rFonts w:ascii="Arial" w:hAnsi="Arial" w:cs="Arial"/>
          <w:bCs/>
        </w:rPr>
        <w:br w:type="page"/>
      </w:r>
    </w:p>
    <w:p w14:paraId="2FA24281" w14:textId="77D28EB4" w:rsidR="00BB2DC1" w:rsidRPr="00865B38" w:rsidRDefault="00FB1303" w:rsidP="00865B38">
      <w:pPr>
        <w:pStyle w:val="Heading2"/>
        <w:rPr>
          <w:bCs w:val="0"/>
        </w:rPr>
      </w:pPr>
      <w:r w:rsidRPr="00865B38">
        <w:rPr>
          <w:bCs w:val="0"/>
        </w:rPr>
        <w:lastRenderedPageBreak/>
        <w:t xml:space="preserve">Review </w:t>
      </w:r>
      <w:r w:rsidR="0011687D" w:rsidRPr="00865B38">
        <w:rPr>
          <w:bCs w:val="0"/>
        </w:rPr>
        <w:t>Summary</w:t>
      </w:r>
    </w:p>
    <w:p w14:paraId="7EDE0ABA" w14:textId="0F0FE330" w:rsidR="0025040C" w:rsidRPr="00865B38" w:rsidRDefault="00AE15DF" w:rsidP="00FB1303">
      <w:pPr>
        <w:pStyle w:val="BodyText"/>
        <w:rPr>
          <w:sz w:val="24"/>
          <w:szCs w:val="24"/>
        </w:rPr>
      </w:pPr>
      <w:r w:rsidRPr="00A8714B">
        <w:rPr>
          <w:sz w:val="24"/>
          <w:szCs w:val="24"/>
        </w:rPr>
        <w:t xml:space="preserve">The </w:t>
      </w:r>
      <w:r w:rsidR="00584045" w:rsidRPr="00A8714B">
        <w:rPr>
          <w:sz w:val="24"/>
          <w:szCs w:val="24"/>
        </w:rPr>
        <w:t xml:space="preserve">Department of </w:t>
      </w:r>
      <w:r w:rsidR="004830C4" w:rsidRPr="00A8714B">
        <w:rPr>
          <w:sz w:val="24"/>
          <w:szCs w:val="24"/>
        </w:rPr>
        <w:t>Geography and the Environment</w:t>
      </w:r>
      <w:r w:rsidR="00BE754F" w:rsidRPr="00A8714B">
        <w:rPr>
          <w:sz w:val="24"/>
          <w:szCs w:val="24"/>
        </w:rPr>
        <w:t xml:space="preserve">, a </w:t>
      </w:r>
      <w:r w:rsidR="00871E4D">
        <w:rPr>
          <w:sz w:val="24"/>
          <w:szCs w:val="24"/>
        </w:rPr>
        <w:t xml:space="preserve">department in </w:t>
      </w:r>
      <w:r w:rsidR="00FE3A44" w:rsidRPr="00A8714B">
        <w:rPr>
          <w:sz w:val="24"/>
          <w:szCs w:val="24"/>
        </w:rPr>
        <w:t xml:space="preserve">the Faculty of </w:t>
      </w:r>
      <w:r w:rsidR="0006663C" w:rsidRPr="00A8714B">
        <w:rPr>
          <w:sz w:val="24"/>
          <w:szCs w:val="24"/>
        </w:rPr>
        <w:t>Science and Environmental Studies</w:t>
      </w:r>
      <w:r w:rsidR="00BE754F" w:rsidRPr="00A8714B">
        <w:rPr>
          <w:sz w:val="24"/>
          <w:szCs w:val="24"/>
        </w:rPr>
        <w:t>,</w:t>
      </w:r>
      <w:r w:rsidR="00FE3A44" w:rsidRPr="00A8714B">
        <w:rPr>
          <w:sz w:val="24"/>
          <w:szCs w:val="24"/>
        </w:rPr>
        <w:t xml:space="preserve"> </w:t>
      </w:r>
      <w:r w:rsidR="00885E2F" w:rsidRPr="00A8714B">
        <w:rPr>
          <w:sz w:val="24"/>
          <w:szCs w:val="24"/>
        </w:rPr>
        <w:t xml:space="preserve">submitted a Self-Study in </w:t>
      </w:r>
      <w:r w:rsidR="004830C4" w:rsidRPr="00A8714B">
        <w:rPr>
          <w:sz w:val="24"/>
          <w:szCs w:val="24"/>
        </w:rPr>
        <w:t>September 2017</w:t>
      </w:r>
      <w:r w:rsidR="00721C68" w:rsidRPr="00A8714B">
        <w:rPr>
          <w:sz w:val="24"/>
          <w:szCs w:val="24"/>
        </w:rPr>
        <w:t>.</w:t>
      </w:r>
      <w:r w:rsidR="00D36A0F" w:rsidRPr="00A8714B">
        <w:rPr>
          <w:sz w:val="24"/>
          <w:szCs w:val="24"/>
        </w:rPr>
        <w:t xml:space="preserve"> Volume I</w:t>
      </w:r>
      <w:r w:rsidR="0025040C" w:rsidRPr="00A8714B">
        <w:rPr>
          <w:sz w:val="24"/>
          <w:szCs w:val="24"/>
        </w:rPr>
        <w:t xml:space="preserve"> presented</w:t>
      </w:r>
      <w:r w:rsidR="0025040C" w:rsidRPr="00A8714B">
        <w:rPr>
          <w:w w:val="102"/>
          <w:sz w:val="24"/>
          <w:szCs w:val="24"/>
        </w:rPr>
        <w:t xml:space="preserve"> </w:t>
      </w:r>
      <w:r w:rsidR="0025040C" w:rsidRPr="00A8714B">
        <w:rPr>
          <w:sz w:val="24"/>
          <w:szCs w:val="24"/>
        </w:rPr>
        <w:t xml:space="preserve">the program </w:t>
      </w:r>
      <w:r w:rsidR="002A4C3B" w:rsidRPr="00A8714B">
        <w:rPr>
          <w:sz w:val="24"/>
          <w:szCs w:val="24"/>
        </w:rPr>
        <w:t>descriptions and</w:t>
      </w:r>
      <w:r w:rsidR="0025040C" w:rsidRPr="00A8714B">
        <w:rPr>
          <w:sz w:val="24"/>
          <w:szCs w:val="24"/>
        </w:rPr>
        <w:t xml:space="preserve"> outcomes</w:t>
      </w:r>
      <w:r w:rsidR="0025040C" w:rsidRPr="00865B38">
        <w:rPr>
          <w:sz w:val="24"/>
          <w:szCs w:val="24"/>
        </w:rPr>
        <w:t>,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Volume III provided</w:t>
      </w:r>
      <w:r w:rsidR="0025040C" w:rsidRPr="00865B38">
        <w:rPr>
          <w:sz w:val="24"/>
          <w:szCs w:val="24"/>
        </w:rPr>
        <w:t xml:space="preserve"> the CVs for </w:t>
      </w:r>
      <w:r w:rsidR="002E6C01" w:rsidRPr="004830C4">
        <w:rPr>
          <w:sz w:val="24"/>
          <w:szCs w:val="24"/>
        </w:rPr>
        <w:t xml:space="preserve">core and sessional faculty </w:t>
      </w:r>
      <w:r w:rsidR="0025040C" w:rsidRPr="004830C4">
        <w:rPr>
          <w:sz w:val="24"/>
          <w:szCs w:val="24"/>
        </w:rPr>
        <w:t>contributin</w:t>
      </w:r>
      <w:r w:rsidR="0025040C" w:rsidRPr="00865B38">
        <w:rPr>
          <w:sz w:val="24"/>
          <w:szCs w:val="24"/>
        </w:rPr>
        <w:t>g</w:t>
      </w:r>
      <w:r w:rsidR="00B2610C" w:rsidRPr="00865B38">
        <w:rPr>
          <w:sz w:val="24"/>
          <w:szCs w:val="24"/>
        </w:rPr>
        <w:t xml:space="preserve"> to the delivery of the program</w:t>
      </w:r>
      <w:r w:rsidR="002E6C01">
        <w:rPr>
          <w:sz w:val="24"/>
          <w:szCs w:val="24"/>
        </w:rPr>
        <w:t>s</w:t>
      </w:r>
      <w:r w:rsidR="0025040C" w:rsidRPr="00865B38">
        <w:rPr>
          <w:sz w:val="24"/>
          <w:szCs w:val="24"/>
        </w:rPr>
        <w:t>.</w:t>
      </w:r>
    </w:p>
    <w:p w14:paraId="274E86CB" w14:textId="77777777" w:rsidR="0025040C" w:rsidRPr="004830C4" w:rsidRDefault="0025040C" w:rsidP="0025040C">
      <w:pPr>
        <w:spacing w:before="17"/>
        <w:rPr>
          <w:rFonts w:ascii="Arial" w:hAnsi="Arial" w:cs="Arial"/>
          <w:lang w:val="en-CA"/>
        </w:rPr>
      </w:pPr>
    </w:p>
    <w:p w14:paraId="0A95F217" w14:textId="6F8B61D4" w:rsidR="0025040C" w:rsidRPr="00F66FCD" w:rsidRDefault="0093766B" w:rsidP="00FB1303">
      <w:pPr>
        <w:pStyle w:val="BodyText"/>
        <w:rPr>
          <w:sz w:val="24"/>
          <w:szCs w:val="24"/>
        </w:rPr>
      </w:pPr>
      <w:r w:rsidRPr="00865B38">
        <w:rPr>
          <w:sz w:val="24"/>
          <w:szCs w:val="24"/>
        </w:rPr>
        <w:t>The Review Team for this cyclical program review included t</w:t>
      </w:r>
      <w:r w:rsidR="0025040C" w:rsidRPr="00865B38">
        <w:rPr>
          <w:sz w:val="24"/>
          <w:szCs w:val="24"/>
        </w:rPr>
        <w:t xml:space="preserve">wo external reviewers </w:t>
      </w:r>
      <w:r w:rsidRPr="00865B38">
        <w:rPr>
          <w:sz w:val="24"/>
          <w:szCs w:val="24"/>
        </w:rPr>
        <w:t>and one internal reviewer</w:t>
      </w:r>
      <w:r w:rsidR="00A7007B" w:rsidRPr="00865B38">
        <w:rPr>
          <w:sz w:val="24"/>
          <w:szCs w:val="24"/>
        </w:rPr>
        <w:t xml:space="preserve"> </w:t>
      </w:r>
      <w:r w:rsidR="0025040C" w:rsidRPr="00865B38">
        <w:rPr>
          <w:sz w:val="24"/>
          <w:szCs w:val="24"/>
        </w:rPr>
        <w:t>selected by the Senate Academic</w:t>
      </w:r>
      <w:r w:rsidR="0025040C" w:rsidRPr="00865B38">
        <w:rPr>
          <w:w w:val="102"/>
          <w:sz w:val="24"/>
          <w:szCs w:val="24"/>
        </w:rPr>
        <w:t xml:space="preserve"> </w:t>
      </w:r>
      <w:r w:rsidR="007355F3" w:rsidRPr="00865B38">
        <w:rPr>
          <w:w w:val="102"/>
          <w:sz w:val="24"/>
          <w:szCs w:val="24"/>
        </w:rPr>
        <w:t>Quality Assurance Sub-</w:t>
      </w:r>
      <w:r w:rsidR="0025040C" w:rsidRPr="00865B38">
        <w:rPr>
          <w:sz w:val="24"/>
          <w:szCs w:val="24"/>
        </w:rPr>
        <w:t>Committee (SAC-QA) from a set of proposed reviewers</w:t>
      </w:r>
      <w:r w:rsidRPr="00865B38">
        <w:rPr>
          <w:sz w:val="24"/>
          <w:szCs w:val="24"/>
        </w:rPr>
        <w:t>. The reviewers</w:t>
      </w:r>
      <w:r w:rsidR="0025040C" w:rsidRPr="00865B38">
        <w:rPr>
          <w:sz w:val="24"/>
          <w:szCs w:val="24"/>
        </w:rPr>
        <w:t xml:space="preserve"> examined</w:t>
      </w:r>
      <w:r w:rsidR="0025040C" w:rsidRPr="00865B38">
        <w:rPr>
          <w:w w:val="102"/>
          <w:sz w:val="24"/>
          <w:szCs w:val="24"/>
        </w:rPr>
        <w:t xml:space="preserve"> </w:t>
      </w:r>
      <w:r w:rsidR="0025040C" w:rsidRPr="00865B38">
        <w:rPr>
          <w:sz w:val="24"/>
          <w:szCs w:val="24"/>
        </w:rPr>
        <w:t xml:space="preserve">materials and completed a </w:t>
      </w:r>
      <w:r w:rsidR="00CC31FC" w:rsidRPr="002C12F7">
        <w:rPr>
          <w:sz w:val="24"/>
          <w:szCs w:val="24"/>
        </w:rPr>
        <w:t>two</w:t>
      </w:r>
      <w:r w:rsidR="00F978D5" w:rsidRPr="002C12F7">
        <w:rPr>
          <w:sz w:val="24"/>
          <w:szCs w:val="24"/>
        </w:rPr>
        <w:t>-</w:t>
      </w:r>
      <w:r w:rsidR="00CC31FC" w:rsidRPr="002C12F7">
        <w:rPr>
          <w:sz w:val="24"/>
          <w:szCs w:val="24"/>
        </w:rPr>
        <w:t xml:space="preserve">day </w:t>
      </w:r>
      <w:r w:rsidRPr="002C12F7">
        <w:rPr>
          <w:sz w:val="24"/>
          <w:szCs w:val="24"/>
        </w:rPr>
        <w:t>site</w:t>
      </w:r>
      <w:r w:rsidR="00773689" w:rsidRPr="002C12F7">
        <w:rPr>
          <w:sz w:val="24"/>
          <w:szCs w:val="24"/>
        </w:rPr>
        <w:t xml:space="preserve"> visit on </w:t>
      </w:r>
      <w:r w:rsidR="004830C4">
        <w:rPr>
          <w:sz w:val="24"/>
          <w:szCs w:val="24"/>
        </w:rPr>
        <w:t>27-28 November 2017</w:t>
      </w:r>
      <w:r w:rsidR="0025040C" w:rsidRPr="00865B38">
        <w:rPr>
          <w:sz w:val="24"/>
          <w:szCs w:val="24"/>
        </w:rPr>
        <w:t xml:space="preserve">. The </w:t>
      </w:r>
      <w:r w:rsidR="0080401D" w:rsidRPr="00865B38">
        <w:rPr>
          <w:sz w:val="24"/>
          <w:szCs w:val="24"/>
        </w:rPr>
        <w:t>site visit included meeting</w:t>
      </w:r>
      <w:r w:rsidR="0025040C" w:rsidRPr="00865B38">
        <w:rPr>
          <w:sz w:val="24"/>
          <w:szCs w:val="24"/>
        </w:rPr>
        <w:t>s</w:t>
      </w:r>
      <w:r w:rsidR="0025040C" w:rsidRPr="00865B38">
        <w:rPr>
          <w:w w:val="102"/>
          <w:sz w:val="24"/>
          <w:szCs w:val="24"/>
        </w:rPr>
        <w:t xml:space="preserve"> </w:t>
      </w:r>
      <w:r w:rsidR="0025040C" w:rsidRPr="00865B38">
        <w:rPr>
          <w:sz w:val="24"/>
          <w:szCs w:val="24"/>
        </w:rPr>
        <w:t xml:space="preserve">with the </w:t>
      </w:r>
      <w:r w:rsidR="009A28AE" w:rsidRPr="00865B38">
        <w:rPr>
          <w:sz w:val="24"/>
          <w:szCs w:val="24"/>
        </w:rPr>
        <w:t xml:space="preserve">Provost and </w:t>
      </w:r>
      <w:r w:rsidR="00EF253F" w:rsidRPr="00865B38">
        <w:rPr>
          <w:sz w:val="24"/>
          <w:szCs w:val="24"/>
        </w:rPr>
        <w:t>Vice-President (</w:t>
      </w:r>
      <w:r w:rsidR="009A28AE" w:rsidRPr="00865B38">
        <w:rPr>
          <w:sz w:val="24"/>
          <w:szCs w:val="24"/>
        </w:rPr>
        <w:t>Academic</w:t>
      </w:r>
      <w:r w:rsidR="00EF253F" w:rsidRPr="00865B38">
        <w:rPr>
          <w:sz w:val="24"/>
          <w:szCs w:val="24"/>
        </w:rPr>
        <w:t xml:space="preserve">), </w:t>
      </w:r>
      <w:r w:rsidR="005336C0" w:rsidRPr="00865B38">
        <w:rPr>
          <w:sz w:val="24"/>
          <w:szCs w:val="24"/>
        </w:rPr>
        <w:t xml:space="preserve">Deputy Provost, </w:t>
      </w:r>
      <w:r w:rsidR="0025040C" w:rsidRPr="00C96FEE">
        <w:rPr>
          <w:sz w:val="24"/>
          <w:szCs w:val="24"/>
        </w:rPr>
        <w:t xml:space="preserve">Dean of </w:t>
      </w:r>
      <w:r w:rsidR="0006663C" w:rsidRPr="00C96FEE">
        <w:rPr>
          <w:sz w:val="24"/>
          <w:szCs w:val="24"/>
        </w:rPr>
        <w:t>Science and Environmental Studies</w:t>
      </w:r>
      <w:r w:rsidR="0075255D" w:rsidRPr="00C96FEE">
        <w:rPr>
          <w:sz w:val="24"/>
          <w:szCs w:val="24"/>
        </w:rPr>
        <w:t xml:space="preserve">, </w:t>
      </w:r>
      <w:r w:rsidR="004830C4" w:rsidRPr="00C96FEE">
        <w:rPr>
          <w:sz w:val="24"/>
          <w:szCs w:val="24"/>
        </w:rPr>
        <w:t>faculty members, technical staff</w:t>
      </w:r>
      <w:r w:rsidR="00021382" w:rsidRPr="00C96FEE">
        <w:rPr>
          <w:sz w:val="24"/>
          <w:szCs w:val="24"/>
        </w:rPr>
        <w:t xml:space="preserve"> and s</w:t>
      </w:r>
      <w:r w:rsidR="00BE754F" w:rsidRPr="00C96FEE">
        <w:rPr>
          <w:sz w:val="24"/>
          <w:szCs w:val="24"/>
        </w:rPr>
        <w:t xml:space="preserve">essional faculty, </w:t>
      </w:r>
      <w:r w:rsidR="00021382" w:rsidRPr="00C96FEE">
        <w:rPr>
          <w:sz w:val="24"/>
          <w:szCs w:val="24"/>
        </w:rPr>
        <w:t>a group of undergraduate students, the</w:t>
      </w:r>
      <w:r w:rsidR="00021382" w:rsidRPr="00F66FCD">
        <w:rPr>
          <w:sz w:val="24"/>
          <w:szCs w:val="24"/>
        </w:rPr>
        <w:t xml:space="preserve"> University Librarian</w:t>
      </w:r>
      <w:r w:rsidR="004830C4" w:rsidRPr="00F66FCD">
        <w:rPr>
          <w:sz w:val="24"/>
          <w:szCs w:val="24"/>
        </w:rPr>
        <w:t>, alumni and community members</w:t>
      </w:r>
      <w:r w:rsidR="00021382" w:rsidRPr="00F66FCD">
        <w:rPr>
          <w:sz w:val="24"/>
          <w:szCs w:val="24"/>
        </w:rPr>
        <w:t xml:space="preserve">. </w:t>
      </w:r>
      <w:r w:rsidR="00276AAC" w:rsidRPr="00F66FCD">
        <w:rPr>
          <w:sz w:val="24"/>
          <w:szCs w:val="24"/>
        </w:rPr>
        <w:t xml:space="preserve"> </w:t>
      </w:r>
      <w:r w:rsidR="0025040C" w:rsidRPr="00F66FCD">
        <w:rPr>
          <w:sz w:val="24"/>
          <w:szCs w:val="24"/>
        </w:rPr>
        <w:t xml:space="preserve">The Review Team </w:t>
      </w:r>
      <w:r w:rsidR="003652E3" w:rsidRPr="00F66FCD">
        <w:rPr>
          <w:sz w:val="24"/>
          <w:szCs w:val="24"/>
        </w:rPr>
        <w:t xml:space="preserve">toured </w:t>
      </w:r>
      <w:r w:rsidR="0075255D" w:rsidRPr="00F66FCD">
        <w:rPr>
          <w:sz w:val="24"/>
          <w:szCs w:val="24"/>
        </w:rPr>
        <w:t xml:space="preserve">laboratory and computer facilities on the Thunder Bay campus. </w:t>
      </w:r>
      <w:r w:rsidR="00021382" w:rsidRPr="00F66FCD">
        <w:rPr>
          <w:sz w:val="24"/>
          <w:szCs w:val="24"/>
        </w:rPr>
        <w:t xml:space="preserve"> </w:t>
      </w:r>
    </w:p>
    <w:p w14:paraId="357515C0" w14:textId="77777777" w:rsidR="008F5CE8" w:rsidRPr="00865B38" w:rsidRDefault="008F5CE8">
      <w:pPr>
        <w:rPr>
          <w:rFonts w:ascii="Arial" w:hAnsi="Arial" w:cs="Arial"/>
          <w:lang w:val="en-CA"/>
        </w:rPr>
      </w:pPr>
    </w:p>
    <w:p w14:paraId="38AE0CAA" w14:textId="36C6DA73" w:rsidR="0075255D" w:rsidRDefault="00C1524F">
      <w:pPr>
        <w:rPr>
          <w:rFonts w:ascii="Arial" w:hAnsi="Arial" w:cs="Arial"/>
          <w:lang w:val="en-CA"/>
        </w:rPr>
      </w:pPr>
      <w:r w:rsidRPr="00865B38">
        <w:rPr>
          <w:rFonts w:ascii="Arial" w:hAnsi="Arial" w:cs="Arial"/>
          <w:lang w:val="en-CA"/>
        </w:rPr>
        <w:t>In their report</w:t>
      </w:r>
      <w:r w:rsidR="00813026" w:rsidRPr="00865B38">
        <w:rPr>
          <w:rFonts w:ascii="Arial" w:hAnsi="Arial" w:cs="Arial"/>
          <w:lang w:val="en-CA"/>
        </w:rPr>
        <w:t xml:space="preserve"> (</w:t>
      </w:r>
      <w:r w:rsidR="004830C4">
        <w:rPr>
          <w:rFonts w:ascii="Arial" w:hAnsi="Arial" w:cs="Arial"/>
          <w:lang w:val="en-CA"/>
        </w:rPr>
        <w:t>January 2018</w:t>
      </w:r>
      <w:r w:rsidR="005C3E13" w:rsidRPr="00865B38">
        <w:rPr>
          <w:rFonts w:ascii="Arial" w:hAnsi="Arial" w:cs="Arial"/>
          <w:lang w:val="en-CA"/>
        </w:rPr>
        <w:t>)</w:t>
      </w:r>
      <w:r w:rsidRPr="00865B38">
        <w:rPr>
          <w:rFonts w:ascii="Arial" w:hAnsi="Arial" w:cs="Arial"/>
          <w:lang w:val="en-CA"/>
        </w:rPr>
        <w:t>,</w:t>
      </w:r>
      <w:r w:rsidR="00FE0493" w:rsidRPr="00865B38">
        <w:rPr>
          <w:rFonts w:ascii="Arial" w:hAnsi="Arial" w:cs="Arial"/>
          <w:lang w:val="en-CA"/>
        </w:rPr>
        <w:t xml:space="preserve"> t</w:t>
      </w:r>
      <w:r w:rsidR="00215AEB" w:rsidRPr="00865B38">
        <w:rPr>
          <w:rFonts w:ascii="Arial" w:hAnsi="Arial" w:cs="Arial"/>
          <w:lang w:val="en-CA"/>
        </w:rPr>
        <w:t xml:space="preserve">he Review Team provided feedback that describes how </w:t>
      </w:r>
      <w:r w:rsidR="00215AEB" w:rsidRPr="004830C4">
        <w:rPr>
          <w:rFonts w:asciiTheme="minorBidi" w:hAnsiTheme="minorBidi" w:cstheme="minorBidi"/>
          <w:lang w:val="en-CA"/>
        </w:rPr>
        <w:t xml:space="preserve">the </w:t>
      </w:r>
      <w:r w:rsidR="00021382" w:rsidRPr="004830C4">
        <w:rPr>
          <w:rFonts w:asciiTheme="minorBidi" w:hAnsiTheme="minorBidi" w:cstheme="minorBidi"/>
          <w:lang w:val="en-CA"/>
        </w:rPr>
        <w:t xml:space="preserve">programs delivered by the Department of </w:t>
      </w:r>
      <w:r w:rsidR="004830C4" w:rsidRPr="004830C4">
        <w:rPr>
          <w:rFonts w:asciiTheme="minorBidi" w:hAnsiTheme="minorBidi" w:cstheme="minorBidi"/>
        </w:rPr>
        <w:t>Geography and the Environment</w:t>
      </w:r>
      <w:r w:rsidR="00CA2BB6" w:rsidRPr="004830C4">
        <w:rPr>
          <w:rFonts w:asciiTheme="minorBidi" w:hAnsiTheme="minorBidi" w:cstheme="minorBidi"/>
          <w:lang w:val="en-CA"/>
        </w:rPr>
        <w:t xml:space="preserve"> </w:t>
      </w:r>
      <w:r w:rsidR="00F66FCD">
        <w:rPr>
          <w:rFonts w:asciiTheme="minorBidi" w:hAnsiTheme="minorBidi" w:cstheme="minorBidi"/>
          <w:lang w:val="en-CA"/>
        </w:rPr>
        <w:t>address</w:t>
      </w:r>
      <w:r w:rsidR="001326CD" w:rsidRPr="004830C4">
        <w:rPr>
          <w:rFonts w:asciiTheme="minorBidi" w:hAnsiTheme="minorBidi" w:cstheme="minorBidi"/>
          <w:lang w:val="en-CA"/>
        </w:rPr>
        <w:t xml:space="preserve"> </w:t>
      </w:r>
      <w:r w:rsidR="00215AEB" w:rsidRPr="004830C4">
        <w:rPr>
          <w:rFonts w:asciiTheme="minorBidi" w:hAnsiTheme="minorBidi" w:cstheme="minorBidi"/>
          <w:lang w:val="en-CA"/>
        </w:rPr>
        <w:t>the</w:t>
      </w:r>
      <w:r w:rsidR="00215AEB" w:rsidRPr="00DC5141">
        <w:rPr>
          <w:rFonts w:ascii="Arial" w:hAnsi="Arial" w:cs="Arial"/>
          <w:lang w:val="en-CA"/>
        </w:rPr>
        <w:t xml:space="preserve"> Quality Assurance Frame</w:t>
      </w:r>
      <w:r w:rsidR="00B30417" w:rsidRPr="00DC5141">
        <w:rPr>
          <w:rFonts w:ascii="Arial" w:hAnsi="Arial" w:cs="Arial"/>
          <w:lang w:val="en-CA"/>
        </w:rPr>
        <w:t xml:space="preserve">work evaluation criteria and </w:t>
      </w:r>
      <w:r w:rsidR="0075255D">
        <w:rPr>
          <w:rFonts w:ascii="Arial" w:hAnsi="Arial" w:cs="Arial"/>
          <w:lang w:val="en-CA"/>
        </w:rPr>
        <w:t>the University’s Degree Level Expectations</w:t>
      </w:r>
      <w:r w:rsidR="00871E4D">
        <w:rPr>
          <w:rFonts w:ascii="Arial" w:hAnsi="Arial" w:cs="Arial"/>
          <w:lang w:val="en-CA"/>
        </w:rPr>
        <w:t>.</w:t>
      </w:r>
      <w:r w:rsidR="0075255D">
        <w:rPr>
          <w:rFonts w:ascii="Arial" w:hAnsi="Arial" w:cs="Arial"/>
          <w:lang w:val="en-CA"/>
        </w:rPr>
        <w:t xml:space="preserve"> The Review Team note</w:t>
      </w:r>
      <w:r w:rsidR="00871E4D">
        <w:rPr>
          <w:rFonts w:ascii="Arial" w:hAnsi="Arial" w:cs="Arial"/>
          <w:lang w:val="en-CA"/>
        </w:rPr>
        <w:t>d:</w:t>
      </w:r>
      <w:r w:rsidR="0075255D">
        <w:rPr>
          <w:rFonts w:ascii="Arial" w:hAnsi="Arial" w:cs="Arial"/>
          <w:lang w:val="en-CA"/>
        </w:rPr>
        <w:t xml:space="preserve"> </w:t>
      </w:r>
    </w:p>
    <w:p w14:paraId="3F789896" w14:textId="77777777" w:rsidR="0075255D" w:rsidRDefault="0075255D">
      <w:pPr>
        <w:rPr>
          <w:rFonts w:ascii="Arial" w:hAnsi="Arial" w:cs="Arial"/>
          <w:lang w:val="en-CA"/>
        </w:rPr>
      </w:pPr>
    </w:p>
    <w:p w14:paraId="4E3DCB78" w14:textId="6C20E711" w:rsidR="00BE754F" w:rsidRDefault="0075255D" w:rsidP="0075255D">
      <w:pPr>
        <w:ind w:left="567"/>
        <w:rPr>
          <w:rFonts w:ascii="Arial" w:hAnsi="Arial" w:cs="Arial"/>
        </w:rPr>
      </w:pPr>
      <w:r>
        <w:rPr>
          <w:rFonts w:ascii="Arial" w:hAnsi="Arial" w:cs="Arial"/>
          <w:lang w:val="en-CA"/>
        </w:rPr>
        <w:t>“</w:t>
      </w:r>
      <w:r w:rsidRPr="00904451">
        <w:rPr>
          <w:rFonts w:ascii="Arial" w:hAnsi="Arial" w:cs="Arial"/>
        </w:rPr>
        <w:t>Geography programs are a key component of a comprehensive university, and the department, through its activities, affirms the university’s commitment to sustainability and to community partnerships (via the Remedial Action Plan, for example).</w:t>
      </w:r>
      <w:r>
        <w:rPr>
          <w:rFonts w:ascii="Arial" w:hAnsi="Arial" w:cs="Arial"/>
        </w:rPr>
        <w:t>”</w:t>
      </w:r>
    </w:p>
    <w:p w14:paraId="454D5FED" w14:textId="4465DE8A" w:rsidR="00F66FCD" w:rsidRDefault="00F66FCD" w:rsidP="0075255D">
      <w:pPr>
        <w:ind w:left="567"/>
        <w:rPr>
          <w:rFonts w:ascii="Arial" w:hAnsi="Arial" w:cs="Arial"/>
          <w:lang w:val="en-CA"/>
        </w:rPr>
      </w:pPr>
    </w:p>
    <w:p w14:paraId="13172D00" w14:textId="2EA9F438" w:rsidR="00F66FCD" w:rsidRDefault="00F66FCD" w:rsidP="0075255D">
      <w:pPr>
        <w:ind w:left="567"/>
        <w:rPr>
          <w:rFonts w:ascii="Arial" w:hAnsi="Arial" w:cs="Arial"/>
          <w:lang w:val="en-CA"/>
        </w:rPr>
      </w:pPr>
      <w:r>
        <w:rPr>
          <w:rFonts w:ascii="Arial" w:hAnsi="Arial" w:cs="Arial"/>
          <w:lang w:val="en-CA"/>
        </w:rPr>
        <w:t xml:space="preserve">“We were very impressed with how current students and recent graduate from the </w:t>
      </w:r>
      <w:proofErr w:type="gramStart"/>
      <w:r>
        <w:rPr>
          <w:rFonts w:ascii="Arial" w:hAnsi="Arial" w:cs="Arial"/>
          <w:lang w:val="en-CA"/>
        </w:rPr>
        <w:t>Geography</w:t>
      </w:r>
      <w:proofErr w:type="gramEnd"/>
      <w:r>
        <w:rPr>
          <w:rFonts w:ascii="Arial" w:hAnsi="Arial" w:cs="Arial"/>
          <w:lang w:val="en-CA"/>
        </w:rPr>
        <w:t xml:space="preserve"> department value the learning that they have gained at Lakehead.” </w:t>
      </w:r>
    </w:p>
    <w:p w14:paraId="0DCAA703" w14:textId="77777777" w:rsidR="00BE754F" w:rsidRDefault="00BE754F">
      <w:pPr>
        <w:rPr>
          <w:rFonts w:ascii="Arial" w:hAnsi="Arial" w:cs="Arial"/>
          <w:lang w:val="en-CA"/>
        </w:rPr>
      </w:pPr>
    </w:p>
    <w:p w14:paraId="5C121AA3" w14:textId="7456ACC5" w:rsidR="00BE754F" w:rsidRDefault="00527B10">
      <w:pPr>
        <w:rPr>
          <w:rFonts w:ascii="Arial" w:hAnsi="Arial" w:cs="Arial"/>
          <w:lang w:val="en-CA"/>
        </w:rPr>
      </w:pPr>
      <w:r>
        <w:rPr>
          <w:rFonts w:ascii="Arial" w:hAnsi="Arial" w:cs="Arial"/>
          <w:lang w:val="en-CA"/>
        </w:rPr>
        <w:t>Admission standards, 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closely aligned with comparable</w:t>
      </w:r>
      <w:r w:rsidR="005A60F8" w:rsidRPr="00C13535">
        <w:rPr>
          <w:rFonts w:ascii="Arial" w:hAnsi="Arial" w:cs="Arial"/>
          <w:lang w:val="en-CA"/>
        </w:rPr>
        <w:t xml:space="preserve"> programs across Canada</w:t>
      </w:r>
      <w:r w:rsidR="005114F4" w:rsidRPr="00C13535">
        <w:rPr>
          <w:rFonts w:ascii="Arial" w:hAnsi="Arial" w:cs="Arial"/>
          <w:lang w:val="en-CA"/>
        </w:rPr>
        <w:t xml:space="preserve"> at the undergraduate </w:t>
      </w:r>
      <w:r w:rsidR="005114F4" w:rsidRPr="00C96FEE">
        <w:rPr>
          <w:rFonts w:ascii="Arial" w:hAnsi="Arial" w:cs="Arial"/>
          <w:lang w:val="en-CA"/>
        </w:rPr>
        <w:t>le</w:t>
      </w:r>
      <w:r w:rsidR="00C13535" w:rsidRPr="00C96FEE">
        <w:rPr>
          <w:rFonts w:ascii="Arial" w:hAnsi="Arial" w:cs="Arial"/>
          <w:lang w:val="en-CA"/>
        </w:rPr>
        <w:t>v</w:t>
      </w:r>
      <w:r w:rsidR="005114F4" w:rsidRPr="00C96FEE">
        <w:rPr>
          <w:rFonts w:ascii="Arial" w:hAnsi="Arial" w:cs="Arial"/>
          <w:lang w:val="en-CA"/>
        </w:rPr>
        <w:t>el</w:t>
      </w:r>
      <w:r w:rsidR="005A60F8" w:rsidRPr="00C96FEE">
        <w:rPr>
          <w:rFonts w:ascii="Arial" w:hAnsi="Arial" w:cs="Arial"/>
          <w:lang w:val="en-CA"/>
        </w:rPr>
        <w:t xml:space="preserve">, </w:t>
      </w:r>
      <w:r w:rsidR="00215AEB" w:rsidRPr="00C96FEE">
        <w:rPr>
          <w:rFonts w:ascii="Arial" w:hAnsi="Arial" w:cs="Arial"/>
          <w:lang w:val="en-CA"/>
        </w:rPr>
        <w:t>reflect</w:t>
      </w:r>
      <w:r w:rsidR="00215AEB" w:rsidRPr="00C13535">
        <w:rPr>
          <w:rFonts w:ascii="Arial" w:hAnsi="Arial" w:cs="Arial"/>
          <w:lang w:val="en-CA"/>
        </w:rPr>
        <w:t xml:space="preserve"> the current state of the discipline, </w:t>
      </w:r>
      <w:r w:rsidR="00852CCE" w:rsidRPr="00C13535">
        <w:rPr>
          <w:rFonts w:ascii="Arial" w:hAnsi="Arial" w:cs="Arial"/>
          <w:lang w:val="en-CA"/>
        </w:rPr>
        <w:t xml:space="preserve">and are effective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C13535">
        <w:rPr>
          <w:rFonts w:ascii="Arial" w:hAnsi="Arial" w:cs="Arial"/>
          <w:lang w:val="en-CA"/>
        </w:rPr>
        <w:t xml:space="preserve">outcomes and the University’s </w:t>
      </w:r>
      <w:r w:rsidR="00DF6F1D" w:rsidRPr="00C13535">
        <w:rPr>
          <w:rFonts w:ascii="Arial" w:hAnsi="Arial" w:cs="Arial"/>
          <w:lang w:val="en-CA"/>
        </w:rPr>
        <w:t xml:space="preserve">Undergraduate </w:t>
      </w:r>
      <w:r w:rsidR="003C15DE" w:rsidRPr="00C13535">
        <w:rPr>
          <w:rFonts w:ascii="Arial" w:hAnsi="Arial" w:cs="Arial"/>
          <w:lang w:val="en-CA"/>
        </w:rPr>
        <w:t>D</w:t>
      </w:r>
      <w:r w:rsidR="00215AEB" w:rsidRPr="00C13535">
        <w:rPr>
          <w:rFonts w:ascii="Arial" w:hAnsi="Arial" w:cs="Arial"/>
          <w:lang w:val="en-CA"/>
        </w:rPr>
        <w:t xml:space="preserve">egree </w:t>
      </w:r>
      <w:r w:rsidR="003C15DE" w:rsidRPr="00C13535">
        <w:rPr>
          <w:rFonts w:ascii="Arial" w:hAnsi="Arial" w:cs="Arial"/>
          <w:lang w:val="en-CA"/>
        </w:rPr>
        <w:t>L</w:t>
      </w:r>
      <w:r w:rsidR="00215AEB" w:rsidRPr="00C13535">
        <w:rPr>
          <w:rFonts w:ascii="Arial" w:hAnsi="Arial" w:cs="Arial"/>
          <w:lang w:val="en-CA"/>
        </w:rPr>
        <w:t xml:space="preserve">evel </w:t>
      </w:r>
      <w:r w:rsidR="003C15DE" w:rsidRPr="00C13535">
        <w:rPr>
          <w:rFonts w:ascii="Arial" w:hAnsi="Arial" w:cs="Arial"/>
          <w:lang w:val="en-CA"/>
        </w:rPr>
        <w:t>E</w:t>
      </w:r>
      <w:r w:rsidR="00215AEB" w:rsidRPr="00C13535">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11DBEE1A" w14:textId="77777777" w:rsidR="00BE754F" w:rsidRDefault="00BE754F">
      <w:pPr>
        <w:rPr>
          <w:rFonts w:ascii="Arial" w:hAnsi="Arial" w:cs="Arial"/>
          <w:lang w:val="en-CA"/>
        </w:rPr>
      </w:pPr>
    </w:p>
    <w:p w14:paraId="6C97FC15" w14:textId="4271540E" w:rsidR="00513A6D" w:rsidRDefault="00316F95" w:rsidP="00306669">
      <w:pPr>
        <w:pStyle w:val="Heading3"/>
      </w:pPr>
      <w:r>
        <w:t xml:space="preserve">The Review </w:t>
      </w:r>
      <w:r w:rsidRPr="004F1A46">
        <w:t xml:space="preserve">Team </w:t>
      </w:r>
      <w:r w:rsidR="00306669" w:rsidRPr="004F1A46">
        <w:t>noted</w:t>
      </w:r>
      <w:r w:rsidRPr="004F1A46">
        <w:t xml:space="preserve"> the following:</w:t>
      </w:r>
      <w:r w:rsidR="00513A6D" w:rsidRPr="004F1A46">
        <w:t xml:space="preserve"> </w:t>
      </w:r>
    </w:p>
    <w:p w14:paraId="75A650D6" w14:textId="172E3C76" w:rsidR="00612D8B" w:rsidRDefault="005135B9" w:rsidP="005135B9">
      <w:pPr>
        <w:pStyle w:val="Heading2"/>
      </w:pPr>
      <w:r>
        <w:t xml:space="preserve">Strengths </w:t>
      </w:r>
      <w:r w:rsidR="00345A31">
        <w:t>Identified</w:t>
      </w:r>
    </w:p>
    <w:p w14:paraId="604C9256" w14:textId="6592FB36" w:rsidR="00122D12" w:rsidRPr="00A052B0" w:rsidRDefault="00122D12" w:rsidP="00122D12">
      <w:pPr>
        <w:pStyle w:val="Heading3"/>
        <w:rPr>
          <w:b w:val="0"/>
        </w:rPr>
      </w:pPr>
      <w:r w:rsidRPr="00A052B0">
        <w:rPr>
          <w:b w:val="0"/>
        </w:rPr>
        <w:t xml:space="preserve">In thinking about its future, the Department has important assets, including a well-qualified and highly dedicated staff from which to build.  Some of its faculty members are highly dedicated to the research and teaching missions, and we heard that all faculty members are willing to work together and address planning for the future </w:t>
      </w:r>
      <w:r w:rsidRPr="00A052B0">
        <w:rPr>
          <w:b w:val="0"/>
        </w:rPr>
        <w:lastRenderedPageBreak/>
        <w:t xml:space="preserve">success of the Department.  At the university level, Lakehead is developing an adequate </w:t>
      </w:r>
      <w:proofErr w:type="spellStart"/>
      <w:r w:rsidRPr="00A052B0">
        <w:rPr>
          <w:b w:val="0"/>
        </w:rPr>
        <w:t>WiFi</w:t>
      </w:r>
      <w:proofErr w:type="spellEnd"/>
      <w:r w:rsidRPr="00A052B0">
        <w:rPr>
          <w:b w:val="0"/>
        </w:rPr>
        <w:t xml:space="preserve"> network and </w:t>
      </w:r>
      <w:r w:rsidR="00527B10">
        <w:rPr>
          <w:b w:val="0"/>
        </w:rPr>
        <w:t>[has formed]</w:t>
      </w:r>
      <w:r w:rsidRPr="00A052B0">
        <w:rPr>
          <w:b w:val="0"/>
        </w:rPr>
        <w:t xml:space="preserve"> a Teaching Support Unit and Commons area within the library.  The latter suggests a recommitment to teaching excellence.</w:t>
      </w:r>
    </w:p>
    <w:p w14:paraId="5F69DF96" w14:textId="67B2130C" w:rsidR="008B4FAF" w:rsidRPr="00865B38" w:rsidRDefault="008B4FAF" w:rsidP="008B4FAF">
      <w:pPr>
        <w:pStyle w:val="Heading2"/>
      </w:pPr>
      <w:r>
        <w:t xml:space="preserve">Recommendations </w:t>
      </w:r>
    </w:p>
    <w:p w14:paraId="6861F7CC" w14:textId="23094A92" w:rsidR="00D114E6" w:rsidRPr="00D114E6" w:rsidRDefault="003652E3" w:rsidP="00AA4DDD">
      <w:pPr>
        <w:spacing w:after="120"/>
        <w:rPr>
          <w:rFonts w:ascii="Arial" w:hAnsi="Arial" w:cs="Arial"/>
          <w:bCs/>
          <w:lang w:val="en-CA"/>
        </w:rPr>
      </w:pPr>
      <w:r>
        <w:rPr>
          <w:rFonts w:ascii="Arial" w:hAnsi="Arial" w:cs="Arial"/>
          <w:bCs/>
          <w:lang w:val="en-CA"/>
        </w:rPr>
        <w:t xml:space="preserve">The Review Team report included </w:t>
      </w:r>
      <w:r w:rsidR="00527B10">
        <w:rPr>
          <w:rFonts w:ascii="Arial" w:hAnsi="Arial" w:cs="Arial"/>
          <w:bCs/>
          <w:lang w:val="en-CA"/>
        </w:rPr>
        <w:t>six</w:t>
      </w:r>
      <w:r>
        <w:rPr>
          <w:rFonts w:ascii="Arial" w:hAnsi="Arial" w:cs="Arial"/>
          <w:bCs/>
          <w:lang w:val="en-CA"/>
        </w:rPr>
        <w:t xml:space="preserve"> recommendations</w:t>
      </w:r>
      <w:r w:rsidR="004830C4">
        <w:rPr>
          <w:rFonts w:ascii="Arial" w:hAnsi="Arial" w:cs="Arial"/>
          <w:bCs/>
          <w:lang w:val="en-CA"/>
        </w:rPr>
        <w:t xml:space="preserve"> </w:t>
      </w:r>
      <w:r w:rsidR="001F6BEF">
        <w:rPr>
          <w:rFonts w:ascii="Arial" w:hAnsi="Arial" w:cs="Arial"/>
          <w:bCs/>
          <w:lang w:val="en-CA"/>
        </w:rPr>
        <w:t xml:space="preserve">directed at the Senior Administration and </w:t>
      </w:r>
      <w:r w:rsidR="000B7A4B">
        <w:rPr>
          <w:rFonts w:ascii="Arial" w:hAnsi="Arial" w:cs="Arial"/>
          <w:bCs/>
          <w:lang w:val="en-CA"/>
        </w:rPr>
        <w:t>three</w:t>
      </w:r>
      <w:r w:rsidR="00527B10">
        <w:rPr>
          <w:rFonts w:ascii="Arial" w:hAnsi="Arial" w:cs="Arial"/>
          <w:bCs/>
          <w:lang w:val="en-CA"/>
        </w:rPr>
        <w:t xml:space="preserve"> directed at the </w:t>
      </w:r>
      <w:r w:rsidR="001F6BEF">
        <w:rPr>
          <w:rFonts w:ascii="Arial" w:hAnsi="Arial" w:cs="Arial"/>
          <w:bCs/>
          <w:lang w:val="en-CA"/>
        </w:rPr>
        <w:t>Department</w:t>
      </w:r>
      <w:r w:rsidR="00304349">
        <w:rPr>
          <w:rFonts w:ascii="Arial" w:hAnsi="Arial" w:cs="Arial"/>
          <w:bCs/>
          <w:lang w:val="en-CA"/>
        </w:rPr>
        <w:t xml:space="preserve">.  </w:t>
      </w:r>
      <w:r w:rsidR="00527B10">
        <w:rPr>
          <w:rFonts w:ascii="Arial" w:hAnsi="Arial" w:cs="Arial"/>
          <w:bCs/>
          <w:lang w:val="en-CA"/>
        </w:rPr>
        <w:t xml:space="preserve">Many observations and suggestions were scattered throughout the report itself. </w:t>
      </w:r>
      <w:r w:rsidR="00D114E6" w:rsidRPr="00D114E6">
        <w:rPr>
          <w:rFonts w:ascii="Arial" w:hAnsi="Arial" w:cs="Arial"/>
          <w:bCs/>
          <w:lang w:val="en-CA"/>
        </w:rPr>
        <w:t xml:space="preserve">As per the IQAP, </w:t>
      </w:r>
      <w:r w:rsidR="00D114E6">
        <w:rPr>
          <w:rFonts w:ascii="Arial" w:hAnsi="Arial" w:cs="Arial"/>
          <w:bCs/>
          <w:lang w:val="en-CA"/>
        </w:rPr>
        <w:t xml:space="preserve">responses from the Department and Dean </w:t>
      </w:r>
      <w:r w:rsidR="00304349">
        <w:rPr>
          <w:rFonts w:ascii="Arial" w:hAnsi="Arial" w:cs="Arial"/>
          <w:bCs/>
          <w:lang w:val="en-CA"/>
        </w:rPr>
        <w:t xml:space="preserve">to the specific recommendations from the Review Team </w:t>
      </w:r>
      <w:r w:rsidR="00D114E6">
        <w:rPr>
          <w:rFonts w:ascii="Arial" w:hAnsi="Arial" w:cs="Arial"/>
          <w:bCs/>
          <w:lang w:val="en-CA"/>
        </w:rPr>
        <w:t>are included below.</w:t>
      </w:r>
      <w:r w:rsidR="001F6BEF">
        <w:rPr>
          <w:rFonts w:ascii="Arial" w:hAnsi="Arial" w:cs="Arial"/>
          <w:bCs/>
          <w:lang w:val="en-CA"/>
        </w:rPr>
        <w:t xml:space="preserve">  </w:t>
      </w:r>
      <w:r w:rsidR="00527B10">
        <w:rPr>
          <w:rFonts w:ascii="Arial" w:hAnsi="Arial" w:cs="Arial"/>
          <w:bCs/>
          <w:lang w:val="en-CA"/>
        </w:rPr>
        <w:t>Some</w:t>
      </w:r>
      <w:r w:rsidR="001F6BEF">
        <w:rPr>
          <w:rFonts w:ascii="Arial" w:hAnsi="Arial" w:cs="Arial"/>
          <w:bCs/>
          <w:lang w:val="en-CA"/>
        </w:rPr>
        <w:t xml:space="preserve"> of the recommendations to Senior Administration are deemed outside the scope of </w:t>
      </w:r>
      <w:r w:rsidR="00527B10">
        <w:rPr>
          <w:rFonts w:ascii="Arial" w:hAnsi="Arial" w:cs="Arial"/>
          <w:bCs/>
          <w:lang w:val="en-CA"/>
        </w:rPr>
        <w:t>a</w:t>
      </w:r>
      <w:r w:rsidR="001F6BEF">
        <w:rPr>
          <w:rFonts w:ascii="Arial" w:hAnsi="Arial" w:cs="Arial"/>
          <w:bCs/>
          <w:lang w:val="en-CA"/>
        </w:rPr>
        <w:t xml:space="preserve"> Cyclical Program Review and have been identified as such. </w:t>
      </w:r>
    </w:p>
    <w:p w14:paraId="2AA10E41" w14:textId="77777777" w:rsidR="00D114E6" w:rsidRDefault="00D114E6" w:rsidP="00AA4DDD">
      <w:pPr>
        <w:spacing w:after="120"/>
        <w:rPr>
          <w:rFonts w:ascii="Arial" w:hAnsi="Arial" w:cs="Arial"/>
          <w:b/>
          <w:lang w:val="en-CA"/>
        </w:rPr>
      </w:pPr>
    </w:p>
    <w:p w14:paraId="128D1CE6" w14:textId="77777777" w:rsidR="004830C4" w:rsidRPr="004830C4" w:rsidDel="002111A6" w:rsidRDefault="004830C4" w:rsidP="004830C4">
      <w:pPr>
        <w:outlineLvl w:val="0"/>
        <w:rPr>
          <w:rFonts w:asciiTheme="minorBidi" w:hAnsiTheme="minorBidi" w:cstheme="minorBidi"/>
          <w:b/>
          <w:lang w:val="en-CA"/>
        </w:rPr>
      </w:pPr>
      <w:r w:rsidRPr="004830C4" w:rsidDel="002111A6">
        <w:rPr>
          <w:rFonts w:asciiTheme="minorBidi" w:hAnsiTheme="minorBidi" w:cstheme="minorBidi"/>
          <w:b/>
          <w:lang w:val="en-CA"/>
        </w:rPr>
        <w:t>Senior Administration</w:t>
      </w:r>
    </w:p>
    <w:p w14:paraId="4A9A6EC8" w14:textId="6ABC95B3" w:rsidR="004830C4" w:rsidRPr="004830C4" w:rsidRDefault="004830C4" w:rsidP="004830C4">
      <w:pPr>
        <w:pStyle w:val="ListParagraph"/>
        <w:numPr>
          <w:ilvl w:val="0"/>
          <w:numId w:val="39"/>
        </w:numPr>
        <w:spacing w:after="160" w:line="259" w:lineRule="auto"/>
        <w:contextualSpacing/>
        <w:rPr>
          <w:rFonts w:asciiTheme="minorBidi" w:hAnsiTheme="minorBidi" w:cstheme="minorBidi"/>
          <w:lang w:val="en-CA"/>
        </w:rPr>
      </w:pPr>
      <w:r w:rsidRPr="004830C4">
        <w:rPr>
          <w:rFonts w:asciiTheme="minorBidi" w:hAnsiTheme="minorBidi" w:cstheme="minorBidi"/>
          <w:lang w:val="en-CA"/>
        </w:rPr>
        <w:t>Our first, and perhaps most important, recommendation is that the senior leadership of Lakehead ensure that the recommendations of the 2009 departmental review are addressed.</w:t>
      </w:r>
      <w:r w:rsidR="001F6BEF">
        <w:rPr>
          <w:rFonts w:asciiTheme="minorBidi" w:hAnsiTheme="minorBidi" w:cstheme="minorBidi"/>
          <w:lang w:val="en-CA"/>
        </w:rPr>
        <w:br/>
      </w:r>
      <w:r w:rsidR="0067376C">
        <w:rPr>
          <w:rFonts w:asciiTheme="minorBidi" w:hAnsiTheme="minorBidi" w:cstheme="minorBidi"/>
          <w:b/>
          <w:bCs/>
          <w:lang w:val="en-CA"/>
        </w:rPr>
        <w:t>As per approved CPR process, t</w:t>
      </w:r>
      <w:r w:rsidR="00527B10">
        <w:rPr>
          <w:rFonts w:asciiTheme="minorBidi" w:hAnsiTheme="minorBidi" w:cstheme="minorBidi"/>
          <w:b/>
          <w:bCs/>
          <w:lang w:val="en-CA"/>
        </w:rPr>
        <w:t>he Department</w:t>
      </w:r>
      <w:r w:rsidR="0067376C">
        <w:rPr>
          <w:rFonts w:asciiTheme="minorBidi" w:hAnsiTheme="minorBidi" w:cstheme="minorBidi"/>
          <w:b/>
          <w:bCs/>
          <w:lang w:val="en-CA"/>
        </w:rPr>
        <w:t>, Faculty</w:t>
      </w:r>
      <w:r w:rsidR="00527B10">
        <w:rPr>
          <w:rFonts w:asciiTheme="minorBidi" w:hAnsiTheme="minorBidi" w:cstheme="minorBidi"/>
          <w:b/>
          <w:bCs/>
          <w:lang w:val="en-CA"/>
        </w:rPr>
        <w:t xml:space="preserve"> and University did </w:t>
      </w:r>
      <w:r w:rsidR="0067376C">
        <w:rPr>
          <w:rFonts w:asciiTheme="minorBidi" w:hAnsiTheme="minorBidi" w:cstheme="minorBidi"/>
          <w:b/>
          <w:bCs/>
          <w:lang w:val="en-CA"/>
        </w:rPr>
        <w:t>address</w:t>
      </w:r>
      <w:r w:rsidR="00527B10">
        <w:rPr>
          <w:rFonts w:asciiTheme="minorBidi" w:hAnsiTheme="minorBidi" w:cstheme="minorBidi"/>
          <w:b/>
          <w:bCs/>
          <w:lang w:val="en-CA"/>
        </w:rPr>
        <w:t xml:space="preserve"> the recommendations made in 2009.  Many changes were implemented as capacity allowed.</w:t>
      </w:r>
      <w:r w:rsidR="0067376C">
        <w:rPr>
          <w:rFonts w:asciiTheme="minorBidi" w:hAnsiTheme="minorBidi" w:cstheme="minorBidi"/>
          <w:b/>
          <w:bCs/>
          <w:lang w:val="en-CA"/>
        </w:rPr>
        <w:t xml:space="preserve">  The expectation that all recommendations will be implemented is unreasonable and outside the scope of the Cyclical Program Review process. </w:t>
      </w:r>
    </w:p>
    <w:p w14:paraId="2198D695" w14:textId="5632F226" w:rsidR="004830C4" w:rsidRPr="001F6BEF" w:rsidRDefault="004830C4" w:rsidP="004830C4">
      <w:pPr>
        <w:pStyle w:val="ListParagraph"/>
        <w:numPr>
          <w:ilvl w:val="0"/>
          <w:numId w:val="39"/>
        </w:numPr>
        <w:spacing w:after="160" w:line="259" w:lineRule="auto"/>
        <w:contextualSpacing/>
        <w:rPr>
          <w:rFonts w:asciiTheme="minorBidi" w:hAnsiTheme="minorBidi" w:cstheme="minorBidi"/>
          <w:b/>
          <w:bCs/>
          <w:lang w:val="en-CA"/>
        </w:rPr>
      </w:pPr>
      <w:r w:rsidRPr="004830C4">
        <w:rPr>
          <w:rFonts w:asciiTheme="minorBidi" w:hAnsiTheme="minorBidi" w:cstheme="minorBidi"/>
          <w:lang w:val="en-CA"/>
        </w:rPr>
        <w:t>Develop a compelling vision for the University.  We suggest that one aspect of that vision highlight the study of ‘the environment’ in a northern setting.  We are aware of at least four current programs, including Geography’s, that could be part of this vision.</w:t>
      </w:r>
      <w:r w:rsidR="001F6BEF">
        <w:rPr>
          <w:rFonts w:asciiTheme="minorBidi" w:hAnsiTheme="minorBidi" w:cstheme="minorBidi"/>
          <w:lang w:val="en-CA"/>
        </w:rPr>
        <w:br/>
      </w:r>
      <w:r w:rsidR="001E3AF2">
        <w:rPr>
          <w:rFonts w:asciiTheme="minorBidi" w:hAnsiTheme="minorBidi" w:cstheme="minorBidi"/>
          <w:b/>
          <w:bCs/>
          <w:lang w:val="en-CA"/>
        </w:rPr>
        <w:t xml:space="preserve">We appreciate the comments of the Review Team on this matter but </w:t>
      </w:r>
      <w:r w:rsidR="005E2D50">
        <w:rPr>
          <w:rFonts w:asciiTheme="minorBidi" w:hAnsiTheme="minorBidi" w:cstheme="minorBidi"/>
          <w:b/>
          <w:bCs/>
          <w:lang w:val="en-CA"/>
        </w:rPr>
        <w:t>see this as outside the scope of a Quality Assurance CPR.</w:t>
      </w:r>
    </w:p>
    <w:p w14:paraId="7F6CE97E" w14:textId="18544F70" w:rsidR="004830C4" w:rsidRPr="001F6BEF" w:rsidRDefault="004830C4" w:rsidP="001F6BEF">
      <w:pPr>
        <w:pStyle w:val="ListParagraph"/>
        <w:numPr>
          <w:ilvl w:val="0"/>
          <w:numId w:val="39"/>
        </w:numPr>
        <w:spacing w:after="160" w:line="259" w:lineRule="auto"/>
        <w:contextualSpacing/>
        <w:rPr>
          <w:rFonts w:asciiTheme="minorBidi" w:hAnsiTheme="minorBidi" w:cstheme="minorBidi"/>
          <w:b/>
          <w:bCs/>
          <w:lang w:val="en-CA"/>
        </w:rPr>
      </w:pPr>
      <w:r w:rsidRPr="004830C4">
        <w:rPr>
          <w:rFonts w:asciiTheme="minorBidi" w:hAnsiTheme="minorBidi" w:cstheme="minorBidi"/>
          <w:lang w:val="en-CA"/>
        </w:rPr>
        <w:t>There is a need to change the culture of the university to one that places greater emphasis on the need for and benefits of collaboration within the university and its departments/programs.</w:t>
      </w:r>
      <w:r w:rsidR="001F6BEF">
        <w:rPr>
          <w:rFonts w:asciiTheme="minorBidi" w:hAnsiTheme="minorBidi" w:cstheme="minorBidi"/>
          <w:lang w:val="en-CA"/>
        </w:rPr>
        <w:br/>
      </w:r>
      <w:r w:rsidR="00527B10">
        <w:rPr>
          <w:rFonts w:asciiTheme="minorBidi" w:hAnsiTheme="minorBidi" w:cstheme="minorBidi"/>
          <w:b/>
          <w:bCs/>
          <w:lang w:val="en-CA"/>
        </w:rPr>
        <w:t>We appreciate the comments of the Review Team on this matter but see this as outside the scope of a Quality Assurance CPR.</w:t>
      </w:r>
    </w:p>
    <w:p w14:paraId="10467F09" w14:textId="29ADBE59" w:rsidR="004830C4" w:rsidRPr="004830C4" w:rsidRDefault="004830C4" w:rsidP="004830C4">
      <w:pPr>
        <w:pStyle w:val="ListParagraph"/>
        <w:numPr>
          <w:ilvl w:val="0"/>
          <w:numId w:val="39"/>
        </w:numPr>
        <w:spacing w:after="160" w:line="259" w:lineRule="auto"/>
        <w:contextualSpacing/>
        <w:rPr>
          <w:rFonts w:asciiTheme="minorBidi" w:hAnsiTheme="minorBidi" w:cstheme="minorBidi"/>
          <w:b/>
          <w:lang w:val="en-CA"/>
        </w:rPr>
      </w:pPr>
      <w:r w:rsidRPr="004830C4">
        <w:rPr>
          <w:rFonts w:asciiTheme="minorBidi" w:hAnsiTheme="minorBidi" w:cstheme="minorBidi"/>
          <w:lang w:val="en-CA"/>
        </w:rPr>
        <w:t>The recommendations of this and the previous review should be implemented.</w:t>
      </w:r>
      <w:r w:rsidR="001F6BEF">
        <w:rPr>
          <w:rFonts w:asciiTheme="minorBidi" w:hAnsiTheme="minorBidi" w:cstheme="minorBidi"/>
          <w:lang w:val="en-CA"/>
        </w:rPr>
        <w:br/>
      </w:r>
      <w:r w:rsidR="00527B10">
        <w:rPr>
          <w:rFonts w:asciiTheme="minorBidi" w:hAnsiTheme="minorBidi" w:cstheme="minorBidi"/>
          <w:b/>
          <w:bCs/>
          <w:lang w:val="en-CA"/>
        </w:rPr>
        <w:t xml:space="preserve">Regarding the recommendations of the previous review, please see #1 above.  </w:t>
      </w:r>
      <w:proofErr w:type="gramStart"/>
      <w:r w:rsidR="00527B10">
        <w:rPr>
          <w:rFonts w:asciiTheme="minorBidi" w:hAnsiTheme="minorBidi" w:cstheme="minorBidi"/>
          <w:b/>
          <w:bCs/>
          <w:lang w:val="en-CA"/>
        </w:rPr>
        <w:t>With regard to</w:t>
      </w:r>
      <w:proofErr w:type="gramEnd"/>
      <w:r w:rsidR="00527B10">
        <w:rPr>
          <w:rFonts w:asciiTheme="minorBidi" w:hAnsiTheme="minorBidi" w:cstheme="minorBidi"/>
          <w:b/>
          <w:bCs/>
          <w:lang w:val="en-CA"/>
        </w:rPr>
        <w:t xml:space="preserve"> the recommendations of this review, they will be dealt with as per our </w:t>
      </w:r>
      <w:r w:rsidR="00A67BE6">
        <w:rPr>
          <w:rFonts w:asciiTheme="minorBidi" w:hAnsiTheme="minorBidi" w:cstheme="minorBidi"/>
          <w:b/>
          <w:bCs/>
          <w:lang w:val="en-CA"/>
        </w:rPr>
        <w:t>University IQAP</w:t>
      </w:r>
      <w:r w:rsidR="001F6BEF" w:rsidRPr="001F6BEF">
        <w:rPr>
          <w:rFonts w:asciiTheme="minorBidi" w:hAnsiTheme="minorBidi" w:cstheme="minorBidi"/>
          <w:b/>
          <w:bCs/>
          <w:lang w:val="en-CA"/>
        </w:rPr>
        <w:t>.</w:t>
      </w:r>
    </w:p>
    <w:p w14:paraId="7B844446" w14:textId="22F4BF0C" w:rsidR="004830C4" w:rsidRPr="004830C4" w:rsidRDefault="004830C4" w:rsidP="004830C4">
      <w:pPr>
        <w:pStyle w:val="ListParagraph"/>
        <w:numPr>
          <w:ilvl w:val="0"/>
          <w:numId w:val="39"/>
        </w:numPr>
        <w:spacing w:after="160" w:line="259" w:lineRule="auto"/>
        <w:contextualSpacing/>
        <w:rPr>
          <w:rFonts w:asciiTheme="minorBidi" w:hAnsiTheme="minorBidi" w:cstheme="minorBidi"/>
          <w:lang w:val="en-CA"/>
        </w:rPr>
      </w:pPr>
      <w:r w:rsidRPr="004830C4">
        <w:rPr>
          <w:rFonts w:asciiTheme="minorBidi" w:hAnsiTheme="minorBidi" w:cstheme="minorBidi"/>
          <w:lang w:val="en-CA"/>
        </w:rPr>
        <w:t>Enforce the provisions of the Lakehead-Faculty Association Collective Agreement related to ensuring satisfactory performance in the areas of teaching, research and service.</w:t>
      </w:r>
      <w:r w:rsidR="001F6BEF">
        <w:rPr>
          <w:rFonts w:asciiTheme="minorBidi" w:hAnsiTheme="minorBidi" w:cstheme="minorBidi"/>
          <w:lang w:val="en-CA"/>
        </w:rPr>
        <w:br/>
      </w:r>
      <w:r w:rsidR="00527B10">
        <w:rPr>
          <w:rFonts w:asciiTheme="minorBidi" w:hAnsiTheme="minorBidi" w:cstheme="minorBidi"/>
          <w:b/>
          <w:bCs/>
          <w:lang w:val="en-CA"/>
        </w:rPr>
        <w:t>We appreciate the comments of the Review Team on this matter but see this as outside the scope of a Quality Assurance CPR.</w:t>
      </w:r>
    </w:p>
    <w:p w14:paraId="77E740C3" w14:textId="2FBBDA7B" w:rsidR="002E5DDD" w:rsidRPr="00871E4D" w:rsidRDefault="002E5DDD" w:rsidP="002E5DDD">
      <w:pPr>
        <w:pStyle w:val="ListParagraph"/>
        <w:spacing w:after="160" w:line="259" w:lineRule="auto"/>
        <w:contextualSpacing/>
        <w:rPr>
          <w:rFonts w:asciiTheme="minorBidi" w:hAnsiTheme="minorBidi" w:cstheme="minorBidi"/>
          <w:b/>
          <w:bCs/>
          <w:lang w:val="en-CA"/>
        </w:rPr>
      </w:pPr>
      <w:r w:rsidRPr="00871E4D">
        <w:rPr>
          <w:rFonts w:asciiTheme="minorBidi" w:hAnsiTheme="minorBidi" w:cstheme="minorBidi"/>
          <w:b/>
          <w:bCs/>
          <w:lang w:val="en-CA"/>
        </w:rPr>
        <w:lastRenderedPageBreak/>
        <w:t xml:space="preserve">Department Recommendations </w:t>
      </w:r>
    </w:p>
    <w:p w14:paraId="00A28712" w14:textId="34758FE5" w:rsidR="002F3EB7" w:rsidRDefault="002E5DDD" w:rsidP="00666BF3">
      <w:pPr>
        <w:pStyle w:val="ListParagraph"/>
        <w:spacing w:after="160" w:line="259" w:lineRule="auto"/>
        <w:contextualSpacing/>
        <w:rPr>
          <w:rFonts w:asciiTheme="minorBidi" w:hAnsiTheme="minorBidi" w:cstheme="minorBidi"/>
          <w:highlight w:val="yellow"/>
          <w:lang w:val="en-CA"/>
        </w:rPr>
      </w:pPr>
      <w:r>
        <w:rPr>
          <w:rFonts w:asciiTheme="minorBidi" w:hAnsiTheme="minorBidi" w:cstheme="minorBidi"/>
          <w:lang w:val="en-CA"/>
        </w:rPr>
        <w:t xml:space="preserve">1. </w:t>
      </w:r>
      <w:r w:rsidR="004830C4" w:rsidRPr="004830C4">
        <w:rPr>
          <w:rFonts w:asciiTheme="minorBidi" w:hAnsiTheme="minorBidi" w:cstheme="minorBidi"/>
          <w:lang w:val="en-CA"/>
        </w:rPr>
        <w:t>There is a need to improve the linkages between the Orillia and main Lakehead University campus with relevant members of the Department of Geography and likely beyond.</w:t>
      </w:r>
      <w:r w:rsidR="00A67BE6">
        <w:rPr>
          <w:rFonts w:asciiTheme="minorBidi" w:hAnsiTheme="minorBidi" w:cstheme="minorBidi"/>
          <w:lang w:val="en-CA"/>
        </w:rPr>
        <w:br/>
      </w:r>
    </w:p>
    <w:p w14:paraId="7141D950" w14:textId="7E1348C7" w:rsidR="002F3EB7" w:rsidRPr="00666BF3" w:rsidRDefault="002F3EB7" w:rsidP="00666BF3">
      <w:pPr>
        <w:spacing w:after="160" w:line="259" w:lineRule="auto"/>
        <w:ind w:left="720"/>
        <w:contextualSpacing/>
        <w:rPr>
          <w:rFonts w:asciiTheme="minorBidi" w:hAnsiTheme="minorBidi" w:cstheme="minorBidi"/>
          <w:lang w:val="en-CA"/>
        </w:rPr>
      </w:pPr>
      <w:r w:rsidRPr="00666BF3">
        <w:rPr>
          <w:rFonts w:asciiTheme="minorBidi" w:hAnsiTheme="minorBidi" w:cstheme="minorBidi"/>
          <w:b/>
          <w:lang w:val="en-CA"/>
        </w:rPr>
        <w:t>Departmental response</w:t>
      </w:r>
      <w:r w:rsidRPr="00666BF3">
        <w:rPr>
          <w:rFonts w:asciiTheme="minorBidi" w:hAnsiTheme="minorBidi" w:cstheme="minorBidi"/>
          <w:lang w:val="en-CA"/>
        </w:rPr>
        <w:t xml:space="preserve"> – </w:t>
      </w:r>
      <w:r w:rsidR="00E1431B">
        <w:rPr>
          <w:rFonts w:asciiTheme="minorBidi" w:hAnsiTheme="minorBidi" w:cstheme="minorBidi"/>
          <w:lang w:val="en-CA"/>
        </w:rPr>
        <w:t>the</w:t>
      </w:r>
      <w:r w:rsidRPr="002F3EB7">
        <w:rPr>
          <w:rFonts w:asciiTheme="minorBidi" w:hAnsiTheme="minorBidi" w:cstheme="minorBidi"/>
          <w:lang w:val="en-CA"/>
        </w:rPr>
        <w:t xml:space="preserve"> department has a strategic planning process and document that outlines the goal of integrating both faculty and curriculum into the long-term strategies.</w:t>
      </w:r>
      <w:r w:rsidR="00054A44">
        <w:rPr>
          <w:rFonts w:asciiTheme="minorBidi" w:hAnsiTheme="minorBidi" w:cstheme="minorBidi"/>
          <w:lang w:val="en-CA"/>
        </w:rPr>
        <w:t xml:space="preserve"> At present, the department offers the </w:t>
      </w:r>
      <w:proofErr w:type="spellStart"/>
      <w:r w:rsidR="00054A44">
        <w:rPr>
          <w:rFonts w:asciiTheme="minorBidi" w:hAnsiTheme="minorBidi" w:cstheme="minorBidi"/>
          <w:lang w:val="en-CA"/>
        </w:rPr>
        <w:t>HBASc</w:t>
      </w:r>
      <w:proofErr w:type="spellEnd"/>
      <w:r w:rsidR="00054A44">
        <w:rPr>
          <w:rFonts w:asciiTheme="minorBidi" w:hAnsiTheme="minorBidi" w:cstheme="minorBidi"/>
          <w:lang w:val="en-CA"/>
        </w:rPr>
        <w:t xml:space="preserve"> (Geography) program in Orillia with courses delivered by Orillia-based faculty and remotely from Thunder Bay-based faculty using </w:t>
      </w:r>
      <w:r w:rsidRPr="002F3EB7">
        <w:rPr>
          <w:rFonts w:asciiTheme="minorBidi" w:hAnsiTheme="minorBidi" w:cstheme="minorBidi"/>
          <w:lang w:val="en-CA"/>
        </w:rPr>
        <w:t>telepresence courses</w:t>
      </w:r>
      <w:r w:rsidR="00054A44">
        <w:rPr>
          <w:rFonts w:asciiTheme="minorBidi" w:hAnsiTheme="minorBidi" w:cstheme="minorBidi"/>
          <w:lang w:val="en-CA"/>
        </w:rPr>
        <w:t xml:space="preserve"> and</w:t>
      </w:r>
      <w:r w:rsidRPr="002F3EB7">
        <w:rPr>
          <w:rFonts w:asciiTheme="minorBidi" w:hAnsiTheme="minorBidi" w:cstheme="minorBidi"/>
          <w:lang w:val="en-CA"/>
        </w:rPr>
        <w:t xml:space="preserve"> online courses</w:t>
      </w:r>
      <w:r w:rsidR="00054A44">
        <w:rPr>
          <w:rFonts w:asciiTheme="minorBidi" w:hAnsiTheme="minorBidi" w:cstheme="minorBidi"/>
          <w:lang w:val="en-CA"/>
        </w:rPr>
        <w:t xml:space="preserve">.  Similarly, Orillia-based faculty members have also contributed in these same ways to Thunder Bay program needs.  In addition, the department’s courses </w:t>
      </w:r>
      <w:r w:rsidRPr="002F3EB7">
        <w:rPr>
          <w:rFonts w:asciiTheme="minorBidi" w:hAnsiTheme="minorBidi" w:cstheme="minorBidi"/>
          <w:lang w:val="en-CA"/>
        </w:rPr>
        <w:t>contribut</w:t>
      </w:r>
      <w:r w:rsidR="00054A44">
        <w:rPr>
          <w:rFonts w:asciiTheme="minorBidi" w:hAnsiTheme="minorBidi" w:cstheme="minorBidi"/>
          <w:lang w:val="en-CA"/>
        </w:rPr>
        <w:t>e</w:t>
      </w:r>
      <w:r w:rsidRPr="002F3EB7">
        <w:rPr>
          <w:rFonts w:asciiTheme="minorBidi" w:hAnsiTheme="minorBidi" w:cstheme="minorBidi"/>
          <w:lang w:val="en-CA"/>
        </w:rPr>
        <w:t xml:space="preserve"> to</w:t>
      </w:r>
      <w:r w:rsidR="00E1431B">
        <w:rPr>
          <w:rFonts w:asciiTheme="minorBidi" w:hAnsiTheme="minorBidi" w:cstheme="minorBidi"/>
          <w:lang w:val="en-CA"/>
        </w:rPr>
        <w:t xml:space="preserve"> program curricula of other Orillia-based academic units (i.e., to Department of Sustainability Sciences’ major and certificate programs and to Department of Interdisciplinary Studies’ majors and concentrations</w:t>
      </w:r>
      <w:r w:rsidRPr="002F3EB7">
        <w:rPr>
          <w:rFonts w:asciiTheme="minorBidi" w:hAnsiTheme="minorBidi" w:cstheme="minorBidi"/>
          <w:lang w:val="en-CA"/>
        </w:rPr>
        <w:t>.</w:t>
      </w:r>
      <w:r w:rsidR="00E1431B">
        <w:rPr>
          <w:rFonts w:asciiTheme="minorBidi" w:hAnsiTheme="minorBidi" w:cstheme="minorBidi"/>
          <w:lang w:val="en-CA"/>
        </w:rPr>
        <w:t xml:space="preserve"> The department is</w:t>
      </w:r>
      <w:r w:rsidRPr="002F3EB7">
        <w:rPr>
          <w:rFonts w:asciiTheme="minorBidi" w:hAnsiTheme="minorBidi" w:cstheme="minorBidi"/>
          <w:lang w:val="en-CA"/>
        </w:rPr>
        <w:t xml:space="preserve"> moving forward with further development of our Geomatics certificate </w:t>
      </w:r>
      <w:proofErr w:type="gramStart"/>
      <w:r w:rsidRPr="002F3EB7">
        <w:rPr>
          <w:rFonts w:asciiTheme="minorBidi" w:hAnsiTheme="minorBidi" w:cstheme="minorBidi"/>
          <w:lang w:val="en-CA"/>
        </w:rPr>
        <w:t>in order to</w:t>
      </w:r>
      <w:proofErr w:type="gramEnd"/>
      <w:r w:rsidRPr="002F3EB7">
        <w:rPr>
          <w:rFonts w:asciiTheme="minorBidi" w:hAnsiTheme="minorBidi" w:cstheme="minorBidi"/>
          <w:lang w:val="en-CA"/>
        </w:rPr>
        <w:t xml:space="preserve"> offer it at Orillia and potentially online, and the development of concentrations within a united </w:t>
      </w:r>
      <w:proofErr w:type="spellStart"/>
      <w:r w:rsidRPr="002F3EB7">
        <w:rPr>
          <w:rFonts w:asciiTheme="minorBidi" w:hAnsiTheme="minorBidi" w:cstheme="minorBidi"/>
          <w:lang w:val="en-CA"/>
        </w:rPr>
        <w:t>HBASc</w:t>
      </w:r>
      <w:proofErr w:type="spellEnd"/>
      <w:r w:rsidRPr="002F3EB7">
        <w:rPr>
          <w:rFonts w:asciiTheme="minorBidi" w:hAnsiTheme="minorBidi" w:cstheme="minorBidi"/>
          <w:lang w:val="en-CA"/>
        </w:rPr>
        <w:t xml:space="preserve"> curriculum at both campuses is happening.  This should increase collaboration, integration and expand our course offerings available to both campuses.</w:t>
      </w:r>
      <w:r w:rsidRPr="00666BF3">
        <w:rPr>
          <w:rFonts w:asciiTheme="minorBidi" w:hAnsiTheme="minorBidi" w:cstheme="minorBidi"/>
          <w:strike/>
          <w:highlight w:val="yellow"/>
          <w:lang w:val="en-CA"/>
        </w:rPr>
        <w:t xml:space="preserve"> </w:t>
      </w:r>
    </w:p>
    <w:p w14:paraId="70DA3A58" w14:textId="6A9A3A5C" w:rsidR="002F3EB7" w:rsidRPr="00666BF3" w:rsidRDefault="002F3EB7" w:rsidP="00666BF3">
      <w:pPr>
        <w:spacing w:after="160" w:line="259" w:lineRule="auto"/>
        <w:ind w:left="720" w:firstLine="720"/>
        <w:contextualSpacing/>
        <w:rPr>
          <w:rFonts w:asciiTheme="minorBidi" w:hAnsiTheme="minorBidi" w:cstheme="minorBidi"/>
          <w:lang w:val="en-CA"/>
        </w:rPr>
      </w:pPr>
    </w:p>
    <w:p w14:paraId="1BF752D1" w14:textId="6728925B" w:rsidR="00F75C77" w:rsidRDefault="002F3EB7" w:rsidP="00666BF3">
      <w:pPr>
        <w:spacing w:after="160" w:line="259" w:lineRule="auto"/>
        <w:ind w:left="720"/>
        <w:contextualSpacing/>
        <w:rPr>
          <w:rFonts w:asciiTheme="minorBidi" w:hAnsiTheme="minorBidi" w:cstheme="minorBidi"/>
          <w:lang w:val="en-CA"/>
        </w:rPr>
      </w:pPr>
      <w:r w:rsidRPr="00666BF3">
        <w:rPr>
          <w:rFonts w:asciiTheme="minorBidi" w:hAnsiTheme="minorBidi" w:cstheme="minorBidi"/>
          <w:b/>
          <w:lang w:val="en-CA"/>
        </w:rPr>
        <w:t xml:space="preserve">Decanal </w:t>
      </w:r>
      <w:r w:rsidR="00DA0C90">
        <w:rPr>
          <w:rFonts w:asciiTheme="minorBidi" w:hAnsiTheme="minorBidi" w:cstheme="minorBidi"/>
          <w:b/>
          <w:lang w:val="en-CA"/>
        </w:rPr>
        <w:t>r</w:t>
      </w:r>
      <w:r w:rsidRPr="00666BF3">
        <w:rPr>
          <w:rFonts w:asciiTheme="minorBidi" w:hAnsiTheme="minorBidi" w:cstheme="minorBidi"/>
          <w:b/>
          <w:lang w:val="en-CA"/>
        </w:rPr>
        <w:t>esponse</w:t>
      </w:r>
      <w:r w:rsidRPr="00666BF3">
        <w:rPr>
          <w:rFonts w:asciiTheme="minorBidi" w:hAnsiTheme="minorBidi" w:cstheme="minorBidi"/>
          <w:lang w:val="en-CA"/>
        </w:rPr>
        <w:t xml:space="preserve"> – </w:t>
      </w:r>
      <w:r w:rsidR="00054A44">
        <w:rPr>
          <w:rFonts w:asciiTheme="minorBidi" w:hAnsiTheme="minorBidi" w:cstheme="minorBidi"/>
          <w:lang w:val="en-CA"/>
        </w:rPr>
        <w:t>the department is encouraged to engage all faculty members as it moves ahead with curricular revision and enhancement</w:t>
      </w:r>
      <w:r w:rsidR="00EE2FF3">
        <w:rPr>
          <w:rFonts w:asciiTheme="minorBidi" w:hAnsiTheme="minorBidi" w:cstheme="minorBidi"/>
          <w:lang w:val="en-CA"/>
        </w:rPr>
        <w:t xml:space="preserve"> at both campus</w:t>
      </w:r>
      <w:r w:rsidR="00F75C77">
        <w:rPr>
          <w:rFonts w:asciiTheme="minorBidi" w:hAnsiTheme="minorBidi" w:cstheme="minorBidi"/>
          <w:lang w:val="en-CA"/>
        </w:rPr>
        <w:t>es</w:t>
      </w:r>
      <w:r w:rsidR="00054A44">
        <w:rPr>
          <w:rFonts w:asciiTheme="minorBidi" w:hAnsiTheme="minorBidi" w:cstheme="minorBidi"/>
          <w:lang w:val="en-CA"/>
        </w:rPr>
        <w:t>. The spatial separation of the two campuses has not always made this easy, but recent developments in the use of Zoom and other video-conferencing software are an unintentional benefit of the COVID-19 pandemic that will help create a platform for better engagement of faculty members</w:t>
      </w:r>
      <w:r w:rsidR="00EE2FF3">
        <w:rPr>
          <w:rFonts w:asciiTheme="minorBidi" w:hAnsiTheme="minorBidi" w:cstheme="minorBidi"/>
          <w:lang w:val="en-CA"/>
        </w:rPr>
        <w:t xml:space="preserve"> at departmental meetings and in undergraduate curriculum meetings</w:t>
      </w:r>
      <w:r w:rsidR="00054A44">
        <w:rPr>
          <w:rFonts w:asciiTheme="minorBidi" w:hAnsiTheme="minorBidi" w:cstheme="minorBidi"/>
          <w:lang w:val="en-CA"/>
        </w:rPr>
        <w:t>.</w:t>
      </w:r>
      <w:r w:rsidR="00EE2FF3">
        <w:rPr>
          <w:rFonts w:asciiTheme="minorBidi" w:hAnsiTheme="minorBidi" w:cstheme="minorBidi"/>
          <w:lang w:val="en-CA"/>
        </w:rPr>
        <w:t xml:space="preserve"> The department has existing collaboration with department of Sustainability Sciences which offers an Environmental Sustainability major, which explores this field from interdisciplinary perspective drawing primarily from the disciplines of biology and geography</w:t>
      </w:r>
      <w:r w:rsidR="00F75C77">
        <w:rPr>
          <w:rFonts w:asciiTheme="minorBidi" w:hAnsiTheme="minorBidi" w:cstheme="minorBidi"/>
          <w:lang w:val="en-CA"/>
        </w:rPr>
        <w:t xml:space="preserve">, and contributions to the Environment and Policy concentration in the Interdisciplinary Studies majors. Like all program chairs with Orillia-based programming, the department chair (Geography) sits on the Orillia Program Coordinating Committee (Orillia PCC). This committee meets 3-4 times annually to allow for academic units to discuss their individual curricular plans and to invite collaboration from other units across the Orillia campus. In addition to academic chairs / directors based on the Orillia campus, this committee includes those from Thunder Bay with Orillia-based programs – this committee is very much part of </w:t>
      </w:r>
      <w:r w:rsidR="006B0B72">
        <w:rPr>
          <w:rFonts w:asciiTheme="minorBidi" w:hAnsiTheme="minorBidi" w:cstheme="minorBidi"/>
          <w:lang w:val="en-CA"/>
        </w:rPr>
        <w:t>improving “</w:t>
      </w:r>
      <w:r w:rsidR="006B0B72" w:rsidRPr="00666BF3">
        <w:rPr>
          <w:rFonts w:asciiTheme="minorBidi" w:hAnsiTheme="minorBidi" w:cstheme="minorBidi"/>
          <w:i/>
          <w:lang w:val="en-CA"/>
        </w:rPr>
        <w:t>the linkages between the Orillia and main Lakehead University campus</w:t>
      </w:r>
      <w:r w:rsidR="006B0B72">
        <w:rPr>
          <w:rFonts w:asciiTheme="minorBidi" w:hAnsiTheme="minorBidi" w:cstheme="minorBidi"/>
          <w:lang w:val="en-CA"/>
        </w:rPr>
        <w:t>”.</w:t>
      </w:r>
    </w:p>
    <w:p w14:paraId="620123B9" w14:textId="77777777" w:rsidR="006B0B72" w:rsidRDefault="006B0B72" w:rsidP="00666BF3">
      <w:pPr>
        <w:spacing w:after="160" w:line="259" w:lineRule="auto"/>
        <w:ind w:left="720"/>
        <w:contextualSpacing/>
        <w:rPr>
          <w:rFonts w:asciiTheme="minorBidi" w:hAnsiTheme="minorBidi" w:cstheme="minorBidi"/>
          <w:highlight w:val="yellow"/>
          <w:lang w:val="en-CA"/>
        </w:rPr>
      </w:pPr>
    </w:p>
    <w:p w14:paraId="149867FE" w14:textId="13DCCB4D" w:rsidR="00A67BE6" w:rsidRPr="0067376C" w:rsidRDefault="00C4635B" w:rsidP="00666BF3">
      <w:pPr>
        <w:spacing w:after="160" w:line="259" w:lineRule="auto"/>
        <w:ind w:left="720"/>
        <w:contextualSpacing/>
        <w:rPr>
          <w:rFonts w:asciiTheme="minorBidi" w:hAnsiTheme="minorBidi" w:cstheme="minorBidi"/>
          <w:lang w:val="en-CA"/>
        </w:rPr>
      </w:pPr>
      <w:r w:rsidRPr="0067376C">
        <w:rPr>
          <w:rFonts w:asciiTheme="minorBidi" w:hAnsiTheme="minorBidi" w:cstheme="minorBidi"/>
          <w:b/>
          <w:bCs/>
          <w:lang w:val="en-CA"/>
        </w:rPr>
        <w:lastRenderedPageBreak/>
        <w:t xml:space="preserve">Office of the </w:t>
      </w:r>
      <w:r w:rsidR="00507722" w:rsidRPr="0067376C">
        <w:rPr>
          <w:rFonts w:asciiTheme="minorBidi" w:hAnsiTheme="minorBidi" w:cstheme="minorBidi"/>
          <w:b/>
          <w:bCs/>
          <w:lang w:val="en-CA"/>
        </w:rPr>
        <w:t>P</w:t>
      </w:r>
      <w:r w:rsidRPr="0067376C">
        <w:rPr>
          <w:rFonts w:asciiTheme="minorBidi" w:hAnsiTheme="minorBidi" w:cstheme="minorBidi"/>
          <w:b/>
          <w:bCs/>
          <w:lang w:val="en-CA"/>
        </w:rPr>
        <w:t>rovost response</w:t>
      </w:r>
      <w:r w:rsidRPr="0067376C">
        <w:rPr>
          <w:rFonts w:asciiTheme="minorBidi" w:hAnsiTheme="minorBidi" w:cstheme="minorBidi"/>
          <w:lang w:val="en-CA"/>
        </w:rPr>
        <w:t xml:space="preserve"> – </w:t>
      </w:r>
      <w:r w:rsidR="006F7A87" w:rsidRPr="0067376C">
        <w:rPr>
          <w:rFonts w:asciiTheme="minorBidi" w:hAnsiTheme="minorBidi" w:cstheme="minorBidi"/>
          <w:lang w:val="en-CA"/>
        </w:rPr>
        <w:t xml:space="preserve">The University continues to be committed to supporting and enhancing the links between our two campuses – Orillia and Thunder Bay.  </w:t>
      </w:r>
      <w:r w:rsidR="0067376C" w:rsidRPr="0067376C">
        <w:rPr>
          <w:rFonts w:asciiTheme="minorBidi" w:hAnsiTheme="minorBidi" w:cstheme="minorBidi"/>
          <w:lang w:val="en-CA"/>
        </w:rPr>
        <w:t xml:space="preserve">This commitment is identified in </w:t>
      </w:r>
      <w:proofErr w:type="gramStart"/>
      <w:r w:rsidR="0067376C" w:rsidRPr="0067376C">
        <w:rPr>
          <w:rFonts w:asciiTheme="minorBidi" w:hAnsiTheme="minorBidi" w:cstheme="minorBidi"/>
          <w:lang w:val="en-CA"/>
        </w:rPr>
        <w:t>all of</w:t>
      </w:r>
      <w:proofErr w:type="gramEnd"/>
      <w:r w:rsidR="0067376C" w:rsidRPr="0067376C">
        <w:rPr>
          <w:rFonts w:asciiTheme="minorBidi" w:hAnsiTheme="minorBidi" w:cstheme="minorBidi"/>
          <w:lang w:val="en-CA"/>
        </w:rPr>
        <w:t xml:space="preserve"> our Strategic and Operational Planning processes and documents.  </w:t>
      </w:r>
    </w:p>
    <w:p w14:paraId="31885ED5" w14:textId="57AAE898" w:rsidR="00C4635B" w:rsidRDefault="00C4635B" w:rsidP="004830C4">
      <w:pPr>
        <w:outlineLvl w:val="0"/>
        <w:rPr>
          <w:rFonts w:asciiTheme="minorBidi" w:hAnsiTheme="minorBidi" w:cstheme="minorBidi"/>
          <w:b/>
          <w:lang w:val="en-CA"/>
        </w:rPr>
      </w:pPr>
    </w:p>
    <w:p w14:paraId="4085C2E7" w14:textId="623404DD" w:rsidR="006773AB" w:rsidRPr="002E5DDD" w:rsidRDefault="002E5DDD" w:rsidP="00666BF3">
      <w:pPr>
        <w:rPr>
          <w:rFonts w:ascii="Arial" w:hAnsi="Arial" w:cs="Arial"/>
          <w:highlight w:val="yellow"/>
          <w:shd w:val="clear" w:color="auto" w:fill="FFFFFF"/>
          <w:lang w:val="en-CA"/>
        </w:rPr>
      </w:pPr>
      <w:r>
        <w:rPr>
          <w:rFonts w:asciiTheme="minorBidi" w:hAnsiTheme="minorBidi" w:cstheme="minorBidi"/>
          <w:bCs/>
          <w:lang w:val="en-CA"/>
        </w:rPr>
        <w:t xml:space="preserve">2. </w:t>
      </w:r>
      <w:r w:rsidR="00C4635B" w:rsidRPr="00666BF3">
        <w:rPr>
          <w:rFonts w:asciiTheme="minorBidi" w:hAnsiTheme="minorBidi" w:cstheme="minorBidi"/>
          <w:bCs/>
          <w:lang w:val="en-CA"/>
        </w:rPr>
        <w:t xml:space="preserve">There remain too many programs offered by a </w:t>
      </w:r>
      <w:proofErr w:type="gramStart"/>
      <w:r w:rsidR="00C4635B" w:rsidRPr="00666BF3">
        <w:rPr>
          <w:rFonts w:asciiTheme="minorBidi" w:hAnsiTheme="minorBidi" w:cstheme="minorBidi"/>
          <w:bCs/>
          <w:lang w:val="en-CA"/>
        </w:rPr>
        <w:t>Department</w:t>
      </w:r>
      <w:proofErr w:type="gramEnd"/>
      <w:r w:rsidR="00C4635B" w:rsidRPr="00666BF3">
        <w:rPr>
          <w:rFonts w:asciiTheme="minorBidi" w:hAnsiTheme="minorBidi" w:cstheme="minorBidi"/>
          <w:bCs/>
          <w:lang w:val="en-CA"/>
        </w:rPr>
        <w:t xml:space="preserve"> of this size. Streamlining and distinguishing among degree programs are required.</w:t>
      </w:r>
    </w:p>
    <w:p w14:paraId="2ECFEB76" w14:textId="77777777" w:rsidR="006773AB" w:rsidRPr="006773AB" w:rsidRDefault="006773AB" w:rsidP="006773AB">
      <w:pPr>
        <w:ind w:left="360"/>
        <w:rPr>
          <w:rFonts w:ascii="Arial" w:hAnsi="Arial" w:cs="Arial"/>
          <w:highlight w:val="yellow"/>
          <w:shd w:val="clear" w:color="auto" w:fill="FFFFFF"/>
          <w:lang w:val="en-CA"/>
        </w:rPr>
      </w:pPr>
    </w:p>
    <w:p w14:paraId="3DAF7154" w14:textId="51894B82" w:rsidR="00C81BD7" w:rsidRDefault="00994189" w:rsidP="00666BF3">
      <w:pPr>
        <w:ind w:left="720"/>
        <w:rPr>
          <w:rFonts w:ascii="Arial" w:hAnsi="Arial" w:cs="Arial"/>
          <w:shd w:val="clear" w:color="auto" w:fill="FFFFFF"/>
          <w:lang w:val="en-CA"/>
        </w:rPr>
      </w:pPr>
      <w:r w:rsidRPr="00DA0C90">
        <w:rPr>
          <w:rFonts w:asciiTheme="minorBidi" w:hAnsiTheme="minorBidi" w:cstheme="minorBidi"/>
          <w:b/>
          <w:lang w:val="en-CA"/>
        </w:rPr>
        <w:t>Departmental response</w:t>
      </w:r>
      <w:r w:rsidRPr="00DA0C90">
        <w:rPr>
          <w:rFonts w:asciiTheme="minorBidi" w:hAnsiTheme="minorBidi" w:cstheme="minorBidi"/>
          <w:lang w:val="en-CA"/>
        </w:rPr>
        <w:t xml:space="preserve"> – </w:t>
      </w:r>
      <w:r w:rsidR="002E5DDD">
        <w:rPr>
          <w:rFonts w:ascii="Arial" w:hAnsi="Arial" w:cs="Arial"/>
          <w:shd w:val="clear" w:color="auto" w:fill="FFFFFF"/>
          <w:lang w:val="en-CA"/>
        </w:rPr>
        <w:t>T</w:t>
      </w:r>
      <w:r w:rsidR="00C81BD7" w:rsidRPr="00666BF3">
        <w:rPr>
          <w:rFonts w:ascii="Arial" w:hAnsi="Arial" w:cs="Arial"/>
          <w:shd w:val="clear" w:color="auto" w:fill="FFFFFF"/>
          <w:lang w:val="en-CA"/>
        </w:rPr>
        <w:t>he department is</w:t>
      </w:r>
      <w:r w:rsidR="006B3E6E" w:rsidRPr="00666BF3">
        <w:rPr>
          <w:rFonts w:ascii="Arial" w:hAnsi="Arial" w:cs="Arial"/>
          <w:shd w:val="clear" w:color="auto" w:fill="FFFFFF"/>
          <w:lang w:val="en-CA"/>
        </w:rPr>
        <w:t xml:space="preserve"> exploring the idea of reducing</w:t>
      </w:r>
      <w:r w:rsidR="00C81BD7" w:rsidRPr="00666BF3">
        <w:rPr>
          <w:rFonts w:ascii="Arial" w:hAnsi="Arial" w:cs="Arial"/>
          <w:shd w:val="clear" w:color="auto" w:fill="FFFFFF"/>
          <w:lang w:val="en-CA"/>
        </w:rPr>
        <w:t xml:space="preserve"> and/or </w:t>
      </w:r>
      <w:r w:rsidR="006B3E6E" w:rsidRPr="00666BF3">
        <w:rPr>
          <w:rFonts w:ascii="Arial" w:hAnsi="Arial" w:cs="Arial"/>
          <w:shd w:val="clear" w:color="auto" w:fill="FFFFFF"/>
          <w:lang w:val="en-CA"/>
        </w:rPr>
        <w:t xml:space="preserve">eliminating </w:t>
      </w:r>
      <w:proofErr w:type="gramStart"/>
      <w:r w:rsidR="006B3E6E" w:rsidRPr="00666BF3">
        <w:rPr>
          <w:rFonts w:ascii="Arial" w:hAnsi="Arial" w:cs="Arial"/>
          <w:shd w:val="clear" w:color="auto" w:fill="FFFFFF"/>
          <w:lang w:val="en-CA"/>
        </w:rPr>
        <w:t>a number of</w:t>
      </w:r>
      <w:proofErr w:type="gramEnd"/>
      <w:r w:rsidR="00C81BD7" w:rsidRPr="00666BF3">
        <w:rPr>
          <w:rFonts w:ascii="Arial" w:hAnsi="Arial" w:cs="Arial"/>
          <w:shd w:val="clear" w:color="auto" w:fill="FFFFFF"/>
          <w:lang w:val="en-CA"/>
        </w:rPr>
        <w:t xml:space="preserve"> three-year</w:t>
      </w:r>
      <w:r w:rsidR="006B3E6E" w:rsidRPr="00666BF3">
        <w:rPr>
          <w:rFonts w:ascii="Arial" w:hAnsi="Arial" w:cs="Arial"/>
          <w:shd w:val="clear" w:color="auto" w:fill="FFFFFF"/>
          <w:lang w:val="en-CA"/>
        </w:rPr>
        <w:t xml:space="preserve"> degrees (BSc and BA)</w:t>
      </w:r>
      <w:r w:rsidR="00C81BD7" w:rsidRPr="00666BF3">
        <w:rPr>
          <w:rFonts w:ascii="Arial" w:hAnsi="Arial" w:cs="Arial"/>
          <w:shd w:val="clear" w:color="auto" w:fill="FFFFFF"/>
          <w:lang w:val="en-CA"/>
        </w:rPr>
        <w:t xml:space="preserve"> and introducing the</w:t>
      </w:r>
      <w:r w:rsidR="006B3E6E" w:rsidRPr="00666BF3">
        <w:rPr>
          <w:rFonts w:ascii="Arial" w:hAnsi="Arial" w:cs="Arial"/>
          <w:shd w:val="clear" w:color="auto" w:fill="FFFFFF"/>
          <w:lang w:val="en-CA"/>
        </w:rPr>
        <w:t xml:space="preserve"> </w:t>
      </w:r>
      <w:proofErr w:type="spellStart"/>
      <w:r w:rsidR="006B3E6E" w:rsidRPr="00666BF3">
        <w:rPr>
          <w:rFonts w:ascii="Arial" w:hAnsi="Arial" w:cs="Arial"/>
          <w:shd w:val="clear" w:color="auto" w:fill="FFFFFF"/>
          <w:lang w:val="en-CA"/>
        </w:rPr>
        <w:t>HBASc</w:t>
      </w:r>
      <w:proofErr w:type="spellEnd"/>
      <w:r w:rsidR="006B3E6E" w:rsidRPr="00666BF3">
        <w:rPr>
          <w:rFonts w:ascii="Arial" w:hAnsi="Arial" w:cs="Arial"/>
          <w:shd w:val="clear" w:color="auto" w:fill="FFFFFF"/>
          <w:lang w:val="en-CA"/>
        </w:rPr>
        <w:t xml:space="preserve"> at Thunder Bay Campus</w:t>
      </w:r>
      <w:r w:rsidR="00C81BD7" w:rsidRPr="00666BF3">
        <w:rPr>
          <w:rFonts w:ascii="Arial" w:hAnsi="Arial" w:cs="Arial"/>
          <w:shd w:val="clear" w:color="auto" w:fill="FFFFFF"/>
          <w:lang w:val="en-CA"/>
        </w:rPr>
        <w:t xml:space="preserve"> to streamline program offerings</w:t>
      </w:r>
      <w:r w:rsidR="006B3E6E" w:rsidRPr="00666BF3">
        <w:rPr>
          <w:rFonts w:ascii="Arial" w:hAnsi="Arial" w:cs="Arial"/>
          <w:shd w:val="clear" w:color="auto" w:fill="FFFFFF"/>
          <w:lang w:val="en-CA"/>
        </w:rPr>
        <w:t xml:space="preserve">. Not only is this effort an attempt to reduce our number of degrees, but to clarify choice for students, and demonstrate that our undergraduate curriculum is a true integration of both arts and science-based courses.  Furthermore, the development of concentrations within the </w:t>
      </w:r>
      <w:proofErr w:type="spellStart"/>
      <w:r w:rsidR="006B3E6E" w:rsidRPr="00666BF3">
        <w:rPr>
          <w:rFonts w:ascii="Arial" w:hAnsi="Arial" w:cs="Arial"/>
          <w:shd w:val="clear" w:color="auto" w:fill="FFFFFF"/>
          <w:lang w:val="en-CA"/>
        </w:rPr>
        <w:t>HBASc</w:t>
      </w:r>
      <w:proofErr w:type="spellEnd"/>
      <w:r w:rsidR="006B3E6E" w:rsidRPr="00666BF3">
        <w:rPr>
          <w:rFonts w:ascii="Arial" w:hAnsi="Arial" w:cs="Arial"/>
          <w:shd w:val="clear" w:color="auto" w:fill="FFFFFF"/>
          <w:lang w:val="en-CA"/>
        </w:rPr>
        <w:t xml:space="preserve"> will allow </w:t>
      </w:r>
      <w:r w:rsidRPr="00666BF3">
        <w:rPr>
          <w:rFonts w:ascii="Arial" w:hAnsi="Arial" w:cs="Arial"/>
          <w:shd w:val="clear" w:color="auto" w:fill="FFFFFF"/>
          <w:lang w:val="en-CA"/>
        </w:rPr>
        <w:t xml:space="preserve">programs </w:t>
      </w:r>
      <w:r w:rsidR="006B3E6E" w:rsidRPr="00666BF3">
        <w:rPr>
          <w:rFonts w:ascii="Arial" w:hAnsi="Arial" w:cs="Arial"/>
          <w:shd w:val="clear" w:color="auto" w:fill="FFFFFF"/>
          <w:lang w:val="en-CA"/>
        </w:rPr>
        <w:t xml:space="preserve">to maintain </w:t>
      </w:r>
      <w:r w:rsidRPr="00666BF3">
        <w:rPr>
          <w:rFonts w:ascii="Arial" w:hAnsi="Arial" w:cs="Arial"/>
          <w:shd w:val="clear" w:color="auto" w:fill="FFFFFF"/>
          <w:lang w:val="en-CA"/>
        </w:rPr>
        <w:t xml:space="preserve">their current </w:t>
      </w:r>
      <w:r w:rsidR="006B3E6E" w:rsidRPr="00666BF3">
        <w:rPr>
          <w:rFonts w:ascii="Arial" w:hAnsi="Arial" w:cs="Arial"/>
          <w:shd w:val="clear" w:color="auto" w:fill="FFFFFF"/>
          <w:lang w:val="en-CA"/>
        </w:rPr>
        <w:t xml:space="preserve">breadth of content, while allowing students to focus their studies within a subsection of geography, if desirable.  </w:t>
      </w:r>
    </w:p>
    <w:p w14:paraId="1C00FA89" w14:textId="77777777" w:rsidR="00666BF3" w:rsidRPr="00666BF3" w:rsidRDefault="00666BF3" w:rsidP="00666BF3">
      <w:pPr>
        <w:ind w:left="720"/>
        <w:rPr>
          <w:rFonts w:ascii="Arial" w:hAnsi="Arial" w:cs="Arial"/>
          <w:shd w:val="clear" w:color="auto" w:fill="FFFFFF"/>
          <w:lang w:val="en-CA"/>
        </w:rPr>
      </w:pPr>
    </w:p>
    <w:p w14:paraId="133617AD" w14:textId="77777777" w:rsidR="008366C5" w:rsidRDefault="00C81BD7" w:rsidP="00666BF3">
      <w:pPr>
        <w:ind w:left="720"/>
        <w:outlineLvl w:val="0"/>
        <w:rPr>
          <w:rFonts w:ascii="Arial" w:hAnsi="Arial" w:cs="Arial"/>
          <w:shd w:val="clear" w:color="auto" w:fill="FFFFFF"/>
          <w:lang w:val="en-CA"/>
        </w:rPr>
      </w:pPr>
      <w:r w:rsidRPr="00666BF3">
        <w:rPr>
          <w:rFonts w:ascii="Arial" w:hAnsi="Arial" w:cs="Arial"/>
          <w:shd w:val="clear" w:color="auto" w:fill="FFFFFF"/>
          <w:lang w:val="en-CA"/>
        </w:rPr>
        <w:t>The decision to</w:t>
      </w:r>
      <w:r w:rsidR="006B3E6E" w:rsidRPr="00666BF3">
        <w:rPr>
          <w:rFonts w:ascii="Arial" w:hAnsi="Arial" w:cs="Arial"/>
          <w:shd w:val="clear" w:color="auto" w:fill="FFFFFF"/>
          <w:lang w:val="en-CA"/>
        </w:rPr>
        <w:t xml:space="preserve"> eliminate the 3-year BSc/BA degrees altogether</w:t>
      </w:r>
      <w:r w:rsidRPr="00666BF3">
        <w:rPr>
          <w:rFonts w:ascii="Arial" w:hAnsi="Arial" w:cs="Arial"/>
          <w:shd w:val="clear" w:color="auto" w:fill="FFFFFF"/>
          <w:lang w:val="en-CA"/>
        </w:rPr>
        <w:t xml:space="preserve"> is a recognition that, in their current form,</w:t>
      </w:r>
      <w:r w:rsidR="006B3E6E" w:rsidRPr="00666BF3">
        <w:rPr>
          <w:rFonts w:ascii="Arial" w:hAnsi="Arial" w:cs="Arial"/>
          <w:shd w:val="clear" w:color="auto" w:fill="FFFFFF"/>
          <w:lang w:val="en-CA"/>
        </w:rPr>
        <w:t xml:space="preserve"> may not be comprehensive enough for a university geography degree.  However, if reducing such degrees means losing</w:t>
      </w:r>
      <w:r w:rsidRPr="00666BF3">
        <w:rPr>
          <w:rFonts w:ascii="Arial" w:hAnsi="Arial" w:cs="Arial"/>
          <w:shd w:val="clear" w:color="auto" w:fill="FFFFFF"/>
          <w:lang w:val="en-CA"/>
        </w:rPr>
        <w:t xml:space="preserve"> </w:t>
      </w:r>
      <w:r w:rsidR="006B3E6E" w:rsidRPr="00666BF3">
        <w:rPr>
          <w:rFonts w:ascii="Arial" w:hAnsi="Arial" w:cs="Arial"/>
          <w:shd w:val="clear" w:color="auto" w:fill="FFFFFF"/>
          <w:lang w:val="en-CA"/>
        </w:rPr>
        <w:t xml:space="preserve">partnerships with Education, HBOR, GEOL etc., then </w:t>
      </w:r>
      <w:r w:rsidRPr="00666BF3">
        <w:rPr>
          <w:rFonts w:ascii="Arial" w:hAnsi="Arial" w:cs="Arial"/>
          <w:shd w:val="clear" w:color="auto" w:fill="FFFFFF"/>
          <w:lang w:val="en-CA"/>
        </w:rPr>
        <w:t xml:space="preserve">the department </w:t>
      </w:r>
      <w:r w:rsidR="006B3E6E" w:rsidRPr="00666BF3">
        <w:rPr>
          <w:rFonts w:ascii="Arial" w:hAnsi="Arial" w:cs="Arial"/>
          <w:shd w:val="clear" w:color="auto" w:fill="FFFFFF"/>
          <w:lang w:val="en-CA"/>
        </w:rPr>
        <w:t xml:space="preserve">will need to consult and work with these units to confirm if this </w:t>
      </w:r>
      <w:r w:rsidRPr="00666BF3">
        <w:rPr>
          <w:rFonts w:ascii="Arial" w:hAnsi="Arial" w:cs="Arial"/>
          <w:shd w:val="clear" w:color="auto" w:fill="FFFFFF"/>
          <w:lang w:val="en-CA"/>
        </w:rPr>
        <w:t>the right decision</w:t>
      </w:r>
      <w:r w:rsidR="006B3E6E" w:rsidRPr="00666BF3">
        <w:rPr>
          <w:rFonts w:ascii="Arial" w:hAnsi="Arial" w:cs="Arial"/>
          <w:shd w:val="clear" w:color="auto" w:fill="FFFFFF"/>
          <w:lang w:val="en-CA"/>
        </w:rPr>
        <w:t xml:space="preserve">.  We could also reduce the optics of degree offerings by aggregating them into more generic degree </w:t>
      </w:r>
      <w:proofErr w:type="gramStart"/>
      <w:r w:rsidR="006B3E6E" w:rsidRPr="00666BF3">
        <w:rPr>
          <w:rFonts w:ascii="Arial" w:hAnsi="Arial" w:cs="Arial"/>
          <w:shd w:val="clear" w:color="auto" w:fill="FFFFFF"/>
          <w:lang w:val="en-CA"/>
        </w:rPr>
        <w:t>categories,</w:t>
      </w:r>
      <w:proofErr w:type="gramEnd"/>
      <w:r w:rsidR="006B3E6E" w:rsidRPr="00666BF3">
        <w:rPr>
          <w:rFonts w:ascii="Arial" w:hAnsi="Arial" w:cs="Arial"/>
          <w:shd w:val="clear" w:color="auto" w:fill="FFFFFF"/>
          <w:lang w:val="en-CA"/>
        </w:rPr>
        <w:t xml:space="preserve"> however the Lakehead University calendar must display </w:t>
      </w:r>
      <w:proofErr w:type="gramStart"/>
      <w:r w:rsidR="006B3E6E" w:rsidRPr="00666BF3">
        <w:rPr>
          <w:rFonts w:ascii="Arial" w:hAnsi="Arial" w:cs="Arial"/>
          <w:shd w:val="clear" w:color="auto" w:fill="FFFFFF"/>
          <w:lang w:val="en-CA"/>
        </w:rPr>
        <w:t>all of</w:t>
      </w:r>
      <w:proofErr w:type="gramEnd"/>
      <w:r w:rsidR="006B3E6E" w:rsidRPr="00666BF3">
        <w:rPr>
          <w:rFonts w:ascii="Arial" w:hAnsi="Arial" w:cs="Arial"/>
          <w:shd w:val="clear" w:color="auto" w:fill="FFFFFF"/>
          <w:lang w:val="en-CA"/>
        </w:rPr>
        <w:t xml:space="preserve"> our various degrees and education options as one list, and this may deter/confuse students.  Despite our degree numbers we are </w:t>
      </w:r>
      <w:proofErr w:type="gramStart"/>
      <w:r w:rsidR="006B3E6E" w:rsidRPr="00666BF3">
        <w:rPr>
          <w:rFonts w:ascii="Arial" w:hAnsi="Arial" w:cs="Arial"/>
          <w:shd w:val="clear" w:color="auto" w:fill="FFFFFF"/>
          <w:lang w:val="en-CA"/>
        </w:rPr>
        <w:t>really only</w:t>
      </w:r>
      <w:proofErr w:type="gramEnd"/>
      <w:r w:rsidR="006B3E6E" w:rsidRPr="00666BF3">
        <w:rPr>
          <w:rFonts w:ascii="Arial" w:hAnsi="Arial" w:cs="Arial"/>
          <w:shd w:val="clear" w:color="auto" w:fill="FFFFFF"/>
          <w:lang w:val="en-CA"/>
        </w:rPr>
        <w:t xml:space="preserve"> offering an annual set of courses (or 15-20FCE options), and broader discussions with the administration might allow us to verify if more or fewer degrees is beneficial for recruitment and curriculum.</w:t>
      </w:r>
      <w:r w:rsidR="00994189" w:rsidRPr="00666BF3" w:rsidDel="00994189">
        <w:rPr>
          <w:rFonts w:ascii="Arial" w:hAnsi="Arial" w:cs="Arial"/>
          <w:shd w:val="clear" w:color="auto" w:fill="FFFFFF"/>
          <w:lang w:val="en-CA"/>
        </w:rPr>
        <w:t xml:space="preserve"> </w:t>
      </w:r>
    </w:p>
    <w:p w14:paraId="6237869B" w14:textId="77777777" w:rsidR="008366C5" w:rsidRDefault="008366C5" w:rsidP="00666BF3">
      <w:pPr>
        <w:ind w:left="720"/>
        <w:outlineLvl w:val="0"/>
        <w:rPr>
          <w:rFonts w:ascii="Arial" w:hAnsi="Arial" w:cs="Arial"/>
          <w:shd w:val="clear" w:color="auto" w:fill="FFFFFF"/>
          <w:lang w:val="en-CA"/>
        </w:rPr>
      </w:pPr>
    </w:p>
    <w:p w14:paraId="52A9F98B" w14:textId="54B0FE79" w:rsidR="00C4635B" w:rsidRPr="00DA0C90" w:rsidRDefault="008366C5" w:rsidP="00666BF3">
      <w:pPr>
        <w:ind w:left="720"/>
        <w:outlineLvl w:val="0"/>
        <w:rPr>
          <w:rFonts w:asciiTheme="minorBidi" w:hAnsiTheme="minorBidi" w:cstheme="minorBidi"/>
          <w:bCs/>
          <w:lang w:val="en-CA"/>
        </w:rPr>
      </w:pPr>
      <w:r>
        <w:rPr>
          <w:rFonts w:ascii="Arial" w:hAnsi="Arial" w:cs="Arial"/>
          <w:b/>
          <w:bCs/>
          <w:shd w:val="clear" w:color="auto" w:fill="FFFFFF"/>
          <w:lang w:val="en-CA"/>
        </w:rPr>
        <w:t>Decanal response—</w:t>
      </w:r>
      <w:r>
        <w:rPr>
          <w:rFonts w:ascii="Arial" w:hAnsi="Arial" w:cs="Arial"/>
          <w:shd w:val="clear" w:color="auto" w:fill="FFFFFF"/>
          <w:lang w:val="en-CA"/>
        </w:rPr>
        <w:t xml:space="preserve">As an institution we </w:t>
      </w:r>
      <w:r w:rsidR="006A194F">
        <w:rPr>
          <w:rFonts w:ascii="Arial" w:hAnsi="Arial" w:cs="Arial"/>
          <w:shd w:val="clear" w:color="auto" w:fill="FFFFFF"/>
          <w:lang w:val="en-CA"/>
        </w:rPr>
        <w:t>are using</w:t>
      </w:r>
      <w:r>
        <w:rPr>
          <w:rFonts w:ascii="Arial" w:hAnsi="Arial" w:cs="Arial"/>
          <w:shd w:val="clear" w:color="auto" w:fill="FFFFFF"/>
          <w:lang w:val="en-CA"/>
        </w:rPr>
        <w:t xml:space="preserve"> a Curriculum Sustainability</w:t>
      </w:r>
      <w:r w:rsidR="000B7A4B">
        <w:rPr>
          <w:rFonts w:ascii="Arial" w:hAnsi="Arial" w:cs="Arial"/>
          <w:shd w:val="clear" w:color="auto" w:fill="FFFFFF"/>
          <w:lang w:val="en-CA"/>
        </w:rPr>
        <w:t xml:space="preserve"> Review</w:t>
      </w:r>
      <w:r>
        <w:rPr>
          <w:rFonts w:ascii="Arial" w:hAnsi="Arial" w:cs="Arial"/>
          <w:shd w:val="clear" w:color="auto" w:fill="FFFFFF"/>
          <w:lang w:val="en-CA"/>
        </w:rPr>
        <w:t xml:space="preserve"> Framework</w:t>
      </w:r>
      <w:r w:rsidR="000B7A4B">
        <w:rPr>
          <w:rFonts w:ascii="Arial" w:hAnsi="Arial" w:cs="Arial"/>
          <w:shd w:val="clear" w:color="auto" w:fill="FFFFFF"/>
          <w:lang w:val="en-CA"/>
        </w:rPr>
        <w:t xml:space="preserve"> (CSRF)</w:t>
      </w:r>
      <w:r>
        <w:rPr>
          <w:rFonts w:ascii="Arial" w:hAnsi="Arial" w:cs="Arial"/>
          <w:shd w:val="clear" w:color="auto" w:fill="FFFFFF"/>
          <w:lang w:val="en-CA"/>
        </w:rPr>
        <w:t xml:space="preserve"> developed by the Provost’s Office</w:t>
      </w:r>
      <w:r w:rsidR="000B7A4B">
        <w:rPr>
          <w:rFonts w:ascii="Arial" w:hAnsi="Arial" w:cs="Arial"/>
          <w:shd w:val="clear" w:color="auto" w:fill="FFFFFF"/>
          <w:lang w:val="en-CA"/>
        </w:rPr>
        <w:t xml:space="preserve"> in collaboration with all Deans (over the 2024/25 Academic Year)</w:t>
      </w:r>
      <w:r>
        <w:rPr>
          <w:rFonts w:ascii="Arial" w:hAnsi="Arial" w:cs="Arial"/>
          <w:shd w:val="clear" w:color="auto" w:fill="FFFFFF"/>
          <w:lang w:val="en-CA"/>
        </w:rPr>
        <w:t xml:space="preserve"> to identify opportunities to streamline programs and increase efficiencies. I will continue to discuss </w:t>
      </w:r>
      <w:r w:rsidR="000B7A4B">
        <w:rPr>
          <w:rFonts w:ascii="Arial" w:hAnsi="Arial" w:cs="Arial"/>
          <w:shd w:val="clear" w:color="auto" w:fill="FFFFFF"/>
          <w:lang w:val="en-CA"/>
        </w:rPr>
        <w:t xml:space="preserve">possible </w:t>
      </w:r>
      <w:r>
        <w:rPr>
          <w:rFonts w:ascii="Arial" w:hAnsi="Arial" w:cs="Arial"/>
          <w:shd w:val="clear" w:color="auto" w:fill="FFFFFF"/>
          <w:lang w:val="en-CA"/>
        </w:rPr>
        <w:t xml:space="preserve">program </w:t>
      </w:r>
      <w:r w:rsidR="000B7A4B">
        <w:rPr>
          <w:rFonts w:ascii="Arial" w:hAnsi="Arial" w:cs="Arial"/>
          <w:shd w:val="clear" w:color="auto" w:fill="FFFFFF"/>
          <w:lang w:val="en-CA"/>
        </w:rPr>
        <w:t xml:space="preserve">efficiencies </w:t>
      </w:r>
      <w:r>
        <w:rPr>
          <w:rFonts w:ascii="Arial" w:hAnsi="Arial" w:cs="Arial"/>
          <w:shd w:val="clear" w:color="auto" w:fill="FFFFFF"/>
          <w:lang w:val="en-CA"/>
        </w:rPr>
        <w:t xml:space="preserve">with the </w:t>
      </w:r>
      <w:proofErr w:type="gramStart"/>
      <w:r>
        <w:rPr>
          <w:rFonts w:ascii="Arial" w:hAnsi="Arial" w:cs="Arial"/>
          <w:shd w:val="clear" w:color="auto" w:fill="FFFFFF"/>
          <w:lang w:val="en-CA"/>
        </w:rPr>
        <w:t>Department, but</w:t>
      </w:r>
      <w:proofErr w:type="gramEnd"/>
      <w:r w:rsidR="000B7A4B">
        <w:rPr>
          <w:rFonts w:ascii="Arial" w:hAnsi="Arial" w:cs="Arial"/>
          <w:shd w:val="clear" w:color="auto" w:fill="FFFFFF"/>
          <w:lang w:val="en-CA"/>
        </w:rPr>
        <w:t xml:space="preserve"> given</w:t>
      </w:r>
      <w:r>
        <w:rPr>
          <w:rFonts w:ascii="Arial" w:hAnsi="Arial" w:cs="Arial"/>
          <w:shd w:val="clear" w:color="auto" w:fill="FFFFFF"/>
          <w:lang w:val="en-CA"/>
        </w:rPr>
        <w:t xml:space="preserve"> they will be going through their external review next year, and we will await the outcome of that review before making changes.</w:t>
      </w:r>
      <w:r w:rsidR="00C4635B" w:rsidRPr="00DA0C90">
        <w:rPr>
          <w:rFonts w:asciiTheme="minorBidi" w:hAnsiTheme="minorBidi" w:cstheme="minorBidi"/>
          <w:bCs/>
          <w:lang w:val="en-CA"/>
        </w:rPr>
        <w:br/>
      </w:r>
    </w:p>
    <w:p w14:paraId="53718CC4" w14:textId="21E8158E" w:rsidR="00051DC0" w:rsidRPr="00666BF3" w:rsidRDefault="002E5DDD" w:rsidP="00666BF3">
      <w:pPr>
        <w:pStyle w:val="ListParagraph"/>
        <w:spacing w:after="160" w:line="259" w:lineRule="auto"/>
        <w:rPr>
          <w:rFonts w:ascii="Arial" w:hAnsi="Arial" w:cs="Arial"/>
          <w:lang w:val="en-CA"/>
        </w:rPr>
      </w:pPr>
      <w:r>
        <w:rPr>
          <w:rFonts w:asciiTheme="minorBidi" w:hAnsiTheme="minorBidi" w:cstheme="minorBidi"/>
          <w:bCs/>
          <w:lang w:val="en-CA"/>
        </w:rPr>
        <w:t xml:space="preserve">3. </w:t>
      </w:r>
      <w:r w:rsidR="00C4635B" w:rsidRPr="00051DC0">
        <w:rPr>
          <w:rFonts w:asciiTheme="minorBidi" w:hAnsiTheme="minorBidi" w:cstheme="minorBidi"/>
          <w:bCs/>
          <w:lang w:val="en-CA"/>
        </w:rPr>
        <w:t xml:space="preserve">The Department should consider implementing informal measures to promote </w:t>
      </w:r>
      <w:r w:rsidR="00C4635B" w:rsidRPr="00DA0C90">
        <w:rPr>
          <w:rFonts w:asciiTheme="minorBidi" w:hAnsiTheme="minorBidi" w:cstheme="minorBidi"/>
          <w:bCs/>
          <w:lang w:val="en-CA"/>
        </w:rPr>
        <w:t xml:space="preserve">research activity, such as works in progress talks or reading groups.  </w:t>
      </w:r>
      <w:r w:rsidR="00051DC0" w:rsidRPr="00DA0C90">
        <w:rPr>
          <w:rFonts w:asciiTheme="minorBidi" w:hAnsiTheme="minorBidi" w:cstheme="minorBidi"/>
          <w:bCs/>
          <w:lang w:val="en-CA"/>
        </w:rPr>
        <w:br/>
      </w:r>
      <w:r w:rsidR="00051DC0" w:rsidRPr="00DA0C90">
        <w:rPr>
          <w:rFonts w:asciiTheme="minorBidi" w:hAnsiTheme="minorBidi" w:cstheme="minorBidi"/>
          <w:bCs/>
          <w:lang w:val="en-CA"/>
        </w:rPr>
        <w:br/>
      </w:r>
      <w:r w:rsidR="00051DC0" w:rsidRPr="00666BF3">
        <w:rPr>
          <w:rFonts w:ascii="Arial" w:hAnsi="Arial" w:cs="Arial"/>
          <w:b/>
        </w:rPr>
        <w:t>Department</w:t>
      </w:r>
      <w:r w:rsidR="00DA0C90" w:rsidRPr="00666BF3">
        <w:rPr>
          <w:rFonts w:ascii="Arial" w:hAnsi="Arial" w:cs="Arial"/>
          <w:b/>
        </w:rPr>
        <w:t>al</w:t>
      </w:r>
      <w:r w:rsidR="00051DC0" w:rsidRPr="00666BF3">
        <w:rPr>
          <w:rFonts w:ascii="Arial" w:hAnsi="Arial" w:cs="Arial"/>
          <w:b/>
        </w:rPr>
        <w:t xml:space="preserve"> </w:t>
      </w:r>
      <w:r w:rsidR="00DA0C90" w:rsidRPr="00666BF3">
        <w:rPr>
          <w:rFonts w:ascii="Arial" w:hAnsi="Arial" w:cs="Arial"/>
          <w:b/>
        </w:rPr>
        <w:t>r</w:t>
      </w:r>
      <w:r w:rsidR="00051DC0" w:rsidRPr="00666BF3">
        <w:rPr>
          <w:rFonts w:ascii="Arial" w:hAnsi="Arial" w:cs="Arial"/>
          <w:b/>
        </w:rPr>
        <w:t>esponse</w:t>
      </w:r>
      <w:r w:rsidR="008F3572">
        <w:rPr>
          <w:rFonts w:ascii="Arial" w:hAnsi="Arial" w:cs="Arial"/>
        </w:rPr>
        <w:t xml:space="preserve"> - our</w:t>
      </w:r>
      <w:r w:rsidR="008F3572" w:rsidRPr="00666BF3">
        <w:rPr>
          <w:rFonts w:ascii="Arial" w:hAnsi="Arial" w:cs="Arial"/>
        </w:rPr>
        <w:t xml:space="preserve"> </w:t>
      </w:r>
      <w:r w:rsidR="00051DC0" w:rsidRPr="00666BF3">
        <w:rPr>
          <w:rFonts w:ascii="Arial" w:hAnsi="Arial" w:cs="Arial"/>
        </w:rPr>
        <w:t>graduate program</w:t>
      </w:r>
      <w:r w:rsidR="006F099A" w:rsidRPr="00666BF3">
        <w:rPr>
          <w:rFonts w:ascii="Arial" w:hAnsi="Arial" w:cs="Arial"/>
        </w:rPr>
        <w:t xml:space="preserve"> (</w:t>
      </w:r>
      <w:proofErr w:type="gramStart"/>
      <w:r w:rsidR="006F099A" w:rsidRPr="00666BF3">
        <w:rPr>
          <w:rFonts w:ascii="Arial" w:hAnsi="Arial" w:cs="Arial"/>
        </w:rPr>
        <w:t>Masters of Environmental Studies</w:t>
      </w:r>
      <w:proofErr w:type="gramEnd"/>
      <w:r w:rsidR="006F099A" w:rsidRPr="00666BF3">
        <w:rPr>
          <w:rFonts w:ascii="Arial" w:hAnsi="Arial" w:cs="Arial"/>
        </w:rPr>
        <w:t>, MES)</w:t>
      </w:r>
      <w:r w:rsidR="00051DC0" w:rsidRPr="00666BF3">
        <w:rPr>
          <w:rFonts w:ascii="Arial" w:hAnsi="Arial" w:cs="Arial"/>
        </w:rPr>
        <w:t xml:space="preserve"> is jointly administered and a benefit to the undergraduate programs in both geography and anthropology.  Despite this responsibility and benefit to our undergraduate programs, not all faculty in our unit contribute to the </w:t>
      </w:r>
      <w:r w:rsidR="00051DC0" w:rsidRPr="00666BF3">
        <w:rPr>
          <w:rFonts w:ascii="Arial" w:hAnsi="Arial" w:cs="Arial"/>
        </w:rPr>
        <w:lastRenderedPageBreak/>
        <w:t xml:space="preserve">grad program and many do not actively seek graduate students or </w:t>
      </w:r>
      <w:proofErr w:type="gramStart"/>
      <w:r w:rsidR="00051DC0" w:rsidRPr="00666BF3">
        <w:rPr>
          <w:rFonts w:ascii="Arial" w:hAnsi="Arial" w:cs="Arial"/>
        </w:rPr>
        <w:t>contribution</w:t>
      </w:r>
      <w:proofErr w:type="gramEnd"/>
      <w:r w:rsidR="00051DC0" w:rsidRPr="00666BF3">
        <w:rPr>
          <w:rFonts w:ascii="Arial" w:hAnsi="Arial" w:cs="Arial"/>
        </w:rPr>
        <w:t xml:space="preserve"> to this progra</w:t>
      </w:r>
      <w:r w:rsidR="008F3572" w:rsidRPr="00666BF3">
        <w:rPr>
          <w:rFonts w:ascii="Arial" w:hAnsi="Arial" w:cs="Arial"/>
        </w:rPr>
        <w:t>m.</w:t>
      </w:r>
      <w:r w:rsidR="00051DC0" w:rsidRPr="00666BF3">
        <w:rPr>
          <w:rFonts w:ascii="Arial" w:hAnsi="Arial" w:cs="Arial"/>
        </w:rPr>
        <w:t xml:space="preserve">  Perhaps contribution to the MES is seen as a choice, but the Dean should clarify this role if it is a responsibility of faculty.  The ability to teach graduate courses and take on graduate students is the best way to ensure that faculty are active researchers, and in turn, can benefit their research program with graduate students. The MES holds regular brownbag lunches, and talks, and provides a collaborative research environment for a range of faculty across the units</w:t>
      </w:r>
      <w:r w:rsidR="00120E45">
        <w:rPr>
          <w:rFonts w:ascii="Arial" w:hAnsi="Arial" w:cs="Arial"/>
        </w:rPr>
        <w:t>.  Despite a reduced faculty compliment in recent years, most of our remaining members are committed to these informal research activities; i</w:t>
      </w:r>
      <w:r w:rsidR="00120E45" w:rsidRPr="00666BF3">
        <w:rPr>
          <w:rFonts w:ascii="Arial" w:hAnsi="Arial" w:cs="Arial"/>
        </w:rPr>
        <w:t xml:space="preserve">t </w:t>
      </w:r>
      <w:r w:rsidR="00051DC0" w:rsidRPr="00666BF3">
        <w:rPr>
          <w:rFonts w:ascii="Arial" w:hAnsi="Arial" w:cs="Arial"/>
        </w:rPr>
        <w:t xml:space="preserve">is beyond the department to address </w:t>
      </w:r>
      <w:r w:rsidR="00120E45">
        <w:rPr>
          <w:rFonts w:ascii="Arial" w:hAnsi="Arial" w:cs="Arial"/>
        </w:rPr>
        <w:t xml:space="preserve">any </w:t>
      </w:r>
      <w:r w:rsidR="00051DC0" w:rsidRPr="00921C41">
        <w:rPr>
          <w:rFonts w:ascii="Arial" w:hAnsi="Arial" w:cs="Arial"/>
          <w:i/>
          <w:iCs/>
        </w:rPr>
        <w:t>individual</w:t>
      </w:r>
      <w:r w:rsidR="00051DC0" w:rsidRPr="00666BF3">
        <w:rPr>
          <w:rFonts w:ascii="Arial" w:hAnsi="Arial" w:cs="Arial"/>
        </w:rPr>
        <w:t xml:space="preserve"> faculty issues of performance, workload </w:t>
      </w:r>
      <w:r w:rsidR="008F3572" w:rsidRPr="00666BF3">
        <w:rPr>
          <w:rFonts w:ascii="Arial" w:hAnsi="Arial" w:cs="Arial"/>
        </w:rPr>
        <w:t>a</w:t>
      </w:r>
      <w:r w:rsidR="00051DC0" w:rsidRPr="00666BF3">
        <w:rPr>
          <w:rFonts w:ascii="Arial" w:hAnsi="Arial" w:cs="Arial"/>
        </w:rPr>
        <w:t>nd contribution</w:t>
      </w:r>
      <w:r w:rsidR="00120E45">
        <w:rPr>
          <w:rFonts w:ascii="Arial" w:hAnsi="Arial" w:cs="Arial"/>
        </w:rPr>
        <w:t xml:space="preserve"> to the MES or other graduate programming</w:t>
      </w:r>
      <w:r w:rsidR="00051DC0" w:rsidRPr="00666BF3">
        <w:rPr>
          <w:rFonts w:ascii="Arial" w:hAnsi="Arial" w:cs="Arial"/>
        </w:rPr>
        <w:t>.</w:t>
      </w:r>
    </w:p>
    <w:p w14:paraId="0957E13C" w14:textId="5F8FA44D" w:rsidR="008F3572" w:rsidRPr="00666BF3" w:rsidRDefault="008F3572" w:rsidP="00666BF3">
      <w:pPr>
        <w:pStyle w:val="ListParagraph"/>
        <w:spacing w:after="160" w:line="259" w:lineRule="auto"/>
        <w:rPr>
          <w:rFonts w:ascii="Arial" w:hAnsi="Arial" w:cs="Arial"/>
          <w:lang w:val="en-CA"/>
        </w:rPr>
      </w:pPr>
      <w:r>
        <w:rPr>
          <w:rFonts w:ascii="Arial" w:hAnsi="Arial" w:cs="Arial"/>
          <w:b/>
        </w:rPr>
        <w:t>Decanal</w:t>
      </w:r>
      <w:r w:rsidRPr="006865D3">
        <w:rPr>
          <w:rFonts w:ascii="Arial" w:hAnsi="Arial" w:cs="Arial"/>
          <w:b/>
        </w:rPr>
        <w:t xml:space="preserve"> r</w:t>
      </w:r>
      <w:r w:rsidR="005A364B">
        <w:rPr>
          <w:rFonts w:ascii="Arial" w:hAnsi="Arial" w:cs="Arial"/>
          <w:b/>
        </w:rPr>
        <w:t>esponse</w:t>
      </w:r>
      <w:r w:rsidR="005A364B">
        <w:rPr>
          <w:rFonts w:ascii="Arial" w:hAnsi="Arial" w:cs="Arial"/>
        </w:rPr>
        <w:t xml:space="preserve"> – it is appropriate that the review team suggested the department create some </w:t>
      </w:r>
      <w:r w:rsidR="005A364B">
        <w:rPr>
          <w:rFonts w:ascii="Arial" w:hAnsi="Arial" w:cs="Arial"/>
          <w:i/>
        </w:rPr>
        <w:t>informal</w:t>
      </w:r>
      <w:r w:rsidR="005A364B" w:rsidRPr="00666BF3">
        <w:rPr>
          <w:rFonts w:ascii="Arial" w:hAnsi="Arial" w:cs="Arial"/>
          <w:i/>
        </w:rPr>
        <w:t xml:space="preserve"> measures to promote research activity</w:t>
      </w:r>
      <w:r w:rsidR="005A364B">
        <w:rPr>
          <w:rFonts w:ascii="Arial" w:hAnsi="Arial" w:cs="Arial"/>
        </w:rPr>
        <w:t xml:space="preserve">, and the department has a number of these in place. However, it remains the </w:t>
      </w:r>
      <w:r w:rsidR="00EC6FED">
        <w:rPr>
          <w:rFonts w:ascii="Arial" w:hAnsi="Arial" w:cs="Arial"/>
        </w:rPr>
        <w:t xml:space="preserve">Dean’s </w:t>
      </w:r>
      <w:r w:rsidR="005A364B">
        <w:rPr>
          <w:rFonts w:ascii="Arial" w:hAnsi="Arial" w:cs="Arial"/>
        </w:rPr>
        <w:t>responsibility to comment formally on a faculty member’s contributions to research through the Annual Report process as per the Collective Agreement. Contributions to a specific graduate program in terms of teaching graduate courses and/or supervising students are not specifically required but are what one might expect of faculty members in the annual performance of their duties and as a faculty members work towards professional goals such as promotion and merit.</w:t>
      </w:r>
      <w:r w:rsidR="00DC59A9">
        <w:rPr>
          <w:rFonts w:ascii="Arial" w:hAnsi="Arial" w:cs="Arial"/>
        </w:rPr>
        <w:t xml:space="preserve"> </w:t>
      </w:r>
    </w:p>
    <w:p w14:paraId="013203FF" w14:textId="3E16B60C" w:rsidR="00BA3D7E" w:rsidRDefault="00BA3D7E" w:rsidP="00BA3D7E">
      <w:pPr>
        <w:pStyle w:val="Heading2"/>
      </w:pPr>
      <w:r>
        <w:t>Clarifications to the Final Report from Department and Dean</w:t>
      </w:r>
    </w:p>
    <w:p w14:paraId="4E0D1AC3" w14:textId="5AA62443" w:rsidR="00350802" w:rsidRDefault="00C4635B" w:rsidP="00C4635B">
      <w:pPr>
        <w:pStyle w:val="Body"/>
        <w:numPr>
          <w:ilvl w:val="0"/>
          <w:numId w:val="42"/>
        </w:numPr>
        <w:ind w:right="333"/>
        <w:rPr>
          <w:rFonts w:asciiTheme="minorBidi" w:eastAsia="Times New Roman" w:hAnsiTheme="minorBidi" w:cstheme="minorBidi"/>
          <w:lang w:val="en-CA"/>
        </w:rPr>
      </w:pPr>
      <w:r>
        <w:rPr>
          <w:rFonts w:asciiTheme="minorBidi" w:eastAsia="Times New Roman" w:hAnsiTheme="minorBidi" w:cstheme="minorBidi"/>
          <w:lang w:val="en-CA"/>
        </w:rPr>
        <w:t xml:space="preserve">The thesis is not a 1.5 FCE course as per the Review Team comment in Section 2.3 (c).  Thesis consists of two 0.5 FCE courses (GEOG4011 – Honours Thesis Preparation and GEOG4013 Honours Thesis).  </w:t>
      </w:r>
    </w:p>
    <w:p w14:paraId="32CA16E7" w14:textId="59B8C3FC" w:rsidR="00C4635B" w:rsidRPr="00666BF3" w:rsidRDefault="006773AB" w:rsidP="00C4635B">
      <w:pPr>
        <w:pStyle w:val="Body"/>
        <w:numPr>
          <w:ilvl w:val="0"/>
          <w:numId w:val="42"/>
        </w:numPr>
        <w:ind w:right="333"/>
        <w:rPr>
          <w:rFonts w:asciiTheme="minorBidi" w:eastAsia="Times New Roman" w:hAnsiTheme="minorBidi" w:cstheme="minorBidi"/>
          <w:lang w:val="en-CA"/>
        </w:rPr>
      </w:pPr>
      <w:r>
        <w:rPr>
          <w:rFonts w:asciiTheme="minorBidi" w:eastAsia="Times New Roman" w:hAnsiTheme="minorBidi" w:cstheme="minorBidi"/>
          <w:lang w:val="en-CA"/>
        </w:rPr>
        <w:t xml:space="preserve">Contrary to </w:t>
      </w:r>
      <w:r w:rsidRPr="00DA0C90">
        <w:rPr>
          <w:rFonts w:asciiTheme="minorBidi" w:eastAsia="Times New Roman" w:hAnsiTheme="minorBidi" w:cstheme="minorBidi"/>
          <w:lang w:val="en-CA"/>
        </w:rPr>
        <w:t>the Review Team comment (Section 2.4 (a)), t</w:t>
      </w:r>
      <w:r w:rsidR="00C4635B" w:rsidRPr="00DA0C90">
        <w:rPr>
          <w:rFonts w:asciiTheme="minorBidi" w:eastAsia="Times New Roman" w:hAnsiTheme="minorBidi" w:cstheme="minorBidi"/>
          <w:lang w:val="en-CA"/>
        </w:rPr>
        <w:t xml:space="preserve">he Department of Geography </w:t>
      </w:r>
      <w:r w:rsidRPr="00DA0C90">
        <w:rPr>
          <w:rFonts w:asciiTheme="minorBidi" w:eastAsia="Times New Roman" w:hAnsiTheme="minorBidi" w:cstheme="minorBidi"/>
          <w:lang w:val="en-CA"/>
        </w:rPr>
        <w:t>and the Environment doe</w:t>
      </w:r>
      <w:r w:rsidR="00C4635B" w:rsidRPr="00DA0C90">
        <w:rPr>
          <w:rFonts w:asciiTheme="minorBidi" w:eastAsia="Times New Roman" w:hAnsiTheme="minorBidi" w:cstheme="minorBidi"/>
          <w:lang w:val="en-CA"/>
        </w:rPr>
        <w:t>s offer online courses</w:t>
      </w:r>
      <w:r w:rsidRPr="00DA0C90">
        <w:rPr>
          <w:rFonts w:asciiTheme="minorBidi" w:eastAsia="Times New Roman" w:hAnsiTheme="minorBidi" w:cstheme="minorBidi"/>
          <w:lang w:val="en-CA"/>
        </w:rPr>
        <w:t>.</w:t>
      </w:r>
      <w:r w:rsidR="00C4635B" w:rsidRPr="00DA0C90">
        <w:rPr>
          <w:rFonts w:asciiTheme="minorBidi" w:eastAsia="Times New Roman" w:hAnsiTheme="minorBidi" w:cstheme="minorBidi"/>
          <w:lang w:val="en-CA"/>
        </w:rPr>
        <w:t xml:space="preserve"> </w:t>
      </w:r>
      <w:r w:rsidR="006B3E6E" w:rsidRPr="00DA0C90">
        <w:rPr>
          <w:rFonts w:asciiTheme="minorBidi" w:eastAsia="Times New Roman" w:hAnsiTheme="minorBidi" w:cstheme="minorBidi"/>
          <w:lang w:val="en-CA"/>
        </w:rPr>
        <w:br/>
      </w:r>
      <w:r w:rsidR="006B3E6E" w:rsidRPr="00666BF3">
        <w:rPr>
          <w:rFonts w:cs="Arial"/>
          <w:lang w:val="en-CA"/>
        </w:rPr>
        <w:t xml:space="preserve">The Department currently delivers both online courses (e.g., Geography/Environmental Studies 3411, Geography 2511, Geography/Environmental Studies 3471, Geography 4771) and telepresence courses to Orillia (e.g., Geography/Environmental Studies 3331, Geography/Environmental Studies 4351).  Several of these offerings are components of the Environmental Sustainability Certificate in Orillia or the new programs being delivered at Georgian College. While opportunities for telepresence are limited given only one room on-campus with such capabilities, we will nonetheless continue to seek opportunities for alternative methods of </w:t>
      </w:r>
      <w:proofErr w:type="gramStart"/>
      <w:r w:rsidR="006B3E6E" w:rsidRPr="00666BF3">
        <w:rPr>
          <w:rFonts w:cs="Arial"/>
          <w:lang w:val="en-CA"/>
        </w:rPr>
        <w:t>delivery</w:t>
      </w:r>
      <w:proofErr w:type="gramEnd"/>
      <w:r w:rsidR="006B3E6E" w:rsidRPr="00666BF3">
        <w:rPr>
          <w:rFonts w:cs="Arial"/>
          <w:lang w:val="en-CA"/>
        </w:rPr>
        <w:t xml:space="preserve"> and we solicit interest each year from faculty to offer their on-campus courses via telepresence.</w:t>
      </w:r>
    </w:p>
    <w:p w14:paraId="5215AF7F" w14:textId="0CE16E07" w:rsidR="00DA0C90" w:rsidRPr="00C2475E" w:rsidRDefault="00DA0C90" w:rsidP="00310EA5">
      <w:pPr>
        <w:pStyle w:val="Body"/>
        <w:numPr>
          <w:ilvl w:val="0"/>
          <w:numId w:val="42"/>
        </w:numPr>
        <w:ind w:right="333"/>
        <w:rPr>
          <w:rFonts w:asciiTheme="minorBidi" w:eastAsia="Times New Roman" w:hAnsiTheme="minorBidi" w:cstheme="minorBidi"/>
          <w:lang w:val="en-CA"/>
        </w:rPr>
      </w:pPr>
      <w:r w:rsidRPr="00C2475E">
        <w:rPr>
          <w:rFonts w:asciiTheme="minorBidi" w:eastAsia="Times New Roman" w:hAnsiTheme="minorBidi" w:cstheme="minorBidi"/>
          <w:lang w:val="en-CA"/>
        </w:rPr>
        <w:t>Contrary to the Review Team comment (Section 2.</w:t>
      </w:r>
      <w:r w:rsidR="008F3572" w:rsidRPr="00C2475E">
        <w:rPr>
          <w:rFonts w:asciiTheme="minorBidi" w:eastAsia="Times New Roman" w:hAnsiTheme="minorBidi" w:cstheme="minorBidi"/>
          <w:lang w:val="en-CA"/>
        </w:rPr>
        <w:t>3</w:t>
      </w:r>
      <w:r w:rsidRPr="00C2475E">
        <w:rPr>
          <w:rFonts w:asciiTheme="minorBidi" w:eastAsia="Times New Roman" w:hAnsiTheme="minorBidi" w:cstheme="minorBidi"/>
          <w:lang w:val="en-CA"/>
        </w:rPr>
        <w:t xml:space="preserve"> (</w:t>
      </w:r>
      <w:r w:rsidR="008F3572" w:rsidRPr="00C2475E">
        <w:rPr>
          <w:rFonts w:asciiTheme="minorBidi" w:eastAsia="Times New Roman" w:hAnsiTheme="minorBidi" w:cstheme="minorBidi"/>
          <w:lang w:val="en-CA"/>
        </w:rPr>
        <w:t>e</w:t>
      </w:r>
      <w:r w:rsidRPr="00C2475E">
        <w:rPr>
          <w:rFonts w:asciiTheme="minorBidi" w:eastAsia="Times New Roman" w:hAnsiTheme="minorBidi" w:cstheme="minorBidi"/>
          <w:lang w:val="en-CA"/>
        </w:rPr>
        <w:t>)), the Department of Geography and the Environment</w:t>
      </w:r>
      <w:r w:rsidR="008F3572" w:rsidRPr="00C2475E">
        <w:rPr>
          <w:rFonts w:asciiTheme="minorBidi" w:eastAsia="Times New Roman" w:hAnsiTheme="minorBidi" w:cstheme="minorBidi"/>
          <w:lang w:val="en-CA"/>
        </w:rPr>
        <w:t xml:space="preserve"> had formally established an undergraduate curriculum committee in 2010-11 which has continued to meet and report as required to departmental meetings since then. </w:t>
      </w:r>
    </w:p>
    <w:p w14:paraId="417F0ACD" w14:textId="77777777" w:rsidR="00304349" w:rsidRDefault="00304349">
      <w:pPr>
        <w:rPr>
          <w:bCs/>
        </w:rPr>
        <w:sectPr w:rsidR="00304349" w:rsidSect="005676FB">
          <w:pgSz w:w="12240" w:h="15840"/>
          <w:pgMar w:top="1440" w:right="1440" w:bottom="1440" w:left="1440" w:header="720" w:footer="720" w:gutter="0"/>
          <w:cols w:space="720"/>
          <w:docGrid w:linePitch="360"/>
        </w:sectPr>
      </w:pPr>
    </w:p>
    <w:p w14:paraId="29CCE26C" w14:textId="1D766D46" w:rsidR="00CE67E8" w:rsidRPr="00865B38" w:rsidRDefault="00CE67E8" w:rsidP="00CE67E8">
      <w:pPr>
        <w:pStyle w:val="Heading2"/>
        <w:rPr>
          <w:bCs w:val="0"/>
        </w:rPr>
      </w:pPr>
      <w:r w:rsidRPr="00865B38">
        <w:rPr>
          <w:bCs w:val="0"/>
        </w:rPr>
        <w:lastRenderedPageBreak/>
        <w:t xml:space="preserve">Implementation Plan (Part A): </w:t>
      </w:r>
      <w:r w:rsidR="00D96F6E">
        <w:rPr>
          <w:bCs w:val="0"/>
        </w:rPr>
        <w:t>Program</w:t>
      </w:r>
      <w:r w:rsidRPr="00865B38">
        <w:rPr>
          <w:bCs w:val="0"/>
        </w:rPr>
        <w:t xml:space="preserve"> Responsibilities</w:t>
      </w:r>
    </w:p>
    <w:tbl>
      <w:tblPr>
        <w:tblW w:w="12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828"/>
        <w:gridCol w:w="2551"/>
        <w:gridCol w:w="2126"/>
      </w:tblGrid>
      <w:tr w:rsidR="00CE67E8" w:rsidRPr="001C37CA" w14:paraId="0B9410A1" w14:textId="77777777" w:rsidTr="001C37CA">
        <w:tc>
          <w:tcPr>
            <w:tcW w:w="3969" w:type="dxa"/>
            <w:tcBorders>
              <w:bottom w:val="single" w:sz="4" w:space="0" w:color="auto"/>
            </w:tcBorders>
            <w:shd w:val="clear" w:color="auto" w:fill="F3F3F3"/>
            <w:tcMar>
              <w:top w:w="108" w:type="dxa"/>
              <w:bottom w:w="108" w:type="dxa"/>
            </w:tcMar>
          </w:tcPr>
          <w:p w14:paraId="3417259F" w14:textId="48522203" w:rsidR="00CE67E8" w:rsidRPr="001C37CA" w:rsidRDefault="00982360" w:rsidP="00AC7F6F">
            <w:pPr>
              <w:widowControl w:val="0"/>
              <w:autoSpaceDE w:val="0"/>
              <w:autoSpaceDN w:val="0"/>
              <w:adjustRightInd w:val="0"/>
              <w:rPr>
                <w:rFonts w:ascii="Arial" w:eastAsiaTheme="minorHAnsi" w:hAnsi="Arial" w:cs="Arial"/>
              </w:rPr>
            </w:pPr>
            <w:r>
              <w:rPr>
                <w:rFonts w:ascii="Arial" w:eastAsiaTheme="minorHAnsi" w:hAnsi="Arial" w:cs="Arial"/>
              </w:rPr>
              <w:t xml:space="preserve">Implementation of the </w:t>
            </w:r>
            <w:r w:rsidR="00CE67E8" w:rsidRPr="001C37CA">
              <w:rPr>
                <w:rFonts w:ascii="Arial" w:eastAsiaTheme="minorHAnsi" w:hAnsi="Arial" w:cs="Arial"/>
              </w:rPr>
              <w:t>Recommendation</w:t>
            </w:r>
            <w:r w:rsidR="00912640" w:rsidRPr="001C37CA">
              <w:rPr>
                <w:rFonts w:ascii="Arial" w:eastAsiaTheme="minorHAnsi" w:hAnsi="Arial" w:cs="Arial"/>
              </w:rPr>
              <w:t>s</w:t>
            </w:r>
          </w:p>
        </w:tc>
        <w:tc>
          <w:tcPr>
            <w:tcW w:w="3828" w:type="dxa"/>
            <w:tcBorders>
              <w:bottom w:val="single" w:sz="4" w:space="0" w:color="auto"/>
            </w:tcBorders>
            <w:shd w:val="clear" w:color="auto" w:fill="F3F3F3"/>
            <w:tcMar>
              <w:top w:w="108" w:type="dxa"/>
              <w:bottom w:w="108" w:type="dxa"/>
            </w:tcMar>
          </w:tcPr>
          <w:p w14:paraId="770B1D2D" w14:textId="77777777" w:rsidR="00CE67E8" w:rsidRPr="001C37CA" w:rsidRDefault="00CE67E8" w:rsidP="00AC7F6F">
            <w:pPr>
              <w:widowControl w:val="0"/>
              <w:autoSpaceDE w:val="0"/>
              <w:autoSpaceDN w:val="0"/>
              <w:adjustRightInd w:val="0"/>
              <w:rPr>
                <w:rFonts w:ascii="Arial" w:eastAsiaTheme="minorHAnsi" w:hAnsi="Arial" w:cs="Arial"/>
              </w:rPr>
            </w:pPr>
            <w:r w:rsidRPr="001C37CA">
              <w:rPr>
                <w:rFonts w:ascii="Arial" w:eastAsiaTheme="minorHAnsi" w:hAnsi="Arial" w:cs="Arial"/>
              </w:rPr>
              <w:t>Proposed Follow-up</w:t>
            </w:r>
          </w:p>
        </w:tc>
        <w:tc>
          <w:tcPr>
            <w:tcW w:w="2551" w:type="dxa"/>
            <w:tcBorders>
              <w:bottom w:val="single" w:sz="4" w:space="0" w:color="auto"/>
            </w:tcBorders>
            <w:shd w:val="clear" w:color="auto" w:fill="F3F3F3"/>
            <w:tcMar>
              <w:top w:w="108" w:type="dxa"/>
              <w:bottom w:w="108" w:type="dxa"/>
            </w:tcMar>
          </w:tcPr>
          <w:p w14:paraId="006B2E14" w14:textId="77777777" w:rsidR="00CE67E8" w:rsidRPr="001C37CA" w:rsidRDefault="00CE67E8" w:rsidP="00AC7F6F">
            <w:pPr>
              <w:widowControl w:val="0"/>
              <w:autoSpaceDE w:val="0"/>
              <w:autoSpaceDN w:val="0"/>
              <w:adjustRightInd w:val="0"/>
              <w:rPr>
                <w:rFonts w:ascii="Arial" w:eastAsiaTheme="minorHAnsi" w:hAnsi="Arial" w:cs="Arial"/>
              </w:rPr>
            </w:pPr>
            <w:r w:rsidRPr="001C37CA">
              <w:rPr>
                <w:rFonts w:ascii="Arial" w:eastAsiaTheme="minorHAnsi" w:hAnsi="Arial" w:cs="Arial"/>
              </w:rPr>
              <w:t>Responsibility*</w:t>
            </w:r>
          </w:p>
        </w:tc>
        <w:tc>
          <w:tcPr>
            <w:tcW w:w="2126" w:type="dxa"/>
            <w:tcBorders>
              <w:bottom w:val="single" w:sz="4" w:space="0" w:color="auto"/>
            </w:tcBorders>
            <w:shd w:val="clear" w:color="auto" w:fill="F3F3F3"/>
            <w:tcMar>
              <w:top w:w="108" w:type="dxa"/>
              <w:bottom w:w="108" w:type="dxa"/>
            </w:tcMar>
          </w:tcPr>
          <w:p w14:paraId="2AD369F1" w14:textId="77777777" w:rsidR="00CE67E8" w:rsidRPr="001C37CA" w:rsidRDefault="00CE67E8" w:rsidP="00AC7F6F">
            <w:pPr>
              <w:widowControl w:val="0"/>
              <w:autoSpaceDE w:val="0"/>
              <w:autoSpaceDN w:val="0"/>
              <w:adjustRightInd w:val="0"/>
              <w:rPr>
                <w:rFonts w:ascii="Arial" w:eastAsiaTheme="minorHAnsi" w:hAnsi="Arial" w:cs="Arial"/>
              </w:rPr>
            </w:pPr>
            <w:r w:rsidRPr="001C37CA">
              <w:rPr>
                <w:rFonts w:ascii="Arial" w:eastAsiaTheme="minorHAnsi" w:hAnsi="Arial" w:cs="Arial"/>
              </w:rPr>
              <w:t>Timeline</w:t>
            </w:r>
          </w:p>
        </w:tc>
      </w:tr>
      <w:tr w:rsidR="005315F2" w:rsidRPr="001C37CA" w14:paraId="4F5388D5" w14:textId="77777777" w:rsidTr="001C37CA">
        <w:tc>
          <w:tcPr>
            <w:tcW w:w="3969" w:type="dxa"/>
            <w:tcMar>
              <w:top w:w="108" w:type="dxa"/>
              <w:bottom w:w="108" w:type="dxa"/>
            </w:tcMar>
          </w:tcPr>
          <w:p w14:paraId="5EF0FEE9" w14:textId="5B2B4A6C" w:rsidR="00925C8A" w:rsidRPr="00982360" w:rsidRDefault="0070016B" w:rsidP="00982360">
            <w:pPr>
              <w:widowControl w:val="0"/>
              <w:autoSpaceDE w:val="0"/>
              <w:autoSpaceDN w:val="0"/>
              <w:adjustRightInd w:val="0"/>
              <w:rPr>
                <w:rFonts w:ascii="Arial" w:hAnsi="Arial" w:cs="Arial"/>
              </w:rPr>
            </w:pPr>
            <w:r>
              <w:rPr>
                <w:rFonts w:ascii="Arial" w:hAnsi="Arial" w:cs="Arial"/>
              </w:rPr>
              <w:t>Reduce the number of programs</w:t>
            </w:r>
            <w:r w:rsidR="00B66998">
              <w:rPr>
                <w:rFonts w:ascii="Arial" w:hAnsi="Arial" w:cs="Arial"/>
              </w:rPr>
              <w:t>; streamline and distinguish between programs</w:t>
            </w:r>
          </w:p>
        </w:tc>
        <w:tc>
          <w:tcPr>
            <w:tcW w:w="3828" w:type="dxa"/>
            <w:tcMar>
              <w:top w:w="108" w:type="dxa"/>
              <w:bottom w:w="108" w:type="dxa"/>
            </w:tcMar>
          </w:tcPr>
          <w:p w14:paraId="5E702B4D" w14:textId="0F7F5C1C" w:rsidR="00925C8A" w:rsidRPr="001C37CA" w:rsidRDefault="008366C5" w:rsidP="005315F2">
            <w:pPr>
              <w:widowControl w:val="0"/>
              <w:autoSpaceDE w:val="0"/>
              <w:autoSpaceDN w:val="0"/>
              <w:adjustRightInd w:val="0"/>
              <w:rPr>
                <w:rFonts w:ascii="Arial" w:hAnsi="Arial" w:cs="Arial"/>
              </w:rPr>
            </w:pPr>
            <w:r>
              <w:rPr>
                <w:rFonts w:ascii="Arial" w:hAnsi="Arial" w:cs="Arial"/>
              </w:rPr>
              <w:t xml:space="preserve">Next year we will be undergoing our external </w:t>
            </w:r>
            <w:r w:rsidR="00B66998">
              <w:rPr>
                <w:rFonts w:ascii="Arial" w:hAnsi="Arial" w:cs="Arial"/>
              </w:rPr>
              <w:t>review. We will wait to determine what the external reviewers recommend before moving forward</w:t>
            </w:r>
            <w:r>
              <w:rPr>
                <w:rFonts w:ascii="Arial" w:hAnsi="Arial" w:cs="Arial"/>
              </w:rPr>
              <w:t xml:space="preserve"> with reducing the number of programs</w:t>
            </w:r>
            <w:r w:rsidR="00B66998">
              <w:rPr>
                <w:rFonts w:ascii="Arial" w:hAnsi="Arial" w:cs="Arial"/>
              </w:rPr>
              <w:t xml:space="preserve">. We have </w:t>
            </w:r>
            <w:proofErr w:type="gramStart"/>
            <w:r w:rsidR="00B66998">
              <w:rPr>
                <w:rFonts w:ascii="Arial" w:hAnsi="Arial" w:cs="Arial"/>
              </w:rPr>
              <w:t>made an effort</w:t>
            </w:r>
            <w:proofErr w:type="gramEnd"/>
            <w:r w:rsidR="00B66998">
              <w:rPr>
                <w:rFonts w:ascii="Arial" w:hAnsi="Arial" w:cs="Arial"/>
              </w:rPr>
              <w:t xml:space="preserve"> to </w:t>
            </w:r>
            <w:r>
              <w:rPr>
                <w:rFonts w:ascii="Arial" w:hAnsi="Arial" w:cs="Arial"/>
              </w:rPr>
              <w:t xml:space="preserve">streamline </w:t>
            </w:r>
            <w:r w:rsidR="00B66998">
              <w:rPr>
                <w:rFonts w:ascii="Arial" w:hAnsi="Arial" w:cs="Arial"/>
              </w:rPr>
              <w:t xml:space="preserve">expectations </w:t>
            </w:r>
            <w:r>
              <w:rPr>
                <w:rFonts w:ascii="Arial" w:hAnsi="Arial" w:cs="Arial"/>
              </w:rPr>
              <w:t xml:space="preserve">across our programs so that there is </w:t>
            </w:r>
            <w:r w:rsidR="00B66998">
              <w:rPr>
                <w:rFonts w:ascii="Arial" w:hAnsi="Arial" w:cs="Arial"/>
              </w:rPr>
              <w:t>consisten</w:t>
            </w:r>
            <w:r>
              <w:rPr>
                <w:rFonts w:ascii="Arial" w:hAnsi="Arial" w:cs="Arial"/>
              </w:rPr>
              <w:t xml:space="preserve">cy in expectations. We have also </w:t>
            </w:r>
            <w:r w:rsidR="00B66998">
              <w:rPr>
                <w:rFonts w:ascii="Arial" w:hAnsi="Arial" w:cs="Arial"/>
              </w:rPr>
              <w:t>reduce</w:t>
            </w:r>
            <w:r>
              <w:rPr>
                <w:rFonts w:ascii="Arial" w:hAnsi="Arial" w:cs="Arial"/>
              </w:rPr>
              <w:t>d</w:t>
            </w:r>
            <w:r w:rsidR="00B66998">
              <w:rPr>
                <w:rFonts w:ascii="Arial" w:hAnsi="Arial" w:cs="Arial"/>
              </w:rPr>
              <w:t xml:space="preserve"> </w:t>
            </w:r>
            <w:r>
              <w:rPr>
                <w:rFonts w:ascii="Arial" w:hAnsi="Arial" w:cs="Arial"/>
              </w:rPr>
              <w:t xml:space="preserve">required </w:t>
            </w:r>
            <w:r w:rsidR="00B66998">
              <w:rPr>
                <w:rFonts w:ascii="Arial" w:hAnsi="Arial" w:cs="Arial"/>
              </w:rPr>
              <w:t>pre-requisites</w:t>
            </w:r>
            <w:r>
              <w:rPr>
                <w:rFonts w:ascii="Arial" w:hAnsi="Arial" w:cs="Arial"/>
              </w:rPr>
              <w:t xml:space="preserve"> in our classes</w:t>
            </w:r>
            <w:r w:rsidR="00B66998">
              <w:rPr>
                <w:rFonts w:ascii="Arial" w:hAnsi="Arial" w:cs="Arial"/>
              </w:rPr>
              <w:t xml:space="preserve">. We will continue to review </w:t>
            </w:r>
            <w:proofErr w:type="gramStart"/>
            <w:r>
              <w:rPr>
                <w:rFonts w:ascii="Arial" w:hAnsi="Arial" w:cs="Arial"/>
              </w:rPr>
              <w:t xml:space="preserve">our </w:t>
            </w:r>
            <w:r w:rsidR="00EC6FED">
              <w:rPr>
                <w:rFonts w:ascii="Arial" w:hAnsi="Arial" w:cs="Arial"/>
              </w:rPr>
              <w:t>program</w:t>
            </w:r>
            <w:proofErr w:type="gramEnd"/>
            <w:r w:rsidR="00EC6FED">
              <w:rPr>
                <w:rFonts w:ascii="Arial" w:hAnsi="Arial" w:cs="Arial"/>
              </w:rPr>
              <w:t xml:space="preserve"> </w:t>
            </w:r>
            <w:r>
              <w:rPr>
                <w:rFonts w:ascii="Arial" w:hAnsi="Arial" w:cs="Arial"/>
              </w:rPr>
              <w:t xml:space="preserve">offerings </w:t>
            </w:r>
            <w:r w:rsidR="00B66998">
              <w:rPr>
                <w:rFonts w:ascii="Arial" w:hAnsi="Arial" w:cs="Arial"/>
              </w:rPr>
              <w:t>as part of the Curriculum Sustainability</w:t>
            </w:r>
            <w:r w:rsidR="00EC6FED">
              <w:rPr>
                <w:rFonts w:ascii="Arial" w:hAnsi="Arial" w:cs="Arial"/>
              </w:rPr>
              <w:t xml:space="preserve"> Review</w:t>
            </w:r>
            <w:r w:rsidR="00B66998">
              <w:rPr>
                <w:rFonts w:ascii="Arial" w:hAnsi="Arial" w:cs="Arial"/>
              </w:rPr>
              <w:t xml:space="preserve"> Framework.</w:t>
            </w:r>
          </w:p>
        </w:tc>
        <w:tc>
          <w:tcPr>
            <w:tcW w:w="2551" w:type="dxa"/>
            <w:tcMar>
              <w:top w:w="108" w:type="dxa"/>
              <w:bottom w:w="108" w:type="dxa"/>
            </w:tcMar>
          </w:tcPr>
          <w:p w14:paraId="103A1014" w14:textId="08774B7A" w:rsidR="00925C8A" w:rsidRPr="001C37CA" w:rsidRDefault="00B66998" w:rsidP="005315F2">
            <w:pPr>
              <w:widowControl w:val="0"/>
              <w:autoSpaceDE w:val="0"/>
              <w:autoSpaceDN w:val="0"/>
              <w:adjustRightInd w:val="0"/>
              <w:rPr>
                <w:rFonts w:ascii="Arial" w:hAnsi="Arial" w:cs="Arial"/>
              </w:rPr>
            </w:pPr>
            <w:r>
              <w:rPr>
                <w:rFonts w:ascii="Arial" w:hAnsi="Arial" w:cs="Arial"/>
              </w:rPr>
              <w:t>Department, with guidance from the Dean</w:t>
            </w:r>
          </w:p>
        </w:tc>
        <w:tc>
          <w:tcPr>
            <w:tcW w:w="2126" w:type="dxa"/>
            <w:tcMar>
              <w:top w:w="108" w:type="dxa"/>
              <w:bottom w:w="108" w:type="dxa"/>
            </w:tcMar>
          </w:tcPr>
          <w:p w14:paraId="1E878059" w14:textId="1B3F9407" w:rsidR="001C37CA" w:rsidRPr="001C37CA" w:rsidRDefault="00B66998" w:rsidP="005315F2">
            <w:pPr>
              <w:widowControl w:val="0"/>
              <w:autoSpaceDE w:val="0"/>
              <w:autoSpaceDN w:val="0"/>
              <w:adjustRightInd w:val="0"/>
              <w:rPr>
                <w:rFonts w:ascii="Arial" w:eastAsiaTheme="minorHAnsi" w:hAnsi="Arial" w:cs="Arial"/>
              </w:rPr>
            </w:pPr>
            <w:r>
              <w:rPr>
                <w:rFonts w:ascii="Arial" w:eastAsiaTheme="minorHAnsi" w:hAnsi="Arial" w:cs="Arial"/>
              </w:rPr>
              <w:t>Now until the review is completed in Spring 2027</w:t>
            </w:r>
          </w:p>
        </w:tc>
      </w:tr>
      <w:tr w:rsidR="001034E0" w:rsidRPr="001C37CA" w14:paraId="42127F9B" w14:textId="77777777" w:rsidTr="001C37CA">
        <w:tc>
          <w:tcPr>
            <w:tcW w:w="3969" w:type="dxa"/>
            <w:tcMar>
              <w:top w:w="108" w:type="dxa"/>
              <w:bottom w:w="108" w:type="dxa"/>
            </w:tcMar>
          </w:tcPr>
          <w:p w14:paraId="46021D64" w14:textId="7AE0D666" w:rsidR="00925C8A" w:rsidRPr="001C37CA" w:rsidRDefault="00B66998" w:rsidP="006001AE">
            <w:pPr>
              <w:spacing w:after="120"/>
              <w:rPr>
                <w:rFonts w:ascii="Arial" w:hAnsi="Arial" w:cs="Arial"/>
                <w:lang w:val="en-CA"/>
              </w:rPr>
            </w:pPr>
            <w:r>
              <w:rPr>
                <w:rFonts w:ascii="Arial" w:hAnsi="Arial" w:cs="Arial"/>
                <w:lang w:val="en-CA"/>
              </w:rPr>
              <w:t>I</w:t>
            </w:r>
            <w:r w:rsidRPr="00B66998">
              <w:rPr>
                <w:rFonts w:ascii="Arial" w:hAnsi="Arial" w:cs="Arial"/>
                <w:lang w:val="en-CA"/>
              </w:rPr>
              <w:t xml:space="preserve">mprove the linkages between the Orillia and </w:t>
            </w:r>
            <w:r>
              <w:rPr>
                <w:rFonts w:ascii="Arial" w:hAnsi="Arial" w:cs="Arial"/>
                <w:lang w:val="en-CA"/>
              </w:rPr>
              <w:t>the Thunder Bay</w:t>
            </w:r>
            <w:r w:rsidRPr="00B66998">
              <w:rPr>
                <w:rFonts w:ascii="Arial" w:hAnsi="Arial" w:cs="Arial"/>
                <w:lang w:val="en-CA"/>
              </w:rPr>
              <w:t xml:space="preserve"> campus</w:t>
            </w:r>
            <w:r>
              <w:rPr>
                <w:rFonts w:ascii="Arial" w:hAnsi="Arial" w:cs="Arial"/>
                <w:lang w:val="en-CA"/>
              </w:rPr>
              <w:t>es</w:t>
            </w:r>
          </w:p>
        </w:tc>
        <w:tc>
          <w:tcPr>
            <w:tcW w:w="3828" w:type="dxa"/>
            <w:tcMar>
              <w:top w:w="108" w:type="dxa"/>
              <w:bottom w:w="108" w:type="dxa"/>
            </w:tcMar>
          </w:tcPr>
          <w:p w14:paraId="5A2E5367" w14:textId="0ABBEF87" w:rsidR="00925C8A" w:rsidRPr="001C37CA" w:rsidRDefault="00AD6EB0" w:rsidP="00B74C01">
            <w:pPr>
              <w:widowControl w:val="0"/>
              <w:autoSpaceDE w:val="0"/>
              <w:autoSpaceDN w:val="0"/>
              <w:adjustRightInd w:val="0"/>
              <w:rPr>
                <w:rFonts w:ascii="Arial" w:hAnsi="Arial" w:cs="Arial"/>
                <w:lang w:val="en-CA"/>
              </w:rPr>
            </w:pPr>
            <w:r>
              <w:rPr>
                <w:rFonts w:ascii="Arial" w:hAnsi="Arial" w:cs="Arial"/>
                <w:lang w:val="en-CA"/>
              </w:rPr>
              <w:t xml:space="preserve">Department business is conducted more inclusively because of advances in </w:t>
            </w:r>
            <w:r w:rsidR="00E11271">
              <w:rPr>
                <w:rFonts w:ascii="Arial" w:hAnsi="Arial" w:cs="Arial"/>
                <w:lang w:val="en-CA"/>
              </w:rPr>
              <w:t xml:space="preserve">videoconference </w:t>
            </w:r>
            <w:r>
              <w:rPr>
                <w:rFonts w:ascii="Arial" w:hAnsi="Arial" w:cs="Arial"/>
                <w:lang w:val="en-CA"/>
              </w:rPr>
              <w:t xml:space="preserve">technology. </w:t>
            </w:r>
            <w:r w:rsidR="00C17D7F">
              <w:rPr>
                <w:rFonts w:ascii="Arial" w:hAnsi="Arial" w:cs="Arial"/>
                <w:lang w:val="en-CA"/>
              </w:rPr>
              <w:t>Involving Orillia faculty members in department meetings</w:t>
            </w:r>
            <w:r w:rsidR="008366C5">
              <w:rPr>
                <w:rFonts w:ascii="Arial" w:hAnsi="Arial" w:cs="Arial"/>
                <w:lang w:val="en-CA"/>
              </w:rPr>
              <w:t xml:space="preserve"> and planning has made the working environment more welcoming and inclusive</w:t>
            </w:r>
            <w:r w:rsidR="00C17D7F">
              <w:rPr>
                <w:rFonts w:ascii="Arial" w:hAnsi="Arial" w:cs="Arial"/>
                <w:lang w:val="en-CA"/>
              </w:rPr>
              <w:t xml:space="preserve">. We have courses that </w:t>
            </w:r>
            <w:r w:rsidR="00E11271">
              <w:rPr>
                <w:rFonts w:ascii="Arial" w:hAnsi="Arial" w:cs="Arial"/>
                <w:lang w:val="en-CA"/>
              </w:rPr>
              <w:t xml:space="preserve">are </w:t>
            </w:r>
            <w:r w:rsidR="008366C5">
              <w:rPr>
                <w:rFonts w:ascii="Arial" w:hAnsi="Arial" w:cs="Arial"/>
                <w:lang w:val="en-CA"/>
              </w:rPr>
              <w:t>delivered as</w:t>
            </w:r>
            <w:r w:rsidR="00C17D7F">
              <w:rPr>
                <w:rFonts w:ascii="Arial" w:hAnsi="Arial" w:cs="Arial"/>
                <w:lang w:val="en-CA"/>
              </w:rPr>
              <w:t xml:space="preserve"> hybrid</w:t>
            </w:r>
            <w:r w:rsidR="008366C5">
              <w:rPr>
                <w:rFonts w:ascii="Arial" w:hAnsi="Arial" w:cs="Arial"/>
                <w:lang w:val="en-CA"/>
              </w:rPr>
              <w:t xml:space="preserve"> offerings</w:t>
            </w:r>
            <w:r w:rsidR="00C17D7F">
              <w:rPr>
                <w:rFonts w:ascii="Arial" w:hAnsi="Arial" w:cs="Arial"/>
                <w:lang w:val="en-CA"/>
              </w:rPr>
              <w:t xml:space="preserve">, </w:t>
            </w:r>
            <w:r w:rsidR="00C17D7F">
              <w:rPr>
                <w:rFonts w:ascii="Arial" w:hAnsi="Arial" w:cs="Arial"/>
                <w:lang w:val="en-CA"/>
              </w:rPr>
              <w:lastRenderedPageBreak/>
              <w:t xml:space="preserve">and </w:t>
            </w:r>
            <w:r w:rsidR="008366C5">
              <w:rPr>
                <w:rFonts w:ascii="Arial" w:hAnsi="Arial" w:cs="Arial"/>
                <w:lang w:val="en-CA"/>
              </w:rPr>
              <w:t xml:space="preserve">courses that are delivered exclusively online </w:t>
            </w:r>
            <w:r w:rsidR="00C17D7F">
              <w:rPr>
                <w:rFonts w:ascii="Arial" w:hAnsi="Arial" w:cs="Arial"/>
                <w:lang w:val="en-CA"/>
              </w:rPr>
              <w:t>synchronous</w:t>
            </w:r>
            <w:r w:rsidR="008366C5">
              <w:rPr>
                <w:rFonts w:ascii="Arial" w:hAnsi="Arial" w:cs="Arial"/>
                <w:lang w:val="en-CA"/>
              </w:rPr>
              <w:t>ly</w:t>
            </w:r>
            <w:r w:rsidR="00C17D7F">
              <w:rPr>
                <w:rFonts w:ascii="Arial" w:hAnsi="Arial" w:cs="Arial"/>
                <w:lang w:val="en-CA"/>
              </w:rPr>
              <w:t xml:space="preserve"> and asynchronous</w:t>
            </w:r>
            <w:r w:rsidR="008366C5">
              <w:rPr>
                <w:rFonts w:ascii="Arial" w:hAnsi="Arial" w:cs="Arial"/>
                <w:lang w:val="en-CA"/>
              </w:rPr>
              <w:t>ly. Delivering hybrid and online courses</w:t>
            </w:r>
            <w:r w:rsidR="00C17D7F">
              <w:rPr>
                <w:rFonts w:ascii="Arial" w:hAnsi="Arial" w:cs="Arial"/>
                <w:lang w:val="en-CA"/>
              </w:rPr>
              <w:t xml:space="preserve"> between campuses </w:t>
            </w:r>
            <w:r w:rsidR="008366C5">
              <w:rPr>
                <w:rFonts w:ascii="Arial" w:hAnsi="Arial" w:cs="Arial"/>
                <w:lang w:val="en-CA"/>
              </w:rPr>
              <w:t xml:space="preserve">has </w:t>
            </w:r>
            <w:r w:rsidR="00C17D7F">
              <w:rPr>
                <w:rFonts w:ascii="Arial" w:hAnsi="Arial" w:cs="Arial"/>
                <w:lang w:val="en-CA"/>
              </w:rPr>
              <w:t>expand</w:t>
            </w:r>
            <w:r w:rsidR="008366C5">
              <w:rPr>
                <w:rFonts w:ascii="Arial" w:hAnsi="Arial" w:cs="Arial"/>
                <w:lang w:val="en-CA"/>
              </w:rPr>
              <w:t>ed</w:t>
            </w:r>
            <w:r w:rsidR="00C17D7F">
              <w:rPr>
                <w:rFonts w:ascii="Arial" w:hAnsi="Arial" w:cs="Arial"/>
                <w:lang w:val="en-CA"/>
              </w:rPr>
              <w:t xml:space="preserve"> the </w:t>
            </w:r>
            <w:r w:rsidR="008366C5">
              <w:rPr>
                <w:rFonts w:ascii="Arial" w:hAnsi="Arial" w:cs="Arial"/>
                <w:lang w:val="en-CA"/>
              </w:rPr>
              <w:t xml:space="preserve">course </w:t>
            </w:r>
            <w:r w:rsidR="00C17D7F">
              <w:rPr>
                <w:rFonts w:ascii="Arial" w:hAnsi="Arial" w:cs="Arial"/>
                <w:lang w:val="en-CA"/>
              </w:rPr>
              <w:t xml:space="preserve">offerings </w:t>
            </w:r>
            <w:r w:rsidR="008366C5">
              <w:rPr>
                <w:rFonts w:ascii="Arial" w:hAnsi="Arial" w:cs="Arial"/>
                <w:lang w:val="en-CA"/>
              </w:rPr>
              <w:t xml:space="preserve">available to students </w:t>
            </w:r>
            <w:r w:rsidR="00C17D7F">
              <w:rPr>
                <w:rFonts w:ascii="Arial" w:hAnsi="Arial" w:cs="Arial"/>
                <w:lang w:val="en-CA"/>
              </w:rPr>
              <w:t>and promote</w:t>
            </w:r>
            <w:r w:rsidR="008366C5">
              <w:rPr>
                <w:rFonts w:ascii="Arial" w:hAnsi="Arial" w:cs="Arial"/>
                <w:lang w:val="en-CA"/>
              </w:rPr>
              <w:t>s</w:t>
            </w:r>
            <w:r w:rsidR="00C17D7F">
              <w:rPr>
                <w:rFonts w:ascii="Arial" w:hAnsi="Arial" w:cs="Arial"/>
                <w:lang w:val="en-CA"/>
              </w:rPr>
              <w:t xml:space="preserve"> linkages between faculty and students. </w:t>
            </w:r>
            <w:r>
              <w:rPr>
                <w:rFonts w:ascii="Arial" w:hAnsi="Arial" w:cs="Arial"/>
                <w:lang w:val="en-CA"/>
              </w:rPr>
              <w:t xml:space="preserve">We are </w:t>
            </w:r>
            <w:r w:rsidR="00E11271">
              <w:rPr>
                <w:rFonts w:ascii="Arial" w:hAnsi="Arial" w:cs="Arial"/>
                <w:lang w:val="en-CA"/>
              </w:rPr>
              <w:t>taking steps to expand</w:t>
            </w:r>
            <w:r>
              <w:rPr>
                <w:rFonts w:ascii="Arial" w:hAnsi="Arial" w:cs="Arial"/>
                <w:lang w:val="en-CA"/>
              </w:rPr>
              <w:t xml:space="preserve"> the Geomatics </w:t>
            </w:r>
            <w:r w:rsidR="00E11271">
              <w:rPr>
                <w:rFonts w:ascii="Arial" w:hAnsi="Arial" w:cs="Arial"/>
                <w:lang w:val="en-CA"/>
              </w:rPr>
              <w:t xml:space="preserve">Certificate </w:t>
            </w:r>
            <w:r>
              <w:rPr>
                <w:rFonts w:ascii="Arial" w:hAnsi="Arial" w:cs="Arial"/>
                <w:lang w:val="en-CA"/>
              </w:rPr>
              <w:t xml:space="preserve">to the Orillia </w:t>
            </w:r>
            <w:r w:rsidR="008366C5">
              <w:rPr>
                <w:rFonts w:ascii="Arial" w:hAnsi="Arial" w:cs="Arial"/>
                <w:lang w:val="en-CA"/>
              </w:rPr>
              <w:t>campus,</w:t>
            </w:r>
            <w:r w:rsidR="00C87BC3">
              <w:rPr>
                <w:rFonts w:ascii="Arial" w:hAnsi="Arial" w:cs="Arial"/>
                <w:lang w:val="en-CA"/>
              </w:rPr>
              <w:t xml:space="preserve"> but this </w:t>
            </w:r>
            <w:r w:rsidR="00E11271">
              <w:rPr>
                <w:rFonts w:ascii="Arial" w:hAnsi="Arial" w:cs="Arial"/>
                <w:lang w:val="en-CA"/>
              </w:rPr>
              <w:t xml:space="preserve">is </w:t>
            </w:r>
            <w:r w:rsidR="00C87BC3">
              <w:rPr>
                <w:rFonts w:ascii="Arial" w:hAnsi="Arial" w:cs="Arial"/>
                <w:lang w:val="en-CA"/>
              </w:rPr>
              <w:t>currently limited by the number of faculty at the Orillia campus</w:t>
            </w:r>
            <w:r>
              <w:rPr>
                <w:rFonts w:ascii="Arial" w:hAnsi="Arial" w:cs="Arial"/>
                <w:lang w:val="en-CA"/>
              </w:rPr>
              <w:t>.</w:t>
            </w:r>
            <w:r w:rsidR="00C87BC3">
              <w:rPr>
                <w:rFonts w:ascii="Arial" w:hAnsi="Arial" w:cs="Arial"/>
                <w:lang w:val="en-CA"/>
              </w:rPr>
              <w:t xml:space="preserve"> We have submitted a proposal for a new</w:t>
            </w:r>
            <w:r w:rsidR="00EC6FED">
              <w:rPr>
                <w:rFonts w:ascii="Arial" w:hAnsi="Arial" w:cs="Arial"/>
                <w:lang w:val="en-CA"/>
              </w:rPr>
              <w:t xml:space="preserve"> tenure-track</w:t>
            </w:r>
            <w:r w:rsidR="00C87BC3">
              <w:rPr>
                <w:rFonts w:ascii="Arial" w:hAnsi="Arial" w:cs="Arial"/>
                <w:lang w:val="en-CA"/>
              </w:rPr>
              <w:t xml:space="preserve"> faculty member at Orillia several times but have been unsuccessful</w:t>
            </w:r>
            <w:r w:rsidR="00EC6FED">
              <w:rPr>
                <w:rFonts w:ascii="Arial" w:hAnsi="Arial" w:cs="Arial"/>
                <w:lang w:val="en-CA"/>
              </w:rPr>
              <w:t xml:space="preserve"> – instead given budget constraints, we have only been able to staff a 9-month LTA in each year since 2018/19 who has offered some Geomatics courses in Orillia. In each of the past two years, we have piloted hybrid-delivery of some geomatics courses between campuses (both directions). Dean recognizes that a permanent offering of geomatics certificate in Orillia will need a tenure-track (permanent) faculty</w:t>
            </w:r>
          </w:p>
        </w:tc>
        <w:tc>
          <w:tcPr>
            <w:tcW w:w="2551" w:type="dxa"/>
            <w:tcMar>
              <w:top w:w="108" w:type="dxa"/>
              <w:bottom w:w="108" w:type="dxa"/>
            </w:tcMar>
          </w:tcPr>
          <w:p w14:paraId="3E427A99" w14:textId="7DFA4670" w:rsidR="001C37CA" w:rsidRPr="001C37CA" w:rsidRDefault="00AD6EB0" w:rsidP="005315F2">
            <w:pPr>
              <w:widowControl w:val="0"/>
              <w:autoSpaceDE w:val="0"/>
              <w:autoSpaceDN w:val="0"/>
              <w:adjustRightInd w:val="0"/>
              <w:rPr>
                <w:rFonts w:ascii="Arial" w:hAnsi="Arial" w:cs="Arial"/>
              </w:rPr>
            </w:pPr>
            <w:r>
              <w:rPr>
                <w:rFonts w:ascii="Arial" w:hAnsi="Arial" w:cs="Arial"/>
              </w:rPr>
              <w:lastRenderedPageBreak/>
              <w:t>Department</w:t>
            </w:r>
            <w:r w:rsidR="00022B89">
              <w:rPr>
                <w:rFonts w:ascii="Arial" w:hAnsi="Arial" w:cs="Arial"/>
              </w:rPr>
              <w:t>, overseen by Chair</w:t>
            </w:r>
          </w:p>
        </w:tc>
        <w:tc>
          <w:tcPr>
            <w:tcW w:w="2126" w:type="dxa"/>
            <w:tcMar>
              <w:top w:w="108" w:type="dxa"/>
              <w:bottom w:w="108" w:type="dxa"/>
            </w:tcMar>
          </w:tcPr>
          <w:p w14:paraId="176613CE" w14:textId="13D75041" w:rsidR="001034E0" w:rsidRPr="001C37CA" w:rsidRDefault="00ED7722" w:rsidP="001C37CA">
            <w:pPr>
              <w:widowControl w:val="0"/>
              <w:autoSpaceDE w:val="0"/>
              <w:autoSpaceDN w:val="0"/>
              <w:adjustRightInd w:val="0"/>
              <w:rPr>
                <w:rFonts w:ascii="Arial" w:eastAsiaTheme="minorHAnsi" w:hAnsi="Arial" w:cs="Arial"/>
              </w:rPr>
            </w:pPr>
            <w:r>
              <w:rPr>
                <w:rFonts w:ascii="Arial" w:eastAsiaTheme="minorHAnsi" w:hAnsi="Arial" w:cs="Arial"/>
              </w:rPr>
              <w:t>Annual review of priorities and their implementation</w:t>
            </w:r>
          </w:p>
        </w:tc>
      </w:tr>
      <w:tr w:rsidR="00DC59A9" w:rsidRPr="001C37CA" w14:paraId="09100678" w14:textId="77777777" w:rsidTr="001C37CA">
        <w:tc>
          <w:tcPr>
            <w:tcW w:w="3969" w:type="dxa"/>
            <w:tcMar>
              <w:top w:w="108" w:type="dxa"/>
              <w:bottom w:w="108" w:type="dxa"/>
            </w:tcMar>
          </w:tcPr>
          <w:p w14:paraId="007E9422" w14:textId="4EA1559F" w:rsidR="00DC59A9" w:rsidRDefault="00DC59A9">
            <w:pPr>
              <w:spacing w:after="120"/>
              <w:rPr>
                <w:rFonts w:ascii="Arial" w:hAnsi="Arial" w:cs="Arial"/>
                <w:lang w:val="en-CA"/>
              </w:rPr>
            </w:pPr>
            <w:r>
              <w:rPr>
                <w:rFonts w:ascii="Arial" w:hAnsi="Arial" w:cs="Arial"/>
                <w:lang w:val="en-CA"/>
              </w:rPr>
              <w:lastRenderedPageBreak/>
              <w:t>Continue and expand</w:t>
            </w:r>
            <w:r w:rsidRPr="00DC59A9">
              <w:rPr>
                <w:rFonts w:ascii="Arial" w:hAnsi="Arial" w:cs="Arial"/>
                <w:lang w:val="en-CA"/>
              </w:rPr>
              <w:t xml:space="preserve"> informal measures to promote research activity</w:t>
            </w:r>
            <w:r>
              <w:rPr>
                <w:rFonts w:ascii="Arial" w:hAnsi="Arial" w:cs="Arial"/>
                <w:lang w:val="en-CA"/>
              </w:rPr>
              <w:t xml:space="preserve"> of faculty members</w:t>
            </w:r>
            <w:r w:rsidR="002D6A23">
              <w:rPr>
                <w:rFonts w:ascii="Arial" w:hAnsi="Arial" w:cs="Arial"/>
                <w:lang w:val="en-CA"/>
              </w:rPr>
              <w:t xml:space="preserve"> to colleagues and students</w:t>
            </w:r>
          </w:p>
        </w:tc>
        <w:tc>
          <w:tcPr>
            <w:tcW w:w="3828" w:type="dxa"/>
            <w:tcMar>
              <w:top w:w="108" w:type="dxa"/>
              <w:bottom w:w="108" w:type="dxa"/>
            </w:tcMar>
          </w:tcPr>
          <w:p w14:paraId="1305959A" w14:textId="67F1D763" w:rsidR="00DC59A9" w:rsidRPr="001C37CA" w:rsidRDefault="00984AC8" w:rsidP="00B74C01">
            <w:pPr>
              <w:widowControl w:val="0"/>
              <w:autoSpaceDE w:val="0"/>
              <w:autoSpaceDN w:val="0"/>
              <w:adjustRightInd w:val="0"/>
              <w:rPr>
                <w:rFonts w:ascii="Arial" w:hAnsi="Arial" w:cs="Arial"/>
                <w:lang w:val="en-CA"/>
              </w:rPr>
            </w:pPr>
            <w:r>
              <w:rPr>
                <w:rFonts w:ascii="Arial" w:hAnsi="Arial" w:cs="Arial"/>
                <w:lang w:val="en-CA"/>
              </w:rPr>
              <w:t xml:space="preserve">Since our last review we have undertaken several initiatives that we plan to continue to promote </w:t>
            </w:r>
            <w:r w:rsidR="00022B89">
              <w:rPr>
                <w:rFonts w:ascii="Arial" w:hAnsi="Arial" w:cs="Arial"/>
                <w:lang w:val="en-CA"/>
              </w:rPr>
              <w:t>to</w:t>
            </w:r>
            <w:r>
              <w:rPr>
                <w:rFonts w:ascii="Arial" w:hAnsi="Arial" w:cs="Arial"/>
                <w:lang w:val="en-CA"/>
              </w:rPr>
              <w:t xml:space="preserve"> promote research activities in the department. We host an annual GIS Day which showcases the research of students and faculty. We plan to continue that event. We promote the services offered by the Geospatial Data Centre to the university community, including our faculty members and students. Our faculty and </w:t>
            </w:r>
            <w:r w:rsidR="00E11271">
              <w:rPr>
                <w:rFonts w:ascii="Arial" w:hAnsi="Arial" w:cs="Arial"/>
                <w:lang w:val="en-CA"/>
              </w:rPr>
              <w:t xml:space="preserve">graduate </w:t>
            </w:r>
            <w:r>
              <w:rPr>
                <w:rFonts w:ascii="Arial" w:hAnsi="Arial" w:cs="Arial"/>
                <w:lang w:val="en-CA"/>
              </w:rPr>
              <w:t>students present at R&amp;I week. We hire and will continue to hire undergraduate students as research assistants. We are collaborating with the Lake Superior Living Labs project.</w:t>
            </w:r>
          </w:p>
        </w:tc>
        <w:tc>
          <w:tcPr>
            <w:tcW w:w="2551" w:type="dxa"/>
            <w:tcMar>
              <w:top w:w="108" w:type="dxa"/>
              <w:bottom w:w="108" w:type="dxa"/>
            </w:tcMar>
          </w:tcPr>
          <w:p w14:paraId="5848DFBB" w14:textId="674EC80B" w:rsidR="00DC59A9" w:rsidRPr="001C37CA" w:rsidRDefault="00022B89" w:rsidP="005315F2">
            <w:pPr>
              <w:widowControl w:val="0"/>
              <w:autoSpaceDE w:val="0"/>
              <w:autoSpaceDN w:val="0"/>
              <w:adjustRightInd w:val="0"/>
              <w:rPr>
                <w:rFonts w:ascii="Arial" w:hAnsi="Arial" w:cs="Arial"/>
              </w:rPr>
            </w:pPr>
            <w:r>
              <w:rPr>
                <w:rFonts w:ascii="Arial" w:hAnsi="Arial" w:cs="Arial"/>
              </w:rPr>
              <w:t>Department,</w:t>
            </w:r>
            <w:r w:rsidR="00120E45">
              <w:rPr>
                <w:rFonts w:ascii="Arial" w:hAnsi="Arial" w:cs="Arial"/>
              </w:rPr>
              <w:t xml:space="preserve"> informal aspect to be</w:t>
            </w:r>
            <w:r>
              <w:rPr>
                <w:rFonts w:ascii="Arial" w:hAnsi="Arial" w:cs="Arial"/>
              </w:rPr>
              <w:t xml:space="preserve"> catalogued by Chair</w:t>
            </w:r>
            <w:r w:rsidR="00120E45">
              <w:rPr>
                <w:rFonts w:ascii="Arial" w:hAnsi="Arial" w:cs="Arial"/>
              </w:rPr>
              <w:t>; Dean will continue to provide formal feedback on contributions to research and other scholarly activity as per the Annual Report process;</w:t>
            </w:r>
          </w:p>
        </w:tc>
        <w:tc>
          <w:tcPr>
            <w:tcW w:w="2126" w:type="dxa"/>
            <w:tcMar>
              <w:top w:w="108" w:type="dxa"/>
              <w:bottom w:w="108" w:type="dxa"/>
            </w:tcMar>
          </w:tcPr>
          <w:p w14:paraId="7EBBE368" w14:textId="39F6EEBA" w:rsidR="00DC59A9" w:rsidRPr="001C37CA" w:rsidRDefault="00022B89" w:rsidP="001C37CA">
            <w:pPr>
              <w:widowControl w:val="0"/>
              <w:autoSpaceDE w:val="0"/>
              <w:autoSpaceDN w:val="0"/>
              <w:adjustRightInd w:val="0"/>
              <w:rPr>
                <w:rFonts w:ascii="Arial" w:eastAsiaTheme="minorHAnsi" w:hAnsi="Arial" w:cs="Arial"/>
              </w:rPr>
            </w:pPr>
            <w:r>
              <w:rPr>
                <w:rFonts w:ascii="Arial" w:eastAsiaTheme="minorHAnsi" w:hAnsi="Arial" w:cs="Arial"/>
              </w:rPr>
              <w:t>Annual review of activities and setting priorities and plans for the upcoming year</w:t>
            </w:r>
          </w:p>
        </w:tc>
      </w:tr>
    </w:tbl>
    <w:p w14:paraId="724F56FF" w14:textId="6D2E890F" w:rsidR="00804EE9" w:rsidRDefault="00804EE9">
      <w:pPr>
        <w:rPr>
          <w:rFonts w:ascii="Arial" w:hAnsi="Arial" w:cs="Arial"/>
          <w:b/>
          <w:color w:val="548DD4" w:themeColor="text2" w:themeTint="99"/>
          <w:sz w:val="28"/>
          <w:lang w:val="en-CA"/>
        </w:rPr>
      </w:pPr>
    </w:p>
    <w:p w14:paraId="4E98133D" w14:textId="0A23D907" w:rsidR="002D6CC2" w:rsidRPr="002938F0" w:rsidRDefault="002D6CC2" w:rsidP="00921C41">
      <w:pPr>
        <w:autoSpaceDE w:val="0"/>
        <w:autoSpaceDN w:val="0"/>
        <w:adjustRightInd w:val="0"/>
        <w:rPr>
          <w:rFonts w:ascii="Arial" w:hAnsi="Arial" w:cs="Arial"/>
          <w:sz w:val="22"/>
          <w:szCs w:val="22"/>
        </w:rPr>
      </w:pPr>
    </w:p>
    <w:sectPr w:rsidR="002D6CC2" w:rsidRPr="002938F0" w:rsidSect="0095050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39B5" w14:textId="77777777" w:rsidR="00B57DEB" w:rsidRDefault="00B57DEB" w:rsidP="00F73D8D">
      <w:r>
        <w:separator/>
      </w:r>
    </w:p>
  </w:endnote>
  <w:endnote w:type="continuationSeparator" w:id="0">
    <w:p w14:paraId="53B8B7F5" w14:textId="77777777" w:rsidR="00B57DEB" w:rsidRDefault="00B57DEB"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1" w:usb1="08070000" w:usb2="00000010" w:usb3="00000000" w:csb0="00020000"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77777777"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010F3D54"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A23">
      <w:rPr>
        <w:rStyle w:val="PageNumber"/>
        <w:noProof/>
      </w:rPr>
      <w:t>10</w:t>
    </w:r>
    <w:r>
      <w:rPr>
        <w:rStyle w:val="PageNumber"/>
      </w:rPr>
      <w:fldChar w:fldCharType="end"/>
    </w:r>
  </w:p>
  <w:p w14:paraId="6644F996" w14:textId="45D0ECC9" w:rsidR="008918FA" w:rsidRPr="00C13535" w:rsidRDefault="008918FA" w:rsidP="005676FB">
    <w:pPr>
      <w:pStyle w:val="Footer"/>
      <w:rPr>
        <w:rFonts w:ascii="Arial" w:hAnsi="Arial"/>
        <w:sz w:val="18"/>
        <w:szCs w:val="20"/>
      </w:rPr>
    </w:pPr>
    <w:r w:rsidRPr="00C13535">
      <w:rPr>
        <w:rFonts w:ascii="Arial" w:hAnsi="Arial"/>
        <w:sz w:val="18"/>
        <w:szCs w:val="20"/>
      </w:rPr>
      <w:t xml:space="preserve">Final Assessment Report and Implementation Plan: </w:t>
    </w:r>
    <w:r w:rsidR="00C13535" w:rsidRPr="00C13535">
      <w:rPr>
        <w:rFonts w:ascii="Arial" w:hAnsi="Arial"/>
        <w:sz w:val="18"/>
        <w:szCs w:val="20"/>
      </w:rPr>
      <w:t xml:space="preserve">Department of </w:t>
    </w:r>
    <w:r w:rsidR="004830C4">
      <w:rPr>
        <w:rFonts w:ascii="Arial" w:hAnsi="Arial"/>
        <w:sz w:val="18"/>
        <w:szCs w:val="20"/>
      </w:rPr>
      <w:t>Geography and the Environment</w:t>
    </w:r>
  </w:p>
  <w:p w14:paraId="11A1755D" w14:textId="77777777" w:rsidR="008918FA" w:rsidRDefault="008918FA" w:rsidP="00F73D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3630" w14:textId="77777777" w:rsidR="00B57DEB" w:rsidRDefault="00B57DEB" w:rsidP="00F73D8D">
      <w:r>
        <w:separator/>
      </w:r>
    </w:p>
  </w:footnote>
  <w:footnote w:type="continuationSeparator" w:id="0">
    <w:p w14:paraId="6D5A7D4F" w14:textId="77777777" w:rsidR="00B57DEB" w:rsidRDefault="00B57DEB" w:rsidP="00F7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9BF6" w14:textId="3C3DC27F" w:rsidR="00236530" w:rsidRDefault="00236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EC9" w14:textId="285B644B" w:rsidR="00236530" w:rsidRDefault="00236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782B" w14:textId="285ABE28" w:rsidR="00236530" w:rsidRDefault="0023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E97"/>
    <w:multiLevelType w:val="hybridMultilevel"/>
    <w:tmpl w:val="8CA8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55E"/>
    <w:multiLevelType w:val="hybridMultilevel"/>
    <w:tmpl w:val="EB48F010"/>
    <w:lvl w:ilvl="0" w:tplc="10090017">
      <w:start w:val="1"/>
      <w:numFmt w:val="lowerLetter"/>
      <w:lvlText w:val="%1)"/>
      <w:lvlJc w:val="left"/>
      <w:pPr>
        <w:ind w:left="6" w:hanging="360"/>
      </w:pPr>
    </w:lvl>
    <w:lvl w:ilvl="1" w:tplc="10090019" w:tentative="1">
      <w:start w:val="1"/>
      <w:numFmt w:val="lowerLetter"/>
      <w:lvlText w:val="%2."/>
      <w:lvlJc w:val="left"/>
      <w:pPr>
        <w:ind w:left="726" w:hanging="360"/>
      </w:pPr>
    </w:lvl>
    <w:lvl w:ilvl="2" w:tplc="1009001B" w:tentative="1">
      <w:start w:val="1"/>
      <w:numFmt w:val="lowerRoman"/>
      <w:lvlText w:val="%3."/>
      <w:lvlJc w:val="right"/>
      <w:pPr>
        <w:ind w:left="1446" w:hanging="180"/>
      </w:pPr>
    </w:lvl>
    <w:lvl w:ilvl="3" w:tplc="1009000F" w:tentative="1">
      <w:start w:val="1"/>
      <w:numFmt w:val="decimal"/>
      <w:lvlText w:val="%4."/>
      <w:lvlJc w:val="left"/>
      <w:pPr>
        <w:ind w:left="2166" w:hanging="360"/>
      </w:pPr>
    </w:lvl>
    <w:lvl w:ilvl="4" w:tplc="10090019" w:tentative="1">
      <w:start w:val="1"/>
      <w:numFmt w:val="lowerLetter"/>
      <w:lvlText w:val="%5."/>
      <w:lvlJc w:val="left"/>
      <w:pPr>
        <w:ind w:left="2886" w:hanging="360"/>
      </w:pPr>
    </w:lvl>
    <w:lvl w:ilvl="5" w:tplc="1009001B" w:tentative="1">
      <w:start w:val="1"/>
      <w:numFmt w:val="lowerRoman"/>
      <w:lvlText w:val="%6."/>
      <w:lvlJc w:val="right"/>
      <w:pPr>
        <w:ind w:left="3606" w:hanging="180"/>
      </w:pPr>
    </w:lvl>
    <w:lvl w:ilvl="6" w:tplc="1009000F" w:tentative="1">
      <w:start w:val="1"/>
      <w:numFmt w:val="decimal"/>
      <w:lvlText w:val="%7."/>
      <w:lvlJc w:val="left"/>
      <w:pPr>
        <w:ind w:left="4326" w:hanging="360"/>
      </w:pPr>
    </w:lvl>
    <w:lvl w:ilvl="7" w:tplc="10090019" w:tentative="1">
      <w:start w:val="1"/>
      <w:numFmt w:val="lowerLetter"/>
      <w:lvlText w:val="%8."/>
      <w:lvlJc w:val="left"/>
      <w:pPr>
        <w:ind w:left="5046" w:hanging="360"/>
      </w:pPr>
    </w:lvl>
    <w:lvl w:ilvl="8" w:tplc="1009001B" w:tentative="1">
      <w:start w:val="1"/>
      <w:numFmt w:val="lowerRoman"/>
      <w:lvlText w:val="%9."/>
      <w:lvlJc w:val="right"/>
      <w:pPr>
        <w:ind w:left="5766" w:hanging="180"/>
      </w:pPr>
    </w:lvl>
  </w:abstractNum>
  <w:abstractNum w:abstractNumId="2" w15:restartNumberingAfterBreak="0">
    <w:nsid w:val="05856123"/>
    <w:multiLevelType w:val="hybridMultilevel"/>
    <w:tmpl w:val="930E1A3C"/>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83B6CA7"/>
    <w:multiLevelType w:val="hybridMultilevel"/>
    <w:tmpl w:val="EB48F01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017AE4"/>
    <w:multiLevelType w:val="hybridMultilevel"/>
    <w:tmpl w:val="00BA44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A020A"/>
    <w:multiLevelType w:val="hybridMultilevel"/>
    <w:tmpl w:val="D2D6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6E5F"/>
    <w:multiLevelType w:val="hybridMultilevel"/>
    <w:tmpl w:val="6722F8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2C152A"/>
    <w:multiLevelType w:val="hybridMultilevel"/>
    <w:tmpl w:val="2902A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78BA"/>
    <w:multiLevelType w:val="hybridMultilevel"/>
    <w:tmpl w:val="B82E30C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32A6290"/>
    <w:multiLevelType w:val="hybridMultilevel"/>
    <w:tmpl w:val="D9DC7A9A"/>
    <w:lvl w:ilvl="0" w:tplc="F0E04D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669D9"/>
    <w:multiLevelType w:val="hybridMultilevel"/>
    <w:tmpl w:val="E14845C4"/>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CED7106"/>
    <w:multiLevelType w:val="hybridMultilevel"/>
    <w:tmpl w:val="8B6896F0"/>
    <w:lvl w:ilvl="0" w:tplc="0409000F">
      <w:start w:val="1"/>
      <w:numFmt w:val="decimal"/>
      <w:lvlText w:val="%1."/>
      <w:lvlJc w:val="left"/>
      <w:pPr>
        <w:ind w:left="366" w:hanging="360"/>
      </w:p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 w15:restartNumberingAfterBreak="0">
    <w:nsid w:val="1EDB5F9F"/>
    <w:multiLevelType w:val="multilevel"/>
    <w:tmpl w:val="B5FE8996"/>
    <w:lvl w:ilvl="0">
      <w:start w:val="2"/>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1B0EBC"/>
    <w:multiLevelType w:val="hybridMultilevel"/>
    <w:tmpl w:val="F2BA490E"/>
    <w:lvl w:ilvl="0" w:tplc="10090017">
      <w:start w:val="1"/>
      <w:numFmt w:val="lowerLetter"/>
      <w:lvlText w:val="%1)"/>
      <w:lvlJc w:val="left"/>
      <w:pPr>
        <w:ind w:left="717" w:hanging="360"/>
      </w:p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4" w15:restartNumberingAfterBreak="0">
    <w:nsid w:val="22BC3752"/>
    <w:multiLevelType w:val="hybridMultilevel"/>
    <w:tmpl w:val="6E985A16"/>
    <w:lvl w:ilvl="0" w:tplc="F3382C5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24D00525"/>
    <w:multiLevelType w:val="hybridMultilevel"/>
    <w:tmpl w:val="8C6EC74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5A2628A"/>
    <w:multiLevelType w:val="multilevel"/>
    <w:tmpl w:val="19FA1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C5176D"/>
    <w:multiLevelType w:val="hybridMultilevel"/>
    <w:tmpl w:val="90C8C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E85628"/>
    <w:multiLevelType w:val="hybridMultilevel"/>
    <w:tmpl w:val="DC4A863E"/>
    <w:lvl w:ilvl="0" w:tplc="B8040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B06541"/>
    <w:multiLevelType w:val="hybridMultilevel"/>
    <w:tmpl w:val="D9DC7A9A"/>
    <w:lvl w:ilvl="0" w:tplc="F0E04D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E7535"/>
    <w:multiLevelType w:val="multilevel"/>
    <w:tmpl w:val="5526186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EB930AA"/>
    <w:multiLevelType w:val="hybridMultilevel"/>
    <w:tmpl w:val="A5203F9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3895AEB"/>
    <w:multiLevelType w:val="hybridMultilevel"/>
    <w:tmpl w:val="33E0A618"/>
    <w:lvl w:ilvl="0" w:tplc="CB563038">
      <w:start w:val="2"/>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B502E61"/>
    <w:multiLevelType w:val="hybridMultilevel"/>
    <w:tmpl w:val="0C42A9A4"/>
    <w:lvl w:ilvl="0" w:tplc="9F589344">
      <w:start w:val="1"/>
      <w:numFmt w:val="decimal"/>
      <w:lvlText w:val="%1."/>
      <w:lvlJc w:val="left"/>
      <w:pPr>
        <w:ind w:left="360" w:hanging="360"/>
      </w:pPr>
      <w:rPr>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25B4F92"/>
    <w:multiLevelType w:val="hybridMultilevel"/>
    <w:tmpl w:val="B838E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604A24"/>
    <w:multiLevelType w:val="hybridMultilevel"/>
    <w:tmpl w:val="A5203F9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6B83EF2"/>
    <w:multiLevelType w:val="hybridMultilevel"/>
    <w:tmpl w:val="D6D42EF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03B3EC0"/>
    <w:multiLevelType w:val="hybridMultilevel"/>
    <w:tmpl w:val="31E0E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40B760B"/>
    <w:multiLevelType w:val="hybridMultilevel"/>
    <w:tmpl w:val="33E0A618"/>
    <w:lvl w:ilvl="0" w:tplc="CB563038">
      <w:start w:val="2"/>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82268"/>
    <w:multiLevelType w:val="hybridMultilevel"/>
    <w:tmpl w:val="51B2A1E0"/>
    <w:lvl w:ilvl="0" w:tplc="10090017">
      <w:start w:val="1"/>
      <w:numFmt w:val="lowerLett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1" w15:restartNumberingAfterBreak="0">
    <w:nsid w:val="574E1F1C"/>
    <w:multiLevelType w:val="hybridMultilevel"/>
    <w:tmpl w:val="6250F6D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893352B"/>
    <w:multiLevelType w:val="hybridMultilevel"/>
    <w:tmpl w:val="FEA2433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2B86D7A"/>
    <w:multiLevelType w:val="hybridMultilevel"/>
    <w:tmpl w:val="5CC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02AF"/>
    <w:multiLevelType w:val="hybridMultilevel"/>
    <w:tmpl w:val="27F66250"/>
    <w:lvl w:ilvl="0" w:tplc="9F589344">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32A01"/>
    <w:multiLevelType w:val="hybridMultilevel"/>
    <w:tmpl w:val="4C62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36E6E"/>
    <w:multiLevelType w:val="hybridMultilevel"/>
    <w:tmpl w:val="96CCA87C"/>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C9D2292"/>
    <w:multiLevelType w:val="hybridMultilevel"/>
    <w:tmpl w:val="2EEC5E9C"/>
    <w:lvl w:ilvl="0" w:tplc="6F241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342151"/>
    <w:multiLevelType w:val="hybridMultilevel"/>
    <w:tmpl w:val="8C6EC748"/>
    <w:lvl w:ilvl="0" w:tplc="10090017">
      <w:start w:val="1"/>
      <w:numFmt w:val="lowerLett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9" w15:restartNumberingAfterBreak="0">
    <w:nsid w:val="71A17476"/>
    <w:multiLevelType w:val="hybridMultilevel"/>
    <w:tmpl w:val="59EE9A1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4D72CC5"/>
    <w:multiLevelType w:val="hybridMultilevel"/>
    <w:tmpl w:val="0C42A9A4"/>
    <w:lvl w:ilvl="0" w:tplc="9F589344">
      <w:start w:val="1"/>
      <w:numFmt w:val="decimal"/>
      <w:lvlText w:val="%1."/>
      <w:lvlJc w:val="left"/>
      <w:pPr>
        <w:ind w:left="360" w:hanging="360"/>
      </w:pPr>
      <w:rPr>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C57933"/>
    <w:multiLevelType w:val="hybridMultilevel"/>
    <w:tmpl w:val="DA9AE03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813566852">
    <w:abstractNumId w:val="29"/>
  </w:num>
  <w:num w:numId="2" w16cid:durableId="1306928415">
    <w:abstractNumId w:val="41"/>
  </w:num>
  <w:num w:numId="3" w16cid:durableId="909996232">
    <w:abstractNumId w:val="27"/>
  </w:num>
  <w:num w:numId="4" w16cid:durableId="986251734">
    <w:abstractNumId w:val="6"/>
  </w:num>
  <w:num w:numId="5" w16cid:durableId="1142193349">
    <w:abstractNumId w:val="17"/>
  </w:num>
  <w:num w:numId="6" w16cid:durableId="524708687">
    <w:abstractNumId w:val="23"/>
  </w:num>
  <w:num w:numId="7" w16cid:durableId="1244799618">
    <w:abstractNumId w:val="8"/>
  </w:num>
  <w:num w:numId="8" w16cid:durableId="1195004086">
    <w:abstractNumId w:val="30"/>
  </w:num>
  <w:num w:numId="9" w16cid:durableId="1731421118">
    <w:abstractNumId w:val="1"/>
  </w:num>
  <w:num w:numId="10" w16cid:durableId="1363870370">
    <w:abstractNumId w:val="13"/>
  </w:num>
  <w:num w:numId="11" w16cid:durableId="558368768">
    <w:abstractNumId w:val="2"/>
  </w:num>
  <w:num w:numId="12" w16cid:durableId="214198964">
    <w:abstractNumId w:val="38"/>
  </w:num>
  <w:num w:numId="13" w16cid:durableId="2043938499">
    <w:abstractNumId w:val="42"/>
  </w:num>
  <w:num w:numId="14" w16cid:durableId="919754678">
    <w:abstractNumId w:val="3"/>
  </w:num>
  <w:num w:numId="15" w16cid:durableId="1691032360">
    <w:abstractNumId w:val="10"/>
  </w:num>
  <w:num w:numId="16" w16cid:durableId="1064792925">
    <w:abstractNumId w:val="31"/>
  </w:num>
  <w:num w:numId="17" w16cid:durableId="1947426268">
    <w:abstractNumId w:val="15"/>
  </w:num>
  <w:num w:numId="18" w16cid:durableId="14036534">
    <w:abstractNumId w:val="26"/>
  </w:num>
  <w:num w:numId="19" w16cid:durableId="1990935403">
    <w:abstractNumId w:val="36"/>
  </w:num>
  <w:num w:numId="20" w16cid:durableId="423647638">
    <w:abstractNumId w:val="28"/>
  </w:num>
  <w:num w:numId="21" w16cid:durableId="1222014943">
    <w:abstractNumId w:val="25"/>
  </w:num>
  <w:num w:numId="22" w16cid:durableId="204298765">
    <w:abstractNumId w:val="21"/>
  </w:num>
  <w:num w:numId="23" w16cid:durableId="294600239">
    <w:abstractNumId w:val="39"/>
  </w:num>
  <w:num w:numId="24" w16cid:durableId="1494375743">
    <w:abstractNumId w:val="20"/>
  </w:num>
  <w:num w:numId="25" w16cid:durableId="1370446598">
    <w:abstractNumId w:val="12"/>
  </w:num>
  <w:num w:numId="26" w16cid:durableId="1118915172">
    <w:abstractNumId w:val="22"/>
  </w:num>
  <w:num w:numId="27" w16cid:durableId="1606041268">
    <w:abstractNumId w:val="32"/>
  </w:num>
  <w:num w:numId="28" w16cid:durableId="520439266">
    <w:abstractNumId w:val="7"/>
  </w:num>
  <w:num w:numId="29" w16cid:durableId="1007517617">
    <w:abstractNumId w:val="11"/>
  </w:num>
  <w:num w:numId="30" w16cid:durableId="1028987253">
    <w:abstractNumId w:val="33"/>
  </w:num>
  <w:num w:numId="31" w16cid:durableId="1932859210">
    <w:abstractNumId w:val="5"/>
  </w:num>
  <w:num w:numId="32" w16cid:durableId="1721048555">
    <w:abstractNumId w:val="14"/>
  </w:num>
  <w:num w:numId="33" w16cid:durableId="17780941">
    <w:abstractNumId w:val="40"/>
  </w:num>
  <w:num w:numId="34" w16cid:durableId="710763539">
    <w:abstractNumId w:val="34"/>
  </w:num>
  <w:num w:numId="35" w16cid:durableId="628510794">
    <w:abstractNumId w:val="24"/>
  </w:num>
  <w:num w:numId="36" w16cid:durableId="1786655225">
    <w:abstractNumId w:val="4"/>
  </w:num>
  <w:num w:numId="37" w16cid:durableId="595603385">
    <w:abstractNumId w:val="16"/>
  </w:num>
  <w:num w:numId="38" w16cid:durableId="1696224893">
    <w:abstractNumId w:val="35"/>
  </w:num>
  <w:num w:numId="39" w16cid:durableId="765267786">
    <w:abstractNumId w:val="19"/>
  </w:num>
  <w:num w:numId="40" w16cid:durableId="1459837797">
    <w:abstractNumId w:val="18"/>
  </w:num>
  <w:num w:numId="41" w16cid:durableId="1149636200">
    <w:abstractNumId w:val="9"/>
  </w:num>
  <w:num w:numId="42" w16cid:durableId="1069302087">
    <w:abstractNumId w:val="37"/>
  </w:num>
  <w:num w:numId="43" w16cid:durableId="13905673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2B89"/>
    <w:rsid w:val="00026C6A"/>
    <w:rsid w:val="00026DD1"/>
    <w:rsid w:val="00036543"/>
    <w:rsid w:val="000365A4"/>
    <w:rsid w:val="000424AF"/>
    <w:rsid w:val="00046A08"/>
    <w:rsid w:val="000507DA"/>
    <w:rsid w:val="00051DC0"/>
    <w:rsid w:val="00053B52"/>
    <w:rsid w:val="00054A44"/>
    <w:rsid w:val="00056F2A"/>
    <w:rsid w:val="00061ED8"/>
    <w:rsid w:val="0006515C"/>
    <w:rsid w:val="0006663C"/>
    <w:rsid w:val="000670B3"/>
    <w:rsid w:val="0007204F"/>
    <w:rsid w:val="00072FC1"/>
    <w:rsid w:val="00073E85"/>
    <w:rsid w:val="00084175"/>
    <w:rsid w:val="00087A1E"/>
    <w:rsid w:val="000931BF"/>
    <w:rsid w:val="000938C6"/>
    <w:rsid w:val="00095D99"/>
    <w:rsid w:val="000A0B79"/>
    <w:rsid w:val="000A1D7E"/>
    <w:rsid w:val="000A3BB5"/>
    <w:rsid w:val="000A3D7D"/>
    <w:rsid w:val="000A46CB"/>
    <w:rsid w:val="000A4FE6"/>
    <w:rsid w:val="000B6AC1"/>
    <w:rsid w:val="000B7A4B"/>
    <w:rsid w:val="000C29DC"/>
    <w:rsid w:val="000C7D05"/>
    <w:rsid w:val="000D61CA"/>
    <w:rsid w:val="000E31F3"/>
    <w:rsid w:val="000F41B5"/>
    <w:rsid w:val="000F5346"/>
    <w:rsid w:val="000F6664"/>
    <w:rsid w:val="00102191"/>
    <w:rsid w:val="001034E0"/>
    <w:rsid w:val="001072D8"/>
    <w:rsid w:val="00107B8F"/>
    <w:rsid w:val="0011687D"/>
    <w:rsid w:val="00120E45"/>
    <w:rsid w:val="00122CD1"/>
    <w:rsid w:val="00122D12"/>
    <w:rsid w:val="00124FCF"/>
    <w:rsid w:val="0012766C"/>
    <w:rsid w:val="0013045A"/>
    <w:rsid w:val="001326CD"/>
    <w:rsid w:val="0013735D"/>
    <w:rsid w:val="00145B29"/>
    <w:rsid w:val="00150565"/>
    <w:rsid w:val="001527BA"/>
    <w:rsid w:val="00152E40"/>
    <w:rsid w:val="00154A65"/>
    <w:rsid w:val="00157C2D"/>
    <w:rsid w:val="0016519A"/>
    <w:rsid w:val="00166376"/>
    <w:rsid w:val="0017371D"/>
    <w:rsid w:val="00173965"/>
    <w:rsid w:val="00176E31"/>
    <w:rsid w:val="001854C6"/>
    <w:rsid w:val="00185601"/>
    <w:rsid w:val="0019197B"/>
    <w:rsid w:val="00191F29"/>
    <w:rsid w:val="001A2F79"/>
    <w:rsid w:val="001A3135"/>
    <w:rsid w:val="001A32C9"/>
    <w:rsid w:val="001A7A89"/>
    <w:rsid w:val="001A7AA9"/>
    <w:rsid w:val="001C2445"/>
    <w:rsid w:val="001C343E"/>
    <w:rsid w:val="001C37CA"/>
    <w:rsid w:val="001D0C90"/>
    <w:rsid w:val="001D341E"/>
    <w:rsid w:val="001D4BAD"/>
    <w:rsid w:val="001D5C50"/>
    <w:rsid w:val="001D6F97"/>
    <w:rsid w:val="001E09F4"/>
    <w:rsid w:val="001E2336"/>
    <w:rsid w:val="001E3AF2"/>
    <w:rsid w:val="001E4CAA"/>
    <w:rsid w:val="001F6BEF"/>
    <w:rsid w:val="001F7689"/>
    <w:rsid w:val="001F7771"/>
    <w:rsid w:val="00203D8D"/>
    <w:rsid w:val="002056AD"/>
    <w:rsid w:val="00205785"/>
    <w:rsid w:val="0020638E"/>
    <w:rsid w:val="00212A41"/>
    <w:rsid w:val="00214B9A"/>
    <w:rsid w:val="002153CD"/>
    <w:rsid w:val="00215AEB"/>
    <w:rsid w:val="002254FA"/>
    <w:rsid w:val="002266BA"/>
    <w:rsid w:val="002333B7"/>
    <w:rsid w:val="00236530"/>
    <w:rsid w:val="00237061"/>
    <w:rsid w:val="002428DE"/>
    <w:rsid w:val="0025040C"/>
    <w:rsid w:val="00254971"/>
    <w:rsid w:val="00262FBC"/>
    <w:rsid w:val="002632FE"/>
    <w:rsid w:val="002712E4"/>
    <w:rsid w:val="00272784"/>
    <w:rsid w:val="00276AAC"/>
    <w:rsid w:val="002821BD"/>
    <w:rsid w:val="00290FFA"/>
    <w:rsid w:val="002938F0"/>
    <w:rsid w:val="00294AB9"/>
    <w:rsid w:val="00296F1C"/>
    <w:rsid w:val="00297988"/>
    <w:rsid w:val="002A0A6D"/>
    <w:rsid w:val="002A0BCD"/>
    <w:rsid w:val="002A3ED5"/>
    <w:rsid w:val="002A4C3B"/>
    <w:rsid w:val="002A73F6"/>
    <w:rsid w:val="002C0CDA"/>
    <w:rsid w:val="002C12F7"/>
    <w:rsid w:val="002C45AA"/>
    <w:rsid w:val="002D2A2A"/>
    <w:rsid w:val="002D6A23"/>
    <w:rsid w:val="002D6CC2"/>
    <w:rsid w:val="002E5C88"/>
    <w:rsid w:val="002E5DDD"/>
    <w:rsid w:val="002E6239"/>
    <w:rsid w:val="002E6C01"/>
    <w:rsid w:val="002F004F"/>
    <w:rsid w:val="002F3EB7"/>
    <w:rsid w:val="002F5E5C"/>
    <w:rsid w:val="002F77C0"/>
    <w:rsid w:val="00303031"/>
    <w:rsid w:val="00304349"/>
    <w:rsid w:val="00306669"/>
    <w:rsid w:val="00307B62"/>
    <w:rsid w:val="00307BBF"/>
    <w:rsid w:val="00310CC4"/>
    <w:rsid w:val="00316B3B"/>
    <w:rsid w:val="00316F95"/>
    <w:rsid w:val="003218B4"/>
    <w:rsid w:val="00321EC2"/>
    <w:rsid w:val="003241A5"/>
    <w:rsid w:val="00325784"/>
    <w:rsid w:val="00332920"/>
    <w:rsid w:val="003348A1"/>
    <w:rsid w:val="003351D6"/>
    <w:rsid w:val="0033655D"/>
    <w:rsid w:val="003376F5"/>
    <w:rsid w:val="00344AE4"/>
    <w:rsid w:val="00345A31"/>
    <w:rsid w:val="0035075A"/>
    <w:rsid w:val="00350802"/>
    <w:rsid w:val="0035175A"/>
    <w:rsid w:val="003551BC"/>
    <w:rsid w:val="003652E3"/>
    <w:rsid w:val="003708E7"/>
    <w:rsid w:val="003747E4"/>
    <w:rsid w:val="00375A92"/>
    <w:rsid w:val="0038195C"/>
    <w:rsid w:val="0038776A"/>
    <w:rsid w:val="003910AF"/>
    <w:rsid w:val="003A0D38"/>
    <w:rsid w:val="003A4BF7"/>
    <w:rsid w:val="003B0593"/>
    <w:rsid w:val="003B085A"/>
    <w:rsid w:val="003B16A4"/>
    <w:rsid w:val="003B4A8F"/>
    <w:rsid w:val="003B5ADF"/>
    <w:rsid w:val="003B6A98"/>
    <w:rsid w:val="003C15DE"/>
    <w:rsid w:val="003D16E2"/>
    <w:rsid w:val="003D4955"/>
    <w:rsid w:val="003E478D"/>
    <w:rsid w:val="003E4C4F"/>
    <w:rsid w:val="003F0313"/>
    <w:rsid w:val="003F29F4"/>
    <w:rsid w:val="00415A6E"/>
    <w:rsid w:val="004232A6"/>
    <w:rsid w:val="0042358C"/>
    <w:rsid w:val="00423B2D"/>
    <w:rsid w:val="00425803"/>
    <w:rsid w:val="004262E2"/>
    <w:rsid w:val="00430819"/>
    <w:rsid w:val="004317C2"/>
    <w:rsid w:val="00434FFC"/>
    <w:rsid w:val="00443238"/>
    <w:rsid w:val="00444B4D"/>
    <w:rsid w:val="004454F1"/>
    <w:rsid w:val="004456C6"/>
    <w:rsid w:val="00450A61"/>
    <w:rsid w:val="004524C2"/>
    <w:rsid w:val="00460F4E"/>
    <w:rsid w:val="00464486"/>
    <w:rsid w:val="00466BBE"/>
    <w:rsid w:val="00476800"/>
    <w:rsid w:val="00477DE0"/>
    <w:rsid w:val="0048070A"/>
    <w:rsid w:val="00481D78"/>
    <w:rsid w:val="004830C4"/>
    <w:rsid w:val="00490422"/>
    <w:rsid w:val="004919A1"/>
    <w:rsid w:val="00491B11"/>
    <w:rsid w:val="004973CF"/>
    <w:rsid w:val="004A0A97"/>
    <w:rsid w:val="004B088F"/>
    <w:rsid w:val="004B1235"/>
    <w:rsid w:val="004B1B9E"/>
    <w:rsid w:val="004B5151"/>
    <w:rsid w:val="004B638B"/>
    <w:rsid w:val="004C2D8C"/>
    <w:rsid w:val="004C30AA"/>
    <w:rsid w:val="004D3701"/>
    <w:rsid w:val="004D3A53"/>
    <w:rsid w:val="004E2A1C"/>
    <w:rsid w:val="004E6FBE"/>
    <w:rsid w:val="004F182B"/>
    <w:rsid w:val="004F1A46"/>
    <w:rsid w:val="004F5197"/>
    <w:rsid w:val="004F57F6"/>
    <w:rsid w:val="004F68C4"/>
    <w:rsid w:val="004F7D40"/>
    <w:rsid w:val="00500717"/>
    <w:rsid w:val="005024C7"/>
    <w:rsid w:val="00506182"/>
    <w:rsid w:val="00507274"/>
    <w:rsid w:val="00507722"/>
    <w:rsid w:val="005114F4"/>
    <w:rsid w:val="005135B9"/>
    <w:rsid w:val="00513A6D"/>
    <w:rsid w:val="00513B07"/>
    <w:rsid w:val="00516033"/>
    <w:rsid w:val="005269DE"/>
    <w:rsid w:val="00527B10"/>
    <w:rsid w:val="005315F2"/>
    <w:rsid w:val="00531CB5"/>
    <w:rsid w:val="005336C0"/>
    <w:rsid w:val="005441D5"/>
    <w:rsid w:val="0054646D"/>
    <w:rsid w:val="005473C0"/>
    <w:rsid w:val="00566058"/>
    <w:rsid w:val="005676FB"/>
    <w:rsid w:val="00571E47"/>
    <w:rsid w:val="00580D53"/>
    <w:rsid w:val="00582E92"/>
    <w:rsid w:val="00584045"/>
    <w:rsid w:val="00584AC2"/>
    <w:rsid w:val="00597829"/>
    <w:rsid w:val="005A0831"/>
    <w:rsid w:val="005A25DC"/>
    <w:rsid w:val="005A364B"/>
    <w:rsid w:val="005A4B1E"/>
    <w:rsid w:val="005A60F8"/>
    <w:rsid w:val="005B6709"/>
    <w:rsid w:val="005C1329"/>
    <w:rsid w:val="005C3E13"/>
    <w:rsid w:val="005E2D50"/>
    <w:rsid w:val="006001AE"/>
    <w:rsid w:val="00612232"/>
    <w:rsid w:val="00612D8B"/>
    <w:rsid w:val="00623C11"/>
    <w:rsid w:val="006250A9"/>
    <w:rsid w:val="006278C9"/>
    <w:rsid w:val="00637B8B"/>
    <w:rsid w:val="0064104E"/>
    <w:rsid w:val="00644EDF"/>
    <w:rsid w:val="00646BDE"/>
    <w:rsid w:val="006546BF"/>
    <w:rsid w:val="00660B58"/>
    <w:rsid w:val="00664533"/>
    <w:rsid w:val="00666BF3"/>
    <w:rsid w:val="00667694"/>
    <w:rsid w:val="00672A39"/>
    <w:rsid w:val="0067376C"/>
    <w:rsid w:val="00674E23"/>
    <w:rsid w:val="006773AB"/>
    <w:rsid w:val="00680D23"/>
    <w:rsid w:val="00687711"/>
    <w:rsid w:val="00692CBD"/>
    <w:rsid w:val="006970CC"/>
    <w:rsid w:val="006A0669"/>
    <w:rsid w:val="006A194F"/>
    <w:rsid w:val="006B0B72"/>
    <w:rsid w:val="006B13F9"/>
    <w:rsid w:val="006B1F6A"/>
    <w:rsid w:val="006B21AF"/>
    <w:rsid w:val="006B24A1"/>
    <w:rsid w:val="006B2BCE"/>
    <w:rsid w:val="006B3E6E"/>
    <w:rsid w:val="006B649B"/>
    <w:rsid w:val="006B66DC"/>
    <w:rsid w:val="006C20B4"/>
    <w:rsid w:val="006C3344"/>
    <w:rsid w:val="006C386C"/>
    <w:rsid w:val="006C7022"/>
    <w:rsid w:val="006D00CB"/>
    <w:rsid w:val="006D3C4D"/>
    <w:rsid w:val="006D5031"/>
    <w:rsid w:val="006D59E1"/>
    <w:rsid w:val="006E43EF"/>
    <w:rsid w:val="006F099A"/>
    <w:rsid w:val="006F7A87"/>
    <w:rsid w:val="006F7BBF"/>
    <w:rsid w:val="0070016B"/>
    <w:rsid w:val="00703452"/>
    <w:rsid w:val="00704DB9"/>
    <w:rsid w:val="0071031F"/>
    <w:rsid w:val="007104FC"/>
    <w:rsid w:val="00711E97"/>
    <w:rsid w:val="007201F9"/>
    <w:rsid w:val="00720B70"/>
    <w:rsid w:val="007217B3"/>
    <w:rsid w:val="00721C68"/>
    <w:rsid w:val="007223EA"/>
    <w:rsid w:val="0072671F"/>
    <w:rsid w:val="00731FB9"/>
    <w:rsid w:val="007355F3"/>
    <w:rsid w:val="00740860"/>
    <w:rsid w:val="007409D4"/>
    <w:rsid w:val="007443A7"/>
    <w:rsid w:val="007453E1"/>
    <w:rsid w:val="0075255D"/>
    <w:rsid w:val="00760BE2"/>
    <w:rsid w:val="00762358"/>
    <w:rsid w:val="00763D4A"/>
    <w:rsid w:val="00773689"/>
    <w:rsid w:val="007816D2"/>
    <w:rsid w:val="00783ED3"/>
    <w:rsid w:val="007A3B40"/>
    <w:rsid w:val="007B050B"/>
    <w:rsid w:val="007B1295"/>
    <w:rsid w:val="007B540E"/>
    <w:rsid w:val="007C13C4"/>
    <w:rsid w:val="007C450E"/>
    <w:rsid w:val="007D4C47"/>
    <w:rsid w:val="007D5A35"/>
    <w:rsid w:val="007D6C9A"/>
    <w:rsid w:val="007E26A7"/>
    <w:rsid w:val="007E5C63"/>
    <w:rsid w:val="007E6CD8"/>
    <w:rsid w:val="007F1F31"/>
    <w:rsid w:val="007F6AFC"/>
    <w:rsid w:val="007F7B09"/>
    <w:rsid w:val="00802D1D"/>
    <w:rsid w:val="0080401D"/>
    <w:rsid w:val="00804EE9"/>
    <w:rsid w:val="00806C66"/>
    <w:rsid w:val="00807AC6"/>
    <w:rsid w:val="00810E38"/>
    <w:rsid w:val="00811077"/>
    <w:rsid w:val="00813026"/>
    <w:rsid w:val="008174D4"/>
    <w:rsid w:val="008227F9"/>
    <w:rsid w:val="0082346E"/>
    <w:rsid w:val="00826975"/>
    <w:rsid w:val="008323C2"/>
    <w:rsid w:val="008351E0"/>
    <w:rsid w:val="00836183"/>
    <w:rsid w:val="008366C5"/>
    <w:rsid w:val="0084421F"/>
    <w:rsid w:val="00845FA8"/>
    <w:rsid w:val="00846B1C"/>
    <w:rsid w:val="00852CCE"/>
    <w:rsid w:val="008537CC"/>
    <w:rsid w:val="008545D6"/>
    <w:rsid w:val="00865B38"/>
    <w:rsid w:val="00865E4E"/>
    <w:rsid w:val="008666DF"/>
    <w:rsid w:val="00871E4D"/>
    <w:rsid w:val="00872247"/>
    <w:rsid w:val="008765AC"/>
    <w:rsid w:val="00876C36"/>
    <w:rsid w:val="00885E2F"/>
    <w:rsid w:val="008918FA"/>
    <w:rsid w:val="008A1EE0"/>
    <w:rsid w:val="008B00C7"/>
    <w:rsid w:val="008B4FAF"/>
    <w:rsid w:val="008C267A"/>
    <w:rsid w:val="008C27D1"/>
    <w:rsid w:val="008C3AA3"/>
    <w:rsid w:val="008C6DE1"/>
    <w:rsid w:val="008D65A0"/>
    <w:rsid w:val="008E1435"/>
    <w:rsid w:val="008E244F"/>
    <w:rsid w:val="008E5F1A"/>
    <w:rsid w:val="008E60A3"/>
    <w:rsid w:val="008F3572"/>
    <w:rsid w:val="008F5711"/>
    <w:rsid w:val="008F5BF7"/>
    <w:rsid w:val="008F5CE8"/>
    <w:rsid w:val="008F7B4F"/>
    <w:rsid w:val="0090120A"/>
    <w:rsid w:val="00912640"/>
    <w:rsid w:val="00912CF4"/>
    <w:rsid w:val="0091620C"/>
    <w:rsid w:val="00921C41"/>
    <w:rsid w:val="00925C8A"/>
    <w:rsid w:val="00931774"/>
    <w:rsid w:val="009354E5"/>
    <w:rsid w:val="0093766B"/>
    <w:rsid w:val="009417DF"/>
    <w:rsid w:val="00943882"/>
    <w:rsid w:val="0095050D"/>
    <w:rsid w:val="0095290D"/>
    <w:rsid w:val="0095348D"/>
    <w:rsid w:val="00960E8B"/>
    <w:rsid w:val="009650E1"/>
    <w:rsid w:val="00972AA7"/>
    <w:rsid w:val="00973F05"/>
    <w:rsid w:val="009772CC"/>
    <w:rsid w:val="00977ECB"/>
    <w:rsid w:val="00982360"/>
    <w:rsid w:val="00984AC8"/>
    <w:rsid w:val="00985B8B"/>
    <w:rsid w:val="00987AF9"/>
    <w:rsid w:val="00991C51"/>
    <w:rsid w:val="00994189"/>
    <w:rsid w:val="009A1910"/>
    <w:rsid w:val="009A1E9A"/>
    <w:rsid w:val="009A28AE"/>
    <w:rsid w:val="009B07F5"/>
    <w:rsid w:val="009B40EC"/>
    <w:rsid w:val="009D242B"/>
    <w:rsid w:val="009D301B"/>
    <w:rsid w:val="009D45DB"/>
    <w:rsid w:val="009E0430"/>
    <w:rsid w:val="009E4E7D"/>
    <w:rsid w:val="00A0085D"/>
    <w:rsid w:val="00A04EB0"/>
    <w:rsid w:val="00A06549"/>
    <w:rsid w:val="00A06922"/>
    <w:rsid w:val="00A075A8"/>
    <w:rsid w:val="00A07D45"/>
    <w:rsid w:val="00A1130E"/>
    <w:rsid w:val="00A13F55"/>
    <w:rsid w:val="00A16BEB"/>
    <w:rsid w:val="00A27221"/>
    <w:rsid w:val="00A30154"/>
    <w:rsid w:val="00A3093D"/>
    <w:rsid w:val="00A343D0"/>
    <w:rsid w:val="00A34EEA"/>
    <w:rsid w:val="00A4161B"/>
    <w:rsid w:val="00A43AB7"/>
    <w:rsid w:val="00A461C1"/>
    <w:rsid w:val="00A47D43"/>
    <w:rsid w:val="00A52ABD"/>
    <w:rsid w:val="00A546C3"/>
    <w:rsid w:val="00A57E60"/>
    <w:rsid w:val="00A67BE6"/>
    <w:rsid w:val="00A7007B"/>
    <w:rsid w:val="00A727C5"/>
    <w:rsid w:val="00A80192"/>
    <w:rsid w:val="00A8196A"/>
    <w:rsid w:val="00A85045"/>
    <w:rsid w:val="00A8714B"/>
    <w:rsid w:val="00A90F57"/>
    <w:rsid w:val="00A960E3"/>
    <w:rsid w:val="00AA0B10"/>
    <w:rsid w:val="00AA3B8B"/>
    <w:rsid w:val="00AA4DDD"/>
    <w:rsid w:val="00AA7A4B"/>
    <w:rsid w:val="00AB361D"/>
    <w:rsid w:val="00AB6B85"/>
    <w:rsid w:val="00AB78E8"/>
    <w:rsid w:val="00AC147D"/>
    <w:rsid w:val="00AC6D7B"/>
    <w:rsid w:val="00AC7F6F"/>
    <w:rsid w:val="00AD6EB0"/>
    <w:rsid w:val="00AE15DF"/>
    <w:rsid w:val="00AE3EF3"/>
    <w:rsid w:val="00AE7094"/>
    <w:rsid w:val="00AF13C1"/>
    <w:rsid w:val="00AF219D"/>
    <w:rsid w:val="00B0011A"/>
    <w:rsid w:val="00B07F5E"/>
    <w:rsid w:val="00B1432F"/>
    <w:rsid w:val="00B23EC5"/>
    <w:rsid w:val="00B24FEA"/>
    <w:rsid w:val="00B2610C"/>
    <w:rsid w:val="00B30417"/>
    <w:rsid w:val="00B34804"/>
    <w:rsid w:val="00B36866"/>
    <w:rsid w:val="00B368E5"/>
    <w:rsid w:val="00B40232"/>
    <w:rsid w:val="00B45271"/>
    <w:rsid w:val="00B465FB"/>
    <w:rsid w:val="00B56FDB"/>
    <w:rsid w:val="00B57DEB"/>
    <w:rsid w:val="00B60361"/>
    <w:rsid w:val="00B62210"/>
    <w:rsid w:val="00B6285F"/>
    <w:rsid w:val="00B6459C"/>
    <w:rsid w:val="00B647F7"/>
    <w:rsid w:val="00B66998"/>
    <w:rsid w:val="00B66E80"/>
    <w:rsid w:val="00B74C01"/>
    <w:rsid w:val="00B74F95"/>
    <w:rsid w:val="00B75550"/>
    <w:rsid w:val="00B8480B"/>
    <w:rsid w:val="00B87928"/>
    <w:rsid w:val="00B87D87"/>
    <w:rsid w:val="00B90012"/>
    <w:rsid w:val="00B95452"/>
    <w:rsid w:val="00BA0CF6"/>
    <w:rsid w:val="00BA35D5"/>
    <w:rsid w:val="00BA3D7E"/>
    <w:rsid w:val="00BA4BBF"/>
    <w:rsid w:val="00BA6404"/>
    <w:rsid w:val="00BB007D"/>
    <w:rsid w:val="00BB2DC1"/>
    <w:rsid w:val="00BB473E"/>
    <w:rsid w:val="00BB4F9E"/>
    <w:rsid w:val="00BB6F37"/>
    <w:rsid w:val="00BB7D88"/>
    <w:rsid w:val="00BC0010"/>
    <w:rsid w:val="00BC0408"/>
    <w:rsid w:val="00BC1C9E"/>
    <w:rsid w:val="00BC4291"/>
    <w:rsid w:val="00BC550C"/>
    <w:rsid w:val="00BC678E"/>
    <w:rsid w:val="00BD6DC2"/>
    <w:rsid w:val="00BE1CF4"/>
    <w:rsid w:val="00BE6EA2"/>
    <w:rsid w:val="00BE74E5"/>
    <w:rsid w:val="00BE754F"/>
    <w:rsid w:val="00BF1AD1"/>
    <w:rsid w:val="00BF519A"/>
    <w:rsid w:val="00C003A9"/>
    <w:rsid w:val="00C01E59"/>
    <w:rsid w:val="00C03649"/>
    <w:rsid w:val="00C06FEF"/>
    <w:rsid w:val="00C13535"/>
    <w:rsid w:val="00C14228"/>
    <w:rsid w:val="00C1524F"/>
    <w:rsid w:val="00C15363"/>
    <w:rsid w:val="00C15C60"/>
    <w:rsid w:val="00C1736F"/>
    <w:rsid w:val="00C17D7F"/>
    <w:rsid w:val="00C2421E"/>
    <w:rsid w:val="00C2475E"/>
    <w:rsid w:val="00C24A20"/>
    <w:rsid w:val="00C258EE"/>
    <w:rsid w:val="00C31F62"/>
    <w:rsid w:val="00C337E2"/>
    <w:rsid w:val="00C4635B"/>
    <w:rsid w:val="00C4714E"/>
    <w:rsid w:val="00C528DD"/>
    <w:rsid w:val="00C5710D"/>
    <w:rsid w:val="00C57EFF"/>
    <w:rsid w:val="00C61F39"/>
    <w:rsid w:val="00C63731"/>
    <w:rsid w:val="00C63E96"/>
    <w:rsid w:val="00C676DA"/>
    <w:rsid w:val="00C7108C"/>
    <w:rsid w:val="00C727B1"/>
    <w:rsid w:val="00C75426"/>
    <w:rsid w:val="00C76521"/>
    <w:rsid w:val="00C80AE8"/>
    <w:rsid w:val="00C81BD7"/>
    <w:rsid w:val="00C838E2"/>
    <w:rsid w:val="00C866AB"/>
    <w:rsid w:val="00C87BC3"/>
    <w:rsid w:val="00C90BB6"/>
    <w:rsid w:val="00C94869"/>
    <w:rsid w:val="00C949F2"/>
    <w:rsid w:val="00C96FEE"/>
    <w:rsid w:val="00CA2BB6"/>
    <w:rsid w:val="00CA3427"/>
    <w:rsid w:val="00CB272D"/>
    <w:rsid w:val="00CB774D"/>
    <w:rsid w:val="00CC2456"/>
    <w:rsid w:val="00CC31FC"/>
    <w:rsid w:val="00CD1411"/>
    <w:rsid w:val="00CE67E8"/>
    <w:rsid w:val="00CE7149"/>
    <w:rsid w:val="00CF15D7"/>
    <w:rsid w:val="00CF2BA4"/>
    <w:rsid w:val="00CF3184"/>
    <w:rsid w:val="00D04C63"/>
    <w:rsid w:val="00D0673B"/>
    <w:rsid w:val="00D114E6"/>
    <w:rsid w:val="00D163E6"/>
    <w:rsid w:val="00D16734"/>
    <w:rsid w:val="00D16878"/>
    <w:rsid w:val="00D24178"/>
    <w:rsid w:val="00D251FA"/>
    <w:rsid w:val="00D327EE"/>
    <w:rsid w:val="00D36A0F"/>
    <w:rsid w:val="00D37410"/>
    <w:rsid w:val="00D40D40"/>
    <w:rsid w:val="00D52D5D"/>
    <w:rsid w:val="00D54AD6"/>
    <w:rsid w:val="00D54D1D"/>
    <w:rsid w:val="00D55B9F"/>
    <w:rsid w:val="00D573F5"/>
    <w:rsid w:val="00D631FF"/>
    <w:rsid w:val="00D64259"/>
    <w:rsid w:val="00D64B8E"/>
    <w:rsid w:val="00D72E4D"/>
    <w:rsid w:val="00D73AAF"/>
    <w:rsid w:val="00D806F7"/>
    <w:rsid w:val="00D80AD3"/>
    <w:rsid w:val="00D859D3"/>
    <w:rsid w:val="00D92B18"/>
    <w:rsid w:val="00D92C02"/>
    <w:rsid w:val="00D93F89"/>
    <w:rsid w:val="00D96F6E"/>
    <w:rsid w:val="00DA0C90"/>
    <w:rsid w:val="00DA1FEC"/>
    <w:rsid w:val="00DA20AE"/>
    <w:rsid w:val="00DA4A6B"/>
    <w:rsid w:val="00DA4FD9"/>
    <w:rsid w:val="00DA6EC0"/>
    <w:rsid w:val="00DA7B55"/>
    <w:rsid w:val="00DC5141"/>
    <w:rsid w:val="00DC59A9"/>
    <w:rsid w:val="00DC6309"/>
    <w:rsid w:val="00DD2535"/>
    <w:rsid w:val="00DD25D9"/>
    <w:rsid w:val="00DD5450"/>
    <w:rsid w:val="00DE5BD7"/>
    <w:rsid w:val="00DE5D6F"/>
    <w:rsid w:val="00DF6571"/>
    <w:rsid w:val="00DF6F1D"/>
    <w:rsid w:val="00DF790D"/>
    <w:rsid w:val="00E066C3"/>
    <w:rsid w:val="00E109AA"/>
    <w:rsid w:val="00E109F8"/>
    <w:rsid w:val="00E11271"/>
    <w:rsid w:val="00E13AA2"/>
    <w:rsid w:val="00E1431B"/>
    <w:rsid w:val="00E1620C"/>
    <w:rsid w:val="00E239D5"/>
    <w:rsid w:val="00E275E7"/>
    <w:rsid w:val="00E374EE"/>
    <w:rsid w:val="00E46CE1"/>
    <w:rsid w:val="00E66C28"/>
    <w:rsid w:val="00E72B09"/>
    <w:rsid w:val="00E73984"/>
    <w:rsid w:val="00E753D3"/>
    <w:rsid w:val="00E770ED"/>
    <w:rsid w:val="00E77C3B"/>
    <w:rsid w:val="00E810EB"/>
    <w:rsid w:val="00E81C9A"/>
    <w:rsid w:val="00E82E57"/>
    <w:rsid w:val="00E84E34"/>
    <w:rsid w:val="00E937FB"/>
    <w:rsid w:val="00E95BC3"/>
    <w:rsid w:val="00EA3D65"/>
    <w:rsid w:val="00EA4935"/>
    <w:rsid w:val="00EA4FCE"/>
    <w:rsid w:val="00EA67DA"/>
    <w:rsid w:val="00EB4157"/>
    <w:rsid w:val="00EB5B15"/>
    <w:rsid w:val="00EB7B86"/>
    <w:rsid w:val="00EC2715"/>
    <w:rsid w:val="00EC6FED"/>
    <w:rsid w:val="00ED1BFF"/>
    <w:rsid w:val="00ED336B"/>
    <w:rsid w:val="00ED7722"/>
    <w:rsid w:val="00EE20E0"/>
    <w:rsid w:val="00EE2FF3"/>
    <w:rsid w:val="00EE57C5"/>
    <w:rsid w:val="00EF253F"/>
    <w:rsid w:val="00F00581"/>
    <w:rsid w:val="00F034DC"/>
    <w:rsid w:val="00F04582"/>
    <w:rsid w:val="00F0769A"/>
    <w:rsid w:val="00F07FAB"/>
    <w:rsid w:val="00F10163"/>
    <w:rsid w:val="00F20EDF"/>
    <w:rsid w:val="00F246F3"/>
    <w:rsid w:val="00F26E9B"/>
    <w:rsid w:val="00F43516"/>
    <w:rsid w:val="00F46F6F"/>
    <w:rsid w:val="00F51A34"/>
    <w:rsid w:val="00F54317"/>
    <w:rsid w:val="00F55980"/>
    <w:rsid w:val="00F56187"/>
    <w:rsid w:val="00F66FCD"/>
    <w:rsid w:val="00F72F10"/>
    <w:rsid w:val="00F73D8D"/>
    <w:rsid w:val="00F7404A"/>
    <w:rsid w:val="00F75C77"/>
    <w:rsid w:val="00F82B9C"/>
    <w:rsid w:val="00F85E6A"/>
    <w:rsid w:val="00F9465D"/>
    <w:rsid w:val="00F978D5"/>
    <w:rsid w:val="00F97D32"/>
    <w:rsid w:val="00FA4FCB"/>
    <w:rsid w:val="00FA7870"/>
    <w:rsid w:val="00FB0052"/>
    <w:rsid w:val="00FB1303"/>
    <w:rsid w:val="00FB3974"/>
    <w:rsid w:val="00FB783D"/>
    <w:rsid w:val="00FB7DBC"/>
    <w:rsid w:val="00FD67BE"/>
    <w:rsid w:val="00FD7B92"/>
    <w:rsid w:val="00FE0493"/>
    <w:rsid w:val="00FE0AA9"/>
    <w:rsid w:val="00FE0BA0"/>
    <w:rsid w:val="00FE1013"/>
    <w:rsid w:val="00FE3A44"/>
    <w:rsid w:val="00FF057F"/>
    <w:rsid w:val="00FF0A7A"/>
    <w:rsid w:val="00FF0FBC"/>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5135B9"/>
    <w:pPr>
      <w:keepNext/>
      <w:spacing w:before="360" w:after="240"/>
      <w:outlineLvl w:val="1"/>
    </w:pPr>
    <w:rPr>
      <w:rFonts w:ascii="Arial" w:hAnsi="Arial" w:cs="Arial"/>
      <w:b/>
      <w:bCs/>
      <w:color w:val="548DD4" w:themeColor="text2" w:themeTint="99"/>
      <w:sz w:val="28"/>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5135B9"/>
    <w:rPr>
      <w:rFonts w:ascii="Arial" w:eastAsia="Times New Roman" w:hAnsi="Arial" w:cs="Arial"/>
      <w:b/>
      <w:bCs/>
      <w:color w:val="548DD4" w:themeColor="text2" w:themeTint="99"/>
      <w:sz w:val="28"/>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unhideWhenUsed/>
    <w:rsid w:val="00646BDE"/>
    <w:rPr>
      <w:sz w:val="20"/>
      <w:szCs w:val="20"/>
    </w:rPr>
  </w:style>
  <w:style w:type="character" w:customStyle="1" w:styleId="CommentTextChar">
    <w:name w:val="Comment Text Char"/>
    <w:basedOn w:val="DefaultParagraphFont"/>
    <w:link w:val="CommentText"/>
    <w:uiPriority w:val="99"/>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basedOn w:val="DefaultParagraphFont"/>
    <w:uiPriority w:val="99"/>
    <w:semiHidden/>
    <w:unhideWhenUsed/>
    <w:rsid w:val="00F43516"/>
    <w:rPr>
      <w:color w:val="0000FF"/>
      <w:u w:val="single"/>
    </w:rPr>
  </w:style>
  <w:style w:type="character" w:customStyle="1" w:styleId="campus">
    <w:name w:val="campus"/>
    <w:basedOn w:val="DefaultParagraphFont"/>
    <w:rsid w:val="00F43516"/>
  </w:style>
  <w:style w:type="character" w:styleId="FollowedHyperlink">
    <w:name w:val="FollowedHyperlink"/>
    <w:basedOn w:val="DefaultParagraphFont"/>
    <w:uiPriority w:val="99"/>
    <w:semiHidden/>
    <w:unhideWhenUsed/>
    <w:rsid w:val="006B2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 w:id="18557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5A32-9B8C-4A52-99ED-18E92E91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Rhonda Koster</cp:lastModifiedBy>
  <cp:revision>2</cp:revision>
  <cp:lastPrinted>2018-10-18T13:43:00Z</cp:lastPrinted>
  <dcterms:created xsi:type="dcterms:W3CDTF">2025-09-21T14:30:00Z</dcterms:created>
  <dcterms:modified xsi:type="dcterms:W3CDTF">2025-09-21T14:30:00Z</dcterms:modified>
</cp:coreProperties>
</file>